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5EACE">
      <w:pPr>
        <w:pStyle w:val="6"/>
        <w:jc w:val="center"/>
        <w:outlineLvl w:val="0"/>
        <w:rPr>
          <w:rFonts w:hint="eastAsia" w:ascii="仿宋" w:hAnsi="仿宋" w:eastAsia="仿宋" w:cs="仿宋"/>
          <w:highlight w:val="none"/>
        </w:rPr>
      </w:pPr>
      <w:bookmarkStart w:id="0" w:name="_Toc27801"/>
      <w:r>
        <w:rPr>
          <w:rFonts w:hint="eastAsia" w:ascii="仿宋" w:hAnsi="仿宋" w:eastAsia="仿宋" w:cs="仿宋"/>
          <w:b/>
          <w:sz w:val="36"/>
          <w:highlight w:val="none"/>
        </w:rPr>
        <w:t>第三章 技术、服务及其他要求</w:t>
      </w:r>
      <w:bookmarkEnd w:id="0"/>
    </w:p>
    <w:p w14:paraId="2FF71F2B">
      <w:pPr>
        <w:pStyle w:val="6"/>
        <w:spacing w:line="360" w:lineRule="auto"/>
        <w:ind w:firstLine="48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（注：本章的技术、服务及其他要求中，带“★”的要求为实质性要求。</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、代理机构应当根据项目实际要求合理设定，并在第五章符合性审查中明确响应要求。）</w:t>
      </w:r>
    </w:p>
    <w:p w14:paraId="593489D4">
      <w:pPr>
        <w:pStyle w:val="6"/>
        <w:spacing w:line="360" w:lineRule="auto"/>
        <w:jc w:val="left"/>
        <w:outlineLvl w:val="1"/>
        <w:rPr>
          <w:rFonts w:hint="eastAsia" w:ascii="仿宋" w:hAnsi="仿宋" w:eastAsia="仿宋" w:cs="仿宋"/>
          <w:sz w:val="24"/>
          <w:szCs w:val="24"/>
          <w:highlight w:val="none"/>
          <w:lang w:eastAsia="zh-CN"/>
        </w:rPr>
      </w:pPr>
      <w:r>
        <w:rPr>
          <w:rFonts w:hint="eastAsia" w:ascii="仿宋" w:hAnsi="仿宋" w:eastAsia="仿宋" w:cs="仿宋"/>
          <w:b/>
          <w:sz w:val="24"/>
          <w:szCs w:val="24"/>
          <w:highlight w:val="none"/>
          <w:lang w:eastAsia="zh-CN"/>
        </w:rPr>
        <w:t>一、</w:t>
      </w:r>
      <w:r>
        <w:rPr>
          <w:rFonts w:hint="eastAsia" w:ascii="仿宋" w:hAnsi="仿宋" w:eastAsia="仿宋" w:cs="仿宋"/>
          <w:b/>
          <w:sz w:val="24"/>
          <w:szCs w:val="24"/>
          <w:highlight w:val="none"/>
          <w:lang w:val="en-US" w:eastAsia="zh-CN"/>
        </w:rPr>
        <w:t>标的情况</w:t>
      </w:r>
    </w:p>
    <w:p w14:paraId="751C36F6">
      <w:pPr>
        <w:pStyle w:val="6"/>
        <w:spacing w:line="360" w:lineRule="auto"/>
        <w:jc w:val="left"/>
        <w:outlineLvl w:val="2"/>
        <w:rPr>
          <w:rFonts w:hint="eastAsia" w:ascii="仿宋" w:hAnsi="仿宋" w:eastAsia="仿宋" w:cs="仿宋"/>
          <w:b/>
          <w:bCs/>
          <w:i w:val="0"/>
          <w:iCs w:val="0"/>
          <w:sz w:val="24"/>
          <w:szCs w:val="24"/>
        </w:rPr>
      </w:pPr>
      <w:r>
        <w:rPr>
          <w:rFonts w:hint="eastAsia" w:ascii="仿宋" w:hAnsi="仿宋" w:eastAsia="仿宋" w:cs="仿宋"/>
          <w:b/>
          <w:bCs/>
          <w:i w:val="0"/>
          <w:iCs w:val="0"/>
          <w:sz w:val="24"/>
          <w:szCs w:val="24"/>
        </w:rPr>
        <w:t>采购包1：</w:t>
      </w:r>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56"/>
        <w:gridCol w:w="1077"/>
        <w:gridCol w:w="1462"/>
        <w:gridCol w:w="1332"/>
        <w:gridCol w:w="1065"/>
        <w:gridCol w:w="1072"/>
        <w:gridCol w:w="1479"/>
      </w:tblGrid>
      <w:tr w14:paraId="0C210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8" w:hRule="atLeast"/>
        </w:trPr>
        <w:tc>
          <w:tcPr>
            <w:tcW w:w="618"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6012B73C">
            <w:pPr>
              <w:spacing w:line="400" w:lineRule="exact"/>
              <w:jc w:val="center"/>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包号</w:t>
            </w:r>
          </w:p>
        </w:tc>
        <w:tc>
          <w:tcPr>
            <w:tcW w:w="630"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4869E3F0">
            <w:pPr>
              <w:spacing w:line="400" w:lineRule="exact"/>
              <w:jc w:val="center"/>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编号</w:t>
            </w:r>
          </w:p>
        </w:tc>
        <w:tc>
          <w:tcPr>
            <w:tcW w:w="855"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454F7B4F">
            <w:pPr>
              <w:spacing w:line="400" w:lineRule="exact"/>
              <w:jc w:val="center"/>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标的名称</w:t>
            </w:r>
          </w:p>
        </w:tc>
        <w:tc>
          <w:tcPr>
            <w:tcW w:w="779"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16B4ACD5">
            <w:pPr>
              <w:spacing w:line="400" w:lineRule="exact"/>
              <w:jc w:val="center"/>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最高单价限价（元）</w:t>
            </w:r>
          </w:p>
        </w:tc>
        <w:tc>
          <w:tcPr>
            <w:tcW w:w="623"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4FAD11A5">
            <w:pPr>
              <w:spacing w:line="400" w:lineRule="exact"/>
              <w:jc w:val="center"/>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数量</w:t>
            </w:r>
          </w:p>
        </w:tc>
        <w:tc>
          <w:tcPr>
            <w:tcW w:w="627"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0DE4F476">
            <w:pPr>
              <w:spacing w:line="400" w:lineRule="exact"/>
              <w:jc w:val="center"/>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计量单位</w:t>
            </w:r>
          </w:p>
        </w:tc>
        <w:tc>
          <w:tcPr>
            <w:tcW w:w="865"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15F4C674">
            <w:pPr>
              <w:spacing w:line="400" w:lineRule="exact"/>
              <w:jc w:val="center"/>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项目最高限价（元）</w:t>
            </w:r>
          </w:p>
        </w:tc>
      </w:tr>
      <w:tr w14:paraId="0F2E1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 w:hRule="atLeast"/>
        </w:trPr>
        <w:tc>
          <w:tcPr>
            <w:tcW w:w="61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548ACB4">
            <w:pPr>
              <w:spacing w:line="400" w:lineRule="exact"/>
              <w:jc w:val="center"/>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1</w:t>
            </w:r>
          </w:p>
        </w:tc>
        <w:tc>
          <w:tcPr>
            <w:tcW w:w="63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0BF1A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5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15960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盆腔脏器脱垂补片</w:t>
            </w:r>
          </w:p>
        </w:tc>
        <w:tc>
          <w:tcPr>
            <w:tcW w:w="77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934E3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10000</w:t>
            </w:r>
          </w:p>
        </w:tc>
        <w:tc>
          <w:tcPr>
            <w:tcW w:w="62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AA609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按计划</w:t>
            </w:r>
          </w:p>
        </w:tc>
        <w:tc>
          <w:tcPr>
            <w:tcW w:w="62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C6A35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c>
          <w:tcPr>
            <w:tcW w:w="86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2F30D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据实结算</w:t>
            </w:r>
          </w:p>
        </w:tc>
      </w:tr>
    </w:tbl>
    <w:p w14:paraId="17A45055">
      <w:pPr>
        <w:pStyle w:val="6"/>
        <w:spacing w:line="360" w:lineRule="auto"/>
        <w:jc w:val="left"/>
        <w:outlineLvl w:val="2"/>
        <w:rPr>
          <w:rFonts w:hint="eastAsia" w:ascii="仿宋" w:hAnsi="仿宋" w:eastAsia="仿宋" w:cs="仿宋"/>
          <w:color w:val="auto"/>
          <w:sz w:val="24"/>
          <w:highlight w:val="none"/>
          <w:u w:val="none"/>
          <w:lang w:val="en-US" w:eastAsia="zh-CN"/>
        </w:rPr>
      </w:pPr>
    </w:p>
    <w:p w14:paraId="5F2DFF00">
      <w:pPr>
        <w:pStyle w:val="6"/>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sz w:val="24"/>
          <w:szCs w:val="24"/>
          <w:lang w:eastAsia="zh-CN"/>
        </w:rPr>
        <w:t>竞选人</w:t>
      </w:r>
      <w:r>
        <w:rPr>
          <w:rFonts w:hint="eastAsia" w:ascii="仿宋" w:hAnsi="仿宋" w:eastAsia="仿宋" w:cs="仿宋"/>
          <w:sz w:val="24"/>
          <w:szCs w:val="24"/>
        </w:rPr>
        <w:t>响应产品应当明确品牌和规格型号并指向唯一产品，不能指向唯一产品的，应通过报价表唯一产品说明栏补充说明。</w:t>
      </w:r>
    </w:p>
    <w:p w14:paraId="6F72F760">
      <w:pPr>
        <w:pStyle w:val="6"/>
        <w:spacing w:line="360" w:lineRule="auto"/>
        <w:jc w:val="left"/>
        <w:outlineLvl w:val="1"/>
        <w:rPr>
          <w:rFonts w:hint="eastAsia" w:ascii="仿宋" w:hAnsi="仿宋" w:eastAsia="仿宋" w:cs="仿宋"/>
          <w:sz w:val="24"/>
          <w:szCs w:val="24"/>
          <w:lang w:eastAsia="zh-CN"/>
        </w:rPr>
      </w:pPr>
      <w:r>
        <w:rPr>
          <w:rFonts w:hint="eastAsia" w:ascii="仿宋" w:hAnsi="仿宋" w:eastAsia="仿宋" w:cs="仿宋"/>
          <w:b/>
          <w:sz w:val="24"/>
          <w:szCs w:val="24"/>
          <w:lang w:eastAsia="zh-CN"/>
        </w:rPr>
        <w:t>二、服务内容及要求</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1253"/>
        <w:gridCol w:w="1416"/>
        <w:gridCol w:w="1960"/>
        <w:gridCol w:w="3433"/>
      </w:tblGrid>
      <w:tr w14:paraId="7873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72" w:type="pct"/>
            <w:noWrap w:val="0"/>
            <w:vAlign w:val="center"/>
          </w:tcPr>
          <w:p w14:paraId="33FB22F0">
            <w:pPr>
              <w:numPr>
                <w:ilvl w:val="0"/>
                <w:numId w:val="0"/>
              </w:numPr>
              <w:tabs>
                <w:tab w:val="left" w:pos="403"/>
              </w:tabs>
              <w:spacing w:line="240" w:lineRule="auto"/>
              <w:ind w:left="0" w:leftChars="0" w:firstLine="0" w:firstLineChars="0"/>
              <w:jc w:val="center"/>
              <w:rPr>
                <w:rFonts w:hint="default" w:ascii="楷体" w:hAnsi="楷体" w:eastAsia="楷体" w:cs="楷体"/>
                <w:b/>
                <w:bCs/>
                <w:color w:val="auto"/>
                <w:sz w:val="24"/>
                <w:szCs w:val="24"/>
                <w:highlight w:val="none"/>
                <w:shd w:val="clear" w:color="auto" w:fill="auto"/>
                <w:vertAlign w:val="baseline"/>
                <w:lang w:val="en-US" w:eastAsia="zh-CN"/>
              </w:rPr>
            </w:pPr>
            <w:r>
              <w:rPr>
                <w:rFonts w:hint="eastAsia" w:ascii="楷体" w:hAnsi="楷体" w:eastAsia="楷体" w:cs="楷体"/>
                <w:b/>
                <w:bCs/>
                <w:color w:val="auto"/>
                <w:sz w:val="24"/>
                <w:szCs w:val="24"/>
                <w:highlight w:val="none"/>
                <w:shd w:val="clear" w:color="auto" w:fill="auto"/>
                <w:vertAlign w:val="baseline"/>
                <w:lang w:val="en-US" w:eastAsia="zh-CN"/>
              </w:rPr>
              <w:t>编号</w:t>
            </w:r>
          </w:p>
        </w:tc>
        <w:tc>
          <w:tcPr>
            <w:tcW w:w="737" w:type="pct"/>
            <w:noWrap w:val="0"/>
            <w:vAlign w:val="center"/>
          </w:tcPr>
          <w:p w14:paraId="4908EEEC">
            <w:pPr>
              <w:numPr>
                <w:ilvl w:val="0"/>
                <w:numId w:val="0"/>
              </w:numPr>
              <w:tabs>
                <w:tab w:val="left" w:pos="403"/>
              </w:tabs>
              <w:spacing w:line="240" w:lineRule="auto"/>
              <w:ind w:left="0" w:leftChars="0" w:firstLine="0" w:firstLineChars="0"/>
              <w:jc w:val="center"/>
              <w:rPr>
                <w:rFonts w:hint="default" w:ascii="楷体" w:hAnsi="楷体" w:eastAsia="楷体" w:cs="楷体"/>
                <w:b/>
                <w:bCs/>
                <w:color w:val="auto"/>
                <w:sz w:val="24"/>
                <w:szCs w:val="24"/>
                <w:highlight w:val="none"/>
                <w:shd w:val="clear" w:color="auto" w:fill="auto"/>
                <w:vertAlign w:val="baseline"/>
                <w:lang w:val="en-US" w:eastAsia="zh-CN"/>
              </w:rPr>
            </w:pPr>
            <w:r>
              <w:rPr>
                <w:rFonts w:hint="eastAsia" w:ascii="楷体" w:hAnsi="楷体" w:eastAsia="楷体" w:cs="楷体"/>
                <w:b/>
                <w:bCs/>
                <w:color w:val="auto"/>
                <w:sz w:val="24"/>
                <w:szCs w:val="24"/>
                <w:highlight w:val="none"/>
                <w:shd w:val="clear" w:color="auto" w:fill="auto"/>
                <w:vertAlign w:val="baseline"/>
                <w:lang w:val="en-US" w:eastAsia="zh-CN"/>
              </w:rPr>
              <w:t>标的名称</w:t>
            </w:r>
          </w:p>
        </w:tc>
        <w:tc>
          <w:tcPr>
            <w:tcW w:w="821" w:type="pct"/>
            <w:noWrap w:val="0"/>
            <w:vAlign w:val="center"/>
          </w:tcPr>
          <w:p w14:paraId="34150A9E">
            <w:pPr>
              <w:numPr>
                <w:ilvl w:val="0"/>
                <w:numId w:val="0"/>
              </w:numPr>
              <w:tabs>
                <w:tab w:val="left" w:pos="403"/>
              </w:tabs>
              <w:spacing w:line="240" w:lineRule="auto"/>
              <w:ind w:left="0" w:leftChars="0" w:firstLine="0" w:firstLineChars="0"/>
              <w:jc w:val="center"/>
              <w:rPr>
                <w:rFonts w:hint="eastAsia" w:ascii="楷体" w:hAnsi="楷体" w:eastAsia="楷体" w:cs="楷体"/>
                <w:b/>
                <w:bCs/>
                <w:color w:val="auto"/>
                <w:sz w:val="24"/>
                <w:szCs w:val="24"/>
                <w:highlight w:val="none"/>
                <w:shd w:val="clear" w:color="auto" w:fill="auto"/>
                <w:vertAlign w:val="baseline"/>
                <w:lang w:val="en-US" w:eastAsia="zh-CN"/>
              </w:rPr>
            </w:pPr>
            <w:r>
              <w:rPr>
                <w:rFonts w:hint="eastAsia" w:ascii="楷体" w:hAnsi="楷体" w:eastAsia="楷体" w:cs="楷体"/>
                <w:b/>
                <w:bCs/>
                <w:color w:val="auto"/>
                <w:sz w:val="24"/>
                <w:szCs w:val="24"/>
                <w:highlight w:val="none"/>
                <w:shd w:val="clear" w:color="auto" w:fill="auto"/>
                <w:vertAlign w:val="baseline"/>
                <w:lang w:val="en-US" w:eastAsia="zh-CN"/>
              </w:rPr>
              <w:t>★医用耗材代码</w:t>
            </w:r>
          </w:p>
        </w:tc>
        <w:tc>
          <w:tcPr>
            <w:tcW w:w="1152" w:type="pct"/>
            <w:noWrap w:val="0"/>
            <w:vAlign w:val="center"/>
          </w:tcPr>
          <w:p w14:paraId="49F1E0F1">
            <w:pPr>
              <w:numPr>
                <w:ilvl w:val="0"/>
                <w:numId w:val="0"/>
              </w:numPr>
              <w:tabs>
                <w:tab w:val="left" w:pos="403"/>
              </w:tabs>
              <w:spacing w:line="240" w:lineRule="auto"/>
              <w:ind w:left="0" w:leftChars="0" w:firstLine="0" w:firstLineChars="0"/>
              <w:jc w:val="center"/>
              <w:rPr>
                <w:rFonts w:hint="default" w:ascii="楷体" w:hAnsi="楷体" w:eastAsia="楷体" w:cs="楷体"/>
                <w:b/>
                <w:bCs/>
                <w:color w:val="auto"/>
                <w:sz w:val="24"/>
                <w:szCs w:val="24"/>
                <w:highlight w:val="none"/>
                <w:shd w:val="clear" w:color="auto" w:fill="auto"/>
                <w:vertAlign w:val="baseline"/>
                <w:lang w:val="en-US" w:eastAsia="zh-CN"/>
              </w:rPr>
            </w:pPr>
            <w:r>
              <w:rPr>
                <w:rFonts w:hint="eastAsia" w:ascii="楷体" w:hAnsi="楷体" w:eastAsia="楷体" w:cs="楷体"/>
                <w:b/>
                <w:bCs/>
                <w:color w:val="auto"/>
                <w:sz w:val="24"/>
                <w:szCs w:val="24"/>
                <w:highlight w:val="none"/>
                <w:shd w:val="clear" w:color="auto" w:fill="auto"/>
                <w:vertAlign w:val="baseline"/>
                <w:lang w:val="en-US" w:eastAsia="zh-CN"/>
              </w:rPr>
              <w:t>★配送耗材预期用途/适应症</w:t>
            </w:r>
          </w:p>
        </w:tc>
        <w:tc>
          <w:tcPr>
            <w:tcW w:w="2016" w:type="pct"/>
            <w:noWrap w:val="0"/>
            <w:vAlign w:val="center"/>
          </w:tcPr>
          <w:p w14:paraId="5B199E29">
            <w:pPr>
              <w:numPr>
                <w:ilvl w:val="0"/>
                <w:numId w:val="0"/>
              </w:numPr>
              <w:tabs>
                <w:tab w:val="left" w:pos="403"/>
              </w:tabs>
              <w:spacing w:line="240" w:lineRule="auto"/>
              <w:ind w:left="0" w:leftChars="0" w:firstLine="0" w:firstLineChars="0"/>
              <w:jc w:val="center"/>
              <w:rPr>
                <w:rFonts w:hint="eastAsia" w:ascii="楷体" w:hAnsi="楷体" w:eastAsia="楷体" w:cs="楷体"/>
                <w:b/>
                <w:bCs/>
                <w:color w:val="auto"/>
                <w:sz w:val="24"/>
                <w:szCs w:val="24"/>
                <w:highlight w:val="none"/>
                <w:shd w:val="clear" w:color="auto" w:fill="auto"/>
                <w:vertAlign w:val="baseline"/>
                <w:lang w:val="en-US" w:eastAsia="zh-CN"/>
              </w:rPr>
            </w:pPr>
            <w:r>
              <w:rPr>
                <w:rFonts w:hint="eastAsia" w:ascii="楷体" w:hAnsi="楷体" w:eastAsia="楷体" w:cs="楷体"/>
                <w:b/>
                <w:bCs/>
                <w:color w:val="auto"/>
                <w:sz w:val="24"/>
                <w:szCs w:val="24"/>
                <w:highlight w:val="none"/>
                <w:shd w:val="clear" w:color="auto" w:fill="auto"/>
                <w:vertAlign w:val="baseline"/>
                <w:lang w:val="en-US" w:eastAsia="zh-CN"/>
              </w:rPr>
              <w:t>预期使用规格型号</w:t>
            </w:r>
          </w:p>
        </w:tc>
      </w:tr>
      <w:tr w14:paraId="4886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272" w:type="pct"/>
            <w:noWrap w:val="0"/>
            <w:vAlign w:val="center"/>
          </w:tcPr>
          <w:p w14:paraId="1C6E6EE2">
            <w:pPr>
              <w:keepNext w:val="0"/>
              <w:keepLines w:val="0"/>
              <w:widowControl/>
              <w:suppressLineNumbers w:val="0"/>
              <w:jc w:val="center"/>
              <w:textAlignment w:val="center"/>
              <w:rPr>
                <w:rFonts w:hint="eastAsia" w:ascii="仿宋" w:hAnsi="仿宋" w:eastAsia="仿宋" w:cs="仿宋"/>
                <w:b/>
                <w:bCs/>
                <w:color w:val="auto"/>
                <w:sz w:val="24"/>
                <w:szCs w:val="24"/>
                <w:highlight w:val="none"/>
                <w:shd w:val="clear" w:color="auto" w:fill="auto"/>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737" w:type="pct"/>
            <w:noWrap w:val="0"/>
            <w:vAlign w:val="center"/>
          </w:tcPr>
          <w:p w14:paraId="46B98117">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i w:val="0"/>
                <w:iCs w:val="0"/>
                <w:color w:val="000000"/>
                <w:kern w:val="0"/>
                <w:sz w:val="24"/>
                <w:szCs w:val="24"/>
                <w:u w:val="none"/>
                <w:lang w:val="en-US" w:eastAsia="zh-CN" w:bidi="ar"/>
              </w:rPr>
              <w:t>盆腔脏器脱垂补片</w:t>
            </w:r>
          </w:p>
        </w:tc>
        <w:tc>
          <w:tcPr>
            <w:tcW w:w="821" w:type="pct"/>
            <w:noWrap w:val="0"/>
            <w:vAlign w:val="center"/>
          </w:tcPr>
          <w:p w14:paraId="13E5AC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C120101118</w:t>
            </w:r>
          </w:p>
        </w:tc>
        <w:tc>
          <w:tcPr>
            <w:tcW w:w="1152" w:type="pct"/>
            <w:noWrap w:val="0"/>
            <w:vAlign w:val="center"/>
          </w:tcPr>
          <w:p w14:paraId="2FE2894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盆腔脏器脱垂手术使用。</w:t>
            </w:r>
          </w:p>
        </w:tc>
        <w:tc>
          <w:tcPr>
            <w:tcW w:w="2016" w:type="pct"/>
            <w:noWrap w:val="0"/>
            <w:vAlign w:val="center"/>
          </w:tcPr>
          <w:p w14:paraId="71855E7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低重量（35-40g/㎡），薄，大孔(孔径2.5±1.5mm)单丝合成，聚丙烯材料，蓝白条纹以便区分。15x10cm及以上大小均可提供以供临床选择。</w:t>
            </w:r>
          </w:p>
        </w:tc>
      </w:tr>
    </w:tbl>
    <w:p w14:paraId="0DB43C92">
      <w:pPr>
        <w:pStyle w:val="6"/>
        <w:spacing w:line="360" w:lineRule="auto"/>
        <w:jc w:val="left"/>
        <w:outlineLvl w:val="2"/>
        <w:rPr>
          <w:rFonts w:hint="eastAsia" w:ascii="仿宋" w:hAnsi="仿宋" w:eastAsia="仿宋" w:cs="仿宋"/>
          <w:b/>
          <w:bCs/>
          <w:sz w:val="24"/>
          <w:szCs w:val="24"/>
        </w:rPr>
      </w:pPr>
    </w:p>
    <w:p w14:paraId="7C1F623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1"/>
        <w:rPr>
          <w:rFonts w:hint="eastAsia" w:ascii="仿宋" w:hAnsi="仿宋" w:eastAsia="仿宋" w:cs="仿宋"/>
          <w:b/>
          <w:sz w:val="24"/>
          <w:szCs w:val="24"/>
          <w:lang w:eastAsia="zh-CN"/>
        </w:rPr>
      </w:pPr>
      <w:r>
        <w:rPr>
          <w:rFonts w:hint="eastAsia" w:ascii="Times New Roman" w:hAnsi="Times New Roman" w:eastAsia="仿宋" w:cs="Times New Roman"/>
          <w:b/>
          <w:bCs/>
          <w:color w:val="auto"/>
          <w:sz w:val="24"/>
          <w:szCs w:val="24"/>
          <w:highlight w:val="none"/>
          <w:shd w:val="clear" w:color="auto" w:fill="auto"/>
          <w:lang w:val="en-US" w:eastAsia="zh-CN"/>
        </w:rPr>
        <w:t>★</w:t>
      </w:r>
      <w:r>
        <w:rPr>
          <w:rFonts w:hint="eastAsia" w:ascii="仿宋" w:hAnsi="仿宋" w:eastAsia="仿宋" w:cs="仿宋"/>
          <w:b/>
          <w:sz w:val="24"/>
          <w:szCs w:val="24"/>
          <w:lang w:eastAsia="zh-CN"/>
        </w:rPr>
        <w:t>三、挂网需求</w:t>
      </w:r>
    </w:p>
    <w:p w14:paraId="47C167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1.本项目所有标的均须提供挂网产品。</w:t>
      </w:r>
    </w:p>
    <w:p w14:paraId="5A2AD1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 w:hAnsi="仿宋" w:eastAsia="仿宋" w:cs="仿宋"/>
          <w:b/>
          <w:sz w:val="24"/>
          <w:szCs w:val="24"/>
          <w:lang w:val="en-US" w:eastAsia="zh-CN"/>
        </w:rPr>
      </w:pPr>
      <w:r>
        <w:rPr>
          <w:rFonts w:hint="eastAsia" w:ascii="仿宋" w:hAnsi="仿宋" w:eastAsia="仿宋" w:cs="仿宋"/>
          <w:b w:val="0"/>
          <w:bCs/>
          <w:sz w:val="24"/>
          <w:szCs w:val="24"/>
          <w:lang w:val="en-US" w:eastAsia="zh-CN"/>
        </w:rPr>
        <w:t>注：本项目中所指“挂网产品”，为“四川省药品和医用耗材招采管理系统”中已挂网产品（不含正在挂网和备案的产品）。</w:t>
      </w:r>
    </w:p>
    <w:p w14:paraId="0963B4C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1"/>
        <w:rPr>
          <w:rFonts w:hint="eastAsia" w:ascii="仿宋" w:hAnsi="仿宋" w:eastAsia="仿宋" w:cs="仿宋"/>
          <w:b/>
          <w:sz w:val="24"/>
          <w:szCs w:val="24"/>
          <w:lang w:val="en-US" w:eastAsia="zh-CN"/>
        </w:rPr>
      </w:pPr>
      <w:r>
        <w:rPr>
          <w:rFonts w:hint="eastAsia" w:ascii="Times New Roman" w:hAnsi="Times New Roman" w:eastAsia="仿宋" w:cs="Times New Roman"/>
          <w:b/>
          <w:bCs/>
          <w:color w:val="auto"/>
          <w:sz w:val="24"/>
          <w:szCs w:val="24"/>
          <w:highlight w:val="none"/>
          <w:shd w:val="clear" w:color="auto" w:fill="auto"/>
          <w:lang w:val="en-US" w:eastAsia="zh-CN"/>
        </w:rPr>
        <w:t>★</w:t>
      </w:r>
      <w:r>
        <w:rPr>
          <w:rFonts w:hint="eastAsia" w:ascii="仿宋" w:hAnsi="仿宋" w:eastAsia="仿宋" w:cs="仿宋"/>
          <w:b/>
          <w:sz w:val="24"/>
          <w:szCs w:val="24"/>
          <w:lang w:eastAsia="zh-CN"/>
        </w:rPr>
        <w:t>四、样品要求</w:t>
      </w:r>
    </w:p>
    <w:p w14:paraId="36140F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1.必须提供样品，以供评审专家现场评审。（如响应的同一标的存在材质相同的多个型号，可提供其中一样作为样品）</w:t>
      </w:r>
    </w:p>
    <w:p w14:paraId="01181A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2.提交的样品不符合实际需求或存在原理错误则视为无效响应。</w:t>
      </w:r>
    </w:p>
    <w:p w14:paraId="345380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3.本项目投标人提供的样品，应与该投标人响应文件保持一致（具体参考《医疗器械说明书和标签管理规定》）。</w:t>
      </w:r>
    </w:p>
    <w:p w14:paraId="686FEDB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1"/>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★五、商务要求：</w:t>
      </w:r>
    </w:p>
    <w:p w14:paraId="3BB32346">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w:t>
      </w:r>
      <w:r>
        <w:rPr>
          <w:rFonts w:hint="eastAsia" w:ascii="楷体" w:hAnsi="楷体" w:eastAsia="楷体" w:cs="楷体"/>
          <w:b/>
          <w:bCs/>
          <w:color w:val="auto"/>
          <w:sz w:val="24"/>
          <w:szCs w:val="24"/>
          <w:highlight w:val="none"/>
          <w:shd w:val="clear" w:color="auto" w:fill="auto"/>
          <w:lang w:val="en-US" w:eastAsia="zh-CN"/>
        </w:rPr>
        <w:t>服务期限及地点</w:t>
      </w:r>
    </w:p>
    <w:p w14:paraId="5AD2A6A2">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（1）①服务期限：</w:t>
      </w:r>
      <w:r>
        <w:rPr>
          <w:rFonts w:hint="eastAsia" w:ascii="Times New Roman" w:hAnsi="Times New Roman" w:eastAsia="仿宋" w:cs="Times New Roman"/>
          <w:color w:val="auto"/>
          <w:sz w:val="24"/>
          <w:highlight w:val="none"/>
          <w:u w:val="single"/>
          <w:shd w:val="clear" w:color="auto" w:fill="auto"/>
          <w:lang w:val="en-US" w:eastAsia="zh-CN"/>
        </w:rPr>
        <w:t>配送服务期</w:t>
      </w:r>
      <w:r>
        <w:rPr>
          <w:rFonts w:hint="eastAsia" w:eastAsia="仿宋" w:cs="Times New Roman"/>
          <w:color w:val="auto"/>
          <w:sz w:val="24"/>
          <w:highlight w:val="none"/>
          <w:u w:val="single"/>
          <w:shd w:val="clear" w:color="auto" w:fill="auto"/>
          <w:lang w:val="en-US" w:eastAsia="zh-CN"/>
        </w:rPr>
        <w:t>3</w:t>
      </w:r>
      <w:r>
        <w:rPr>
          <w:rFonts w:hint="eastAsia" w:ascii="Times New Roman" w:hAnsi="Times New Roman" w:eastAsia="仿宋" w:cs="Times New Roman"/>
          <w:color w:val="auto"/>
          <w:sz w:val="24"/>
          <w:highlight w:val="none"/>
          <w:u w:val="single"/>
          <w:shd w:val="clear" w:color="auto" w:fill="auto"/>
          <w:lang w:val="en-US" w:eastAsia="zh-CN"/>
        </w:rPr>
        <w:t>年</w:t>
      </w:r>
      <w:r>
        <w:rPr>
          <w:rFonts w:hint="eastAsia" w:eastAsia="仿宋" w:cs="Times New Roman"/>
          <w:color w:val="auto"/>
          <w:sz w:val="24"/>
          <w:highlight w:val="none"/>
          <w:u w:val="single"/>
          <w:shd w:val="clear" w:color="auto" w:fill="auto"/>
          <w:lang w:val="en-US" w:eastAsia="zh-CN"/>
        </w:rPr>
        <w:t>。</w:t>
      </w:r>
    </w:p>
    <w:p w14:paraId="5FD5932E">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②每次配送时间必须严格按照采购人配送通知执行，中选人应于收到通知后2小时内响应。急用产品的配送时间不应超过4小时，一般产品原则上的配送时间不应超过2个工作日。</w:t>
      </w:r>
    </w:p>
    <w:p w14:paraId="4FE9C55D">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（2）服务地点：内江市第一人民医院院内。</w:t>
      </w:r>
    </w:p>
    <w:p w14:paraId="5BB008C8">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2.付款方法和条件</w:t>
      </w:r>
    </w:p>
    <w:p w14:paraId="7CAF4239">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（1）结算方式：双方同意以采购人财务制度规定的付款时间及付款要求进行结算，中选人已完全了解并清楚甲方的财务制度，中选人对采购人财务制度规定的付款要求及付款时间不持异议。</w:t>
      </w:r>
    </w:p>
    <w:p w14:paraId="02A276C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（2）成交价格包含成本、运输、包装、培训、配送、伴随服务、税费及其他附加费用。</w:t>
      </w:r>
    </w:p>
    <w:p w14:paraId="44556BB8">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（3）若本项目中限定了标的数量或金额，中标人应严格按照响应内容执行，采购人有权拒绝支付超出响应范围的任何内容。</w:t>
      </w:r>
    </w:p>
    <w:p w14:paraId="49F2B794">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3.验收、交付标准和方法</w:t>
      </w:r>
    </w:p>
    <w:p w14:paraId="63D2F6A6">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按照《财政部关于进一步加强政府采购需求和履约验收管理的指导意见》（财库〔2016〕205号）的要求以及采购人招标文件的质量要求和技术指标、中选人的投标文件及承诺（若有）、国家（行业）标准、采购合同约定标准进行验收；</w:t>
      </w:r>
    </w:p>
    <w:p w14:paraId="1C8E86FB">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2）验收时如发现所配送的货物有短装、次品、损坏或其他不符合验收标准的，采购人应做出详尽的现场记录，此现场记录或备忘录可用作补充、缺失和更换损坏部件的有效证据，由此产生的时间延误与有关费用由中选人承担，验收期限相应顺延；</w:t>
      </w:r>
    </w:p>
    <w:p w14:paraId="5FB61863">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3）若所配送货物不符合验收标准，中选人经过2次调换后仍不能达到验收质量标准，则视为验收不合格，采购人有权全部（或部分）退货或解除合同。接到采购人退货通知，中选人除应及时运走采购人退还的货物外（若涉及费用或损失均由中选人自行承担），还应向采购人承担相应的违约责任。</w:t>
      </w:r>
    </w:p>
    <w:p w14:paraId="5CA2F9BC">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（4）其他未尽事宜严格按照《财政部关于进一步加强政府采购需求和履约验收管理的指导意见》（财库〔2016〕205号）的要求进行。</w:t>
      </w:r>
    </w:p>
    <w:p w14:paraId="6958FC3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4.售后服务</w:t>
      </w:r>
    </w:p>
    <w:p w14:paraId="079D44EA">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要求中选人必须严格按照招标文件要求和投标文件中的承诺提供配送服务。如果配送的医用耗材规格、包装等信息与中标产品的规格、包装等信息不一致并不同意更换的，或配送的医用耗材和中标产品不一致的，采购人有权终止合同。</w:t>
      </w:r>
    </w:p>
    <w:p w14:paraId="267C1CDE">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（2）要求中选人指派专人负责与采购人联系售后服务事宜；在投标文件中列明售后联系人及联系电话。</w:t>
      </w:r>
    </w:p>
    <w:p w14:paraId="20815EB0">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要求中选人须按采购人要求分期分批按时交货，每次配送的时间和数量必须严格按照采购人发送的配送通知执行。要求急需使用的产品4小时内送达，一般情况48小时内送达，若因采购人原因时间变更，以采购人通知时间为准，节假日照常配送，并承诺无条件退换破损和近效期产品。</w:t>
      </w:r>
    </w:p>
    <w:p w14:paraId="18A4A5A1">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（4）耗材临近失效期，采购人提前三个月向中选人提出更换，中选人须在耗材失效前一个月更换完毕，不得以任何理由进行推诿。</w:t>
      </w:r>
    </w:p>
    <w:p w14:paraId="26571F5D">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（5）中选人必须随货提供其具备医疗器械经营企业的有关合法有效的手续（包括但不限于）：</w:t>
      </w:r>
    </w:p>
    <w:p w14:paraId="5F922AEC">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①产品所涉及逐级授权经销商的医疗器械生产（经营）许可证或生产（经营）企业备案表；</w:t>
      </w:r>
    </w:p>
    <w:p w14:paraId="2AEA830A">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②医疗器械产品注册证或备案凭证；</w:t>
      </w:r>
    </w:p>
    <w:p w14:paraId="237BD88A">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③医疗器械生产企业许可证；</w:t>
      </w:r>
    </w:p>
    <w:p w14:paraId="7FEDBDAF">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④经销商获得的委托授权书（逐级）；</w:t>
      </w:r>
    </w:p>
    <w:p w14:paraId="6601660D">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⑤产品所涉及逐级授权经销商的企业法人营业执照。</w:t>
      </w:r>
    </w:p>
    <w:p w14:paraId="71860C62">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⑥采购人要求提供的相关资料。</w:t>
      </w:r>
    </w:p>
    <w:p w14:paraId="02A6A06E">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合同有效期内，项目清单中产品凡是纳入网上集中采购医用耗材的，应在公示后10个工作日内以书面形式告知采购人，应按照四川省医疗保障局下发的《四川省医药机构医用耗材集中采购实施方案》要求进行挂网采购，且挂网采购价格不应高于联动参考价、该产品上月末全省医药机构最低采购价或采购成交价中的任一价格。经甲乙双方商议后，若因中选人或厂家原因无法按上述要求执行的，则采购人可以部分解除采购合同。</w:t>
      </w:r>
    </w:p>
    <w:p w14:paraId="3C564E10">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5.配送医用耗材质量保证</w:t>
      </w:r>
    </w:p>
    <w:p w14:paraId="4288BDBE">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（1）中选人须提供原厂生产的未曾使用过的、全新的合格的货品（含配套配件等），表面无划伤、无破损痕迹，且权属清楚，不得侵害他人的合法权利。</w:t>
      </w:r>
    </w:p>
    <w:p w14:paraId="787C4B87">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中选人所提供货品须符合或优于国家（行业）标准、本项目招标文件要求及投标文件响应内容。当投标文件响应内容与招标文件要求不一致时，以投标文件响应内容为准。当投标文件响应内容与国家标准、行业标准（若有）不一致时，以较高标准为准。</w:t>
      </w:r>
    </w:p>
    <w:p w14:paraId="6B68BC5A">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（3）中选人提供货品的设计技术专利、外形专利等均应符合我国有关法律法规及行业标准，凡因以上问题与第三方发生的任何纠纷，由中标人承担全部责任，中标人还应负责赔偿采购人由此而遭受的全部损失。</w:t>
      </w:r>
    </w:p>
    <w:p w14:paraId="799DCEE6">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（4）中选人保证其配送货品的安全可靠性。在正常使用下不应对使用者造成任何人身伤害，如因产品质量或标示不明确而对使用者造成损失的，由中选人承担相应责任。</w:t>
      </w:r>
    </w:p>
    <w:p w14:paraId="1BB0AF8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中选人应保证所供耗材原产地真实，医用耗材是全新的、未使用过的，质量符合国家标准（在无国家标准时，符合行业标准），不得以假充真，以次充好，确保临床医疗安全。如出现质量问题，中选人负责按照采购人要求办理退货并承担因耗材质量导致的经济和法律责任。送货时，需向采购人提供以下资料：产品送货单、产品合格证明文件（检验报告单）、进口产品需出具中文标签、进口产品需提供中华人民共和国海关进口货物报关单。</w:t>
      </w:r>
    </w:p>
    <w:p w14:paraId="09244702">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（6）中选人保证所供耗材有效期不低于1年，自通过最终验收之日起，确保采购人在使用耗材的过程中安全、有效。</w:t>
      </w:r>
    </w:p>
    <w:p w14:paraId="3D2A7F43">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 xml:space="preserve">6.包装和运输 </w:t>
      </w:r>
    </w:p>
    <w:p w14:paraId="5A839337">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（1）中选人须严格按照《商品包装政府采购需求标准(试行)》、《快递包装政府采购需求标准(试行)》(财办库〔2020〕123 号)的要求进行产品及相关快递服务的包装。 </w:t>
      </w:r>
    </w:p>
    <w:p w14:paraId="505729BE">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（2）中选人应当按照约定的方式交付标的物。对于包装方式没有约定或者约定不明确的，应当按照通用的方式包装；没有通用方式的，应当采取足以保护标的物且有利于节约资源，保护生态环境的包装方式。 </w:t>
      </w:r>
    </w:p>
    <w:p w14:paraId="25AB81E8">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（3）本次采购的标的物需要运输，中选人在合同约定的时间内将标的物运输至合同约定地点。</w:t>
      </w:r>
    </w:p>
    <w:p w14:paraId="6DA62038">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六、合同管理</w:t>
      </w:r>
    </w:p>
    <w:p w14:paraId="6B21CE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000000"/>
          <w:sz w:val="24"/>
          <w:szCs w:val="24"/>
          <w:lang w:val="en-US" w:eastAsia="zh-CN"/>
        </w:rPr>
        <w:t>1、</w:t>
      </w:r>
      <w:r>
        <w:rPr>
          <w:rFonts w:hint="eastAsia" w:ascii="仿宋" w:hAnsi="仿宋" w:eastAsia="仿宋" w:cs="仿宋"/>
          <w:color w:val="auto"/>
          <w:sz w:val="24"/>
          <w:szCs w:val="24"/>
          <w:highlight w:val="none"/>
          <w:shd w:val="clear" w:color="auto" w:fill="auto"/>
          <w:lang w:eastAsia="zh-CN"/>
        </w:rPr>
        <w:t>是否为据实结算：☑是□</w:t>
      </w:r>
      <w:r>
        <w:rPr>
          <w:rFonts w:hint="eastAsia" w:ascii="仿宋" w:hAnsi="仿宋" w:eastAsia="仿宋" w:cs="仿宋"/>
          <w:color w:val="auto"/>
          <w:sz w:val="24"/>
          <w:szCs w:val="24"/>
          <w:highlight w:val="none"/>
          <w:shd w:val="clear" w:color="auto" w:fill="auto"/>
        </w:rPr>
        <w:t>否</w:t>
      </w:r>
    </w:p>
    <w:p w14:paraId="3B5E28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2、</w:t>
      </w:r>
      <w:r>
        <w:rPr>
          <w:rFonts w:hint="eastAsia" w:ascii="仿宋" w:hAnsi="仿宋" w:eastAsia="仿宋" w:cs="仿宋"/>
          <w:color w:val="auto"/>
          <w:sz w:val="24"/>
          <w:szCs w:val="24"/>
          <w:highlight w:val="none"/>
          <w:shd w:val="clear" w:color="auto" w:fill="auto"/>
        </w:rPr>
        <w:t>合同履行期限：</w:t>
      </w:r>
      <w:r>
        <w:rPr>
          <w:rFonts w:hint="eastAsia" w:ascii="仿宋" w:hAnsi="仿宋" w:eastAsia="仿宋" w:cs="仿宋"/>
          <w:color w:val="auto"/>
          <w:sz w:val="24"/>
          <w:szCs w:val="24"/>
          <w:highlight w:val="none"/>
          <w:shd w:val="clear" w:color="auto" w:fill="auto"/>
          <w:lang w:val="en-US" w:eastAsia="zh-CN"/>
        </w:rPr>
        <w:t>3年。</w:t>
      </w:r>
    </w:p>
    <w:p w14:paraId="57A7AB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3、</w:t>
      </w:r>
      <w:r>
        <w:rPr>
          <w:rFonts w:hint="eastAsia" w:ascii="仿宋" w:hAnsi="仿宋" w:eastAsia="仿宋" w:cs="仿宋"/>
          <w:color w:val="auto"/>
          <w:sz w:val="24"/>
          <w:szCs w:val="24"/>
          <w:highlight w:val="none"/>
          <w:shd w:val="clear" w:color="auto" w:fill="auto"/>
        </w:rPr>
        <w:t>合同支付约定：</w:t>
      </w:r>
      <w:r>
        <w:rPr>
          <w:rFonts w:hint="eastAsia" w:ascii="仿宋" w:hAnsi="仿宋" w:eastAsia="仿宋" w:cs="仿宋"/>
          <w:color w:val="auto"/>
          <w:sz w:val="24"/>
          <w:szCs w:val="24"/>
          <w:highlight w:val="none"/>
          <w:u w:val="none"/>
          <w:shd w:val="clear" w:color="auto" w:fill="auto"/>
          <w:lang w:val="en-US" w:eastAsia="zh-CN"/>
        </w:rPr>
        <w:t>双方同意以采购人财务制度规定的付款时间及付款要求进行结算，中选人已完全了解并清楚甲方的财务制度，中选人对采购人财务制度规定的付款要求及付款时间不持异议。</w:t>
      </w:r>
    </w:p>
    <w:p w14:paraId="341989DF">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hint="eastAsia" w:ascii="仿宋" w:hAnsi="仿宋" w:eastAsia="仿宋" w:cs="仿宋"/>
          <w:b w:val="0"/>
          <w:bCs w:val="0"/>
          <w:color w:val="000000"/>
          <w:sz w:val="24"/>
          <w:szCs w:val="24"/>
          <w:shd w:val="clear"/>
        </w:rPr>
      </w:pPr>
      <w:r>
        <w:rPr>
          <w:rFonts w:hint="eastAsia" w:ascii="仿宋" w:hAnsi="仿宋" w:eastAsia="仿宋" w:cs="仿宋"/>
          <w:b w:val="0"/>
          <w:bCs w:val="0"/>
          <w:color w:val="000000"/>
          <w:sz w:val="24"/>
          <w:szCs w:val="24"/>
          <w:shd w:val="clear"/>
          <w:lang w:val="en-US" w:eastAsia="zh-CN"/>
        </w:rPr>
        <w:t>4、</w:t>
      </w:r>
      <w:r>
        <w:rPr>
          <w:rFonts w:hint="eastAsia" w:ascii="仿宋" w:hAnsi="仿宋" w:eastAsia="仿宋" w:cs="仿宋"/>
          <w:b w:val="0"/>
          <w:bCs w:val="0"/>
          <w:color w:val="000000"/>
          <w:sz w:val="24"/>
          <w:szCs w:val="24"/>
          <w:shd w:val="clear"/>
        </w:rPr>
        <w:t>违约责任与解决争议的方法：</w:t>
      </w:r>
    </w:p>
    <w:p w14:paraId="47B2A2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4.1</w:t>
      </w:r>
      <w:r>
        <w:rPr>
          <w:rFonts w:hint="eastAsia" w:ascii="仿宋" w:hAnsi="仿宋" w:eastAsia="仿宋" w:cs="仿宋"/>
          <w:color w:val="auto"/>
          <w:sz w:val="24"/>
          <w:szCs w:val="24"/>
          <w:highlight w:val="none"/>
          <w:shd w:val="clear" w:color="auto" w:fill="auto"/>
        </w:rPr>
        <w:t>违约责任</w:t>
      </w:r>
    </w:p>
    <w:p w14:paraId="792207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仿宋"/>
          <w:color w:val="000000"/>
          <w:kern w:val="0"/>
          <w:sz w:val="24"/>
          <w:szCs w:val="24"/>
          <w:highlight w:val="none"/>
          <w:shd w:val="clear" w:color="auto" w:fill="auto"/>
          <w:lang w:val="en-US" w:eastAsia="zh-CN" w:bidi="zh-CN"/>
        </w:rPr>
      </w:pPr>
      <w:r>
        <w:rPr>
          <w:rFonts w:hint="eastAsia" w:ascii="仿宋" w:hAnsi="仿宋" w:eastAsia="仿宋" w:cs="仿宋"/>
          <w:color w:val="000000"/>
          <w:kern w:val="0"/>
          <w:sz w:val="24"/>
          <w:szCs w:val="24"/>
          <w:highlight w:val="none"/>
          <w:shd w:val="clear" w:color="auto" w:fill="auto"/>
          <w:lang w:val="en-US" w:eastAsia="zh-CN" w:bidi="zh-CN"/>
        </w:rPr>
        <w:t>（1）中选人逾期15日内不能配送采购人所需医用耗材的，应向采购人每日支付该批次货款千分之三的违约金。</w:t>
      </w:r>
    </w:p>
    <w:p w14:paraId="3FE803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仿宋"/>
          <w:color w:val="000000"/>
          <w:kern w:val="0"/>
          <w:sz w:val="24"/>
          <w:szCs w:val="24"/>
          <w:highlight w:val="none"/>
          <w:shd w:val="clear" w:color="auto" w:fill="auto"/>
          <w:lang w:val="en-US" w:eastAsia="zh-CN" w:bidi="zh-CN"/>
        </w:rPr>
      </w:pPr>
      <w:r>
        <w:rPr>
          <w:rFonts w:hint="eastAsia" w:ascii="仿宋" w:hAnsi="仿宋" w:eastAsia="仿宋" w:cs="仿宋"/>
          <w:color w:val="000000"/>
          <w:kern w:val="0"/>
          <w:sz w:val="24"/>
          <w:szCs w:val="24"/>
          <w:highlight w:val="none"/>
          <w:shd w:val="clear" w:color="auto" w:fill="auto"/>
          <w:lang w:val="en-US" w:eastAsia="zh-CN" w:bidi="zh-CN"/>
        </w:rPr>
        <w:t>（2）中选人逾期15日及以上不能配送以上产品的，视同不能供货，须向采购人支付该批次货款的10%的违约金，同时采购人可以单方面解除采购合同。</w:t>
      </w:r>
    </w:p>
    <w:p w14:paraId="6186D0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仿宋"/>
          <w:color w:val="000000"/>
          <w:kern w:val="0"/>
          <w:sz w:val="24"/>
          <w:szCs w:val="24"/>
          <w:highlight w:val="none"/>
          <w:shd w:val="clear" w:color="auto" w:fill="auto"/>
          <w:lang w:val="en-US" w:eastAsia="zh-CN" w:bidi="zh-CN"/>
        </w:rPr>
      </w:pPr>
      <w:r>
        <w:rPr>
          <w:rFonts w:hint="eastAsia" w:ascii="仿宋" w:hAnsi="仿宋" w:eastAsia="仿宋" w:cs="仿宋"/>
          <w:color w:val="000000"/>
          <w:kern w:val="0"/>
          <w:sz w:val="24"/>
          <w:szCs w:val="24"/>
          <w:highlight w:val="none"/>
          <w:shd w:val="clear" w:color="auto" w:fill="auto"/>
          <w:lang w:val="en-US" w:eastAsia="zh-CN" w:bidi="zh-CN"/>
        </w:rPr>
        <w:t>（3）若因中选人原因造成采购人被监管部门通报三次及以上的或者造成采购人违规采购，采购人有权单方面解除采购合同。同时，采购人有权要求中选人支付该批货物价款20%的违约金。</w:t>
      </w:r>
    </w:p>
    <w:p w14:paraId="2326C9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仿宋"/>
          <w:color w:val="000000"/>
          <w:kern w:val="0"/>
          <w:sz w:val="24"/>
          <w:szCs w:val="24"/>
          <w:highlight w:val="none"/>
          <w:shd w:val="clear" w:color="auto" w:fill="auto"/>
          <w:lang w:val="en-US" w:eastAsia="zh-CN" w:bidi="zh-CN"/>
        </w:rPr>
      </w:pPr>
      <w:r>
        <w:rPr>
          <w:rFonts w:hint="eastAsia" w:ascii="仿宋" w:hAnsi="仿宋" w:eastAsia="仿宋" w:cs="仿宋"/>
          <w:color w:val="000000"/>
          <w:kern w:val="0"/>
          <w:sz w:val="24"/>
          <w:szCs w:val="24"/>
          <w:highlight w:val="none"/>
          <w:shd w:val="clear" w:color="auto" w:fill="auto"/>
          <w:lang w:val="en-US" w:eastAsia="zh-CN" w:bidi="zh-CN"/>
        </w:rPr>
        <w:t>（4）中选人销售的产品若发生严重医疗不良事件或被国家法定检测机构检测为不合格产品，视为中选人违约导致不能实现采购合同目的，采购人有权单方面解除采购合同，并要求中选人限期收回不合格产品，并要求中选人需承担合同价款20%的违约金，违约金不足以弥补采购人损失的，中选人还应当补足。即使产品已经验收入库（或安装调试完毕）后，采购人才发现产品为不合格产品的，也视为中选人违约，中选人应当承担本条约定的责任。同时采购人有权退回库存产品。</w:t>
      </w:r>
    </w:p>
    <w:p w14:paraId="320865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仿宋"/>
          <w:color w:val="000000"/>
          <w:kern w:val="0"/>
          <w:sz w:val="24"/>
          <w:szCs w:val="24"/>
          <w:highlight w:val="none"/>
          <w:shd w:val="clear" w:color="auto" w:fill="auto"/>
          <w:lang w:val="en-US" w:eastAsia="zh-CN" w:bidi="zh-CN"/>
        </w:rPr>
      </w:pPr>
      <w:r>
        <w:rPr>
          <w:rFonts w:hint="eastAsia" w:ascii="仿宋" w:hAnsi="仿宋" w:eastAsia="仿宋" w:cs="仿宋"/>
          <w:color w:val="000000"/>
          <w:kern w:val="0"/>
          <w:sz w:val="24"/>
          <w:szCs w:val="24"/>
          <w:highlight w:val="none"/>
          <w:shd w:val="clear" w:color="auto" w:fill="auto"/>
          <w:lang w:val="en-US" w:eastAsia="zh-CN" w:bidi="zh-CN"/>
        </w:rPr>
        <w:t>（5）若根据法律规定或采购需求约定产生采购人退、换货或拒绝收货情形，由中选人承担退换货产生的各项税、费或其他支出。</w:t>
      </w:r>
    </w:p>
    <w:p w14:paraId="5738E8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仿宋"/>
          <w:color w:val="000000"/>
          <w:kern w:val="0"/>
          <w:sz w:val="24"/>
          <w:szCs w:val="24"/>
          <w:highlight w:val="none"/>
          <w:shd w:val="clear" w:color="auto" w:fill="auto"/>
          <w:lang w:val="en-US" w:eastAsia="zh-CN" w:bidi="zh-CN"/>
        </w:rPr>
      </w:pPr>
      <w:r>
        <w:rPr>
          <w:rFonts w:hint="eastAsia" w:ascii="仿宋" w:hAnsi="仿宋" w:eastAsia="仿宋" w:cs="仿宋"/>
          <w:color w:val="000000"/>
          <w:kern w:val="0"/>
          <w:sz w:val="24"/>
          <w:szCs w:val="24"/>
          <w:highlight w:val="none"/>
          <w:shd w:val="clear" w:color="auto" w:fill="auto"/>
          <w:lang w:val="en-US" w:eastAsia="zh-CN" w:bidi="zh-CN"/>
        </w:rPr>
        <w:t>（6）中选人不能保证及时供货，除应当向采购人承担违约责任外，采购人仍有权单方面解除采购合同。</w:t>
      </w:r>
    </w:p>
    <w:p w14:paraId="6CB493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仿宋"/>
          <w:color w:val="000000"/>
          <w:kern w:val="0"/>
          <w:sz w:val="24"/>
          <w:szCs w:val="24"/>
          <w:highlight w:val="none"/>
          <w:shd w:val="clear" w:color="auto" w:fill="auto"/>
          <w:lang w:val="en-US" w:eastAsia="zh-CN" w:bidi="zh-CN"/>
        </w:rPr>
      </w:pPr>
      <w:r>
        <w:rPr>
          <w:rFonts w:hint="eastAsia" w:ascii="仿宋" w:hAnsi="仿宋" w:eastAsia="仿宋" w:cs="仿宋"/>
          <w:color w:val="000000"/>
          <w:kern w:val="0"/>
          <w:sz w:val="24"/>
          <w:szCs w:val="24"/>
          <w:highlight w:val="none"/>
          <w:shd w:val="clear" w:color="auto" w:fill="auto"/>
          <w:lang w:val="en-US" w:eastAsia="zh-CN" w:bidi="zh-CN"/>
        </w:rPr>
        <w:t>（7）因中选人配送的产品不合格造成采购人或第三人人身损害或财产损失的，由中选人承担赔偿责任。</w:t>
      </w:r>
    </w:p>
    <w:p w14:paraId="04CAF0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仿宋"/>
          <w:color w:val="000000"/>
          <w:kern w:val="0"/>
          <w:sz w:val="24"/>
          <w:szCs w:val="24"/>
          <w:highlight w:val="none"/>
          <w:shd w:val="clear" w:color="auto" w:fill="auto"/>
          <w:lang w:val="en-US" w:eastAsia="zh-CN" w:bidi="zh-CN"/>
        </w:rPr>
      </w:pPr>
      <w:r>
        <w:rPr>
          <w:rFonts w:hint="eastAsia" w:ascii="仿宋" w:hAnsi="仿宋" w:eastAsia="仿宋" w:cs="仿宋"/>
          <w:color w:val="000000"/>
          <w:kern w:val="0"/>
          <w:sz w:val="24"/>
          <w:szCs w:val="24"/>
          <w:highlight w:val="none"/>
          <w:shd w:val="clear" w:color="auto" w:fill="auto"/>
          <w:lang w:val="en-US" w:eastAsia="zh-CN" w:bidi="zh-CN"/>
        </w:rPr>
        <w:t>（8）若因中选人原因造成采购人挂网执行存在问题以及线上支付不及时、造成采购人未挂网采购的或者存在其他问题的，中选人应承担违约责任，且采购人有权要求中选人支付该批货物价款20%的违约金，采购人有权单方面解除合同。</w:t>
      </w:r>
    </w:p>
    <w:p w14:paraId="58F853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shd w:val="clear" w:color="auto" w:fill="auto"/>
          <w:lang w:eastAsia="zh-CN"/>
        </w:rPr>
      </w:pPr>
      <w:r>
        <w:rPr>
          <w:rFonts w:hint="eastAsia" w:ascii="仿宋" w:hAnsi="仿宋" w:eastAsia="仿宋" w:cs="仿宋"/>
          <w:color w:val="auto"/>
          <w:sz w:val="24"/>
          <w:szCs w:val="24"/>
          <w:highlight w:val="none"/>
          <w:shd w:val="clear" w:color="auto" w:fill="auto"/>
          <w:lang w:val="en-US" w:eastAsia="zh-CN"/>
        </w:rPr>
        <w:t>4.2</w:t>
      </w:r>
      <w:r>
        <w:rPr>
          <w:rFonts w:hint="eastAsia" w:ascii="仿宋" w:hAnsi="仿宋" w:eastAsia="仿宋" w:cs="仿宋"/>
          <w:color w:val="auto"/>
          <w:sz w:val="24"/>
          <w:szCs w:val="24"/>
          <w:highlight w:val="none"/>
          <w:shd w:val="clear" w:color="auto" w:fill="auto"/>
        </w:rPr>
        <w:t>解决合同纠纷的方式</w:t>
      </w:r>
      <w:r>
        <w:rPr>
          <w:rFonts w:hint="eastAsia" w:ascii="仿宋" w:hAnsi="仿宋" w:eastAsia="仿宋" w:cs="仿宋"/>
          <w:color w:val="auto"/>
          <w:sz w:val="24"/>
          <w:szCs w:val="24"/>
          <w:highlight w:val="none"/>
          <w:shd w:val="clear" w:color="auto" w:fill="auto"/>
          <w:lang w:eastAsia="zh-CN"/>
        </w:rPr>
        <w:t>：</w:t>
      </w:r>
    </w:p>
    <w:p w14:paraId="35080F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仿宋"/>
          <w:color w:val="000000"/>
          <w:kern w:val="0"/>
          <w:sz w:val="24"/>
          <w:szCs w:val="24"/>
          <w:highlight w:val="none"/>
          <w:shd w:val="clear" w:color="auto" w:fill="auto"/>
          <w:lang w:bidi="zh-CN"/>
        </w:rPr>
      </w:pPr>
      <w:r>
        <w:rPr>
          <w:rFonts w:hint="eastAsia" w:ascii="仿宋" w:hAnsi="仿宋" w:eastAsia="仿宋" w:cs="仿宋"/>
          <w:color w:val="000000"/>
          <w:kern w:val="0"/>
          <w:sz w:val="24"/>
          <w:szCs w:val="24"/>
          <w:highlight w:val="none"/>
          <w:shd w:val="clear" w:color="auto" w:fill="auto"/>
          <w:lang w:bidi="zh-CN"/>
        </w:rPr>
        <w:t>（</w:t>
      </w:r>
      <w:r>
        <w:rPr>
          <w:rFonts w:hint="eastAsia" w:ascii="仿宋" w:hAnsi="仿宋" w:eastAsia="仿宋" w:cs="仿宋"/>
          <w:color w:val="000000"/>
          <w:kern w:val="0"/>
          <w:sz w:val="24"/>
          <w:szCs w:val="24"/>
          <w:highlight w:val="none"/>
          <w:shd w:val="clear" w:color="auto" w:fill="auto"/>
          <w:lang w:val="en-US" w:bidi="zh-CN"/>
        </w:rPr>
        <w:t>1</w:t>
      </w:r>
      <w:r>
        <w:rPr>
          <w:rFonts w:hint="eastAsia" w:ascii="仿宋" w:hAnsi="仿宋" w:eastAsia="仿宋" w:cs="仿宋"/>
          <w:color w:val="000000"/>
          <w:kern w:val="0"/>
          <w:sz w:val="24"/>
          <w:szCs w:val="24"/>
          <w:highlight w:val="none"/>
          <w:shd w:val="clear" w:color="auto" w:fill="auto"/>
          <w:lang w:bidi="zh-CN"/>
        </w:rPr>
        <w:t>）因货物的质量问题发生的争议，由法定质量鉴定机构或其认可的质量鉴定机构进行质量鉴定。货物符合标准的，鉴定费由采购人承担；货物不符合质量标准的，鉴定费由中选人承担。</w:t>
      </w:r>
    </w:p>
    <w:p w14:paraId="56112521">
      <w:pPr>
        <w:pStyle w:val="6"/>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000000"/>
          <w:kern w:val="0"/>
          <w:sz w:val="24"/>
          <w:szCs w:val="24"/>
          <w:highlight w:val="none"/>
          <w:shd w:val="clear" w:color="auto" w:fill="auto"/>
          <w:lang w:bidi="zh-CN"/>
        </w:rPr>
        <w:t>（</w:t>
      </w:r>
      <w:r>
        <w:rPr>
          <w:rFonts w:hint="eastAsia" w:ascii="仿宋" w:hAnsi="仿宋" w:eastAsia="仿宋" w:cs="仿宋"/>
          <w:color w:val="000000"/>
          <w:kern w:val="0"/>
          <w:sz w:val="24"/>
          <w:szCs w:val="24"/>
          <w:highlight w:val="none"/>
          <w:shd w:val="clear" w:color="auto" w:fill="auto"/>
          <w:lang w:val="en-US" w:bidi="zh-CN"/>
        </w:rPr>
        <w:t>2</w:t>
      </w:r>
      <w:r>
        <w:rPr>
          <w:rFonts w:hint="eastAsia" w:ascii="仿宋" w:hAnsi="仿宋" w:eastAsia="仿宋" w:cs="仿宋"/>
          <w:color w:val="000000"/>
          <w:kern w:val="0"/>
          <w:sz w:val="24"/>
          <w:szCs w:val="24"/>
          <w:highlight w:val="none"/>
          <w:shd w:val="clear" w:color="auto" w:fill="auto"/>
          <w:lang w:bidi="zh-CN"/>
        </w:rPr>
        <w:t>）合同履行期间，若双方发生争议，可协商或由有关部门调解解决，协商或调解不成的，可向采购人所在地人民法院依法提起诉讼。</w:t>
      </w:r>
    </w:p>
    <w:p w14:paraId="6D9E40B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七、</w:t>
      </w:r>
      <w:r>
        <w:rPr>
          <w:rFonts w:hint="eastAsia" w:ascii="仿宋" w:hAnsi="仿宋" w:eastAsia="仿宋" w:cs="仿宋"/>
          <w:b/>
          <w:bCs/>
          <w:color w:val="auto"/>
          <w:kern w:val="2"/>
          <w:sz w:val="24"/>
          <w:szCs w:val="24"/>
          <w:highlight w:val="none"/>
          <w:shd w:val="clear" w:color="auto" w:fill="auto"/>
          <w:lang w:val="en-US" w:eastAsia="zh-CN" w:bidi="ar-SA"/>
        </w:rPr>
        <w:t>履约验收方案</w:t>
      </w:r>
    </w:p>
    <w:p w14:paraId="5D2687F1">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u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w:t>
      </w:r>
      <w:r>
        <w:rPr>
          <w:rFonts w:hint="eastAsia" w:ascii="仿宋" w:hAnsi="仿宋" w:eastAsia="仿宋" w:cs="仿宋"/>
          <w:color w:val="auto"/>
          <w:sz w:val="24"/>
          <w:szCs w:val="24"/>
          <w:highlight w:val="none"/>
          <w:shd w:val="clear" w:color="auto" w:fill="auto"/>
        </w:rPr>
        <w:t>履约验收程序</w:t>
      </w:r>
      <w:r>
        <w:rPr>
          <w:rFonts w:hint="eastAsia" w:ascii="仿宋" w:hAnsi="仿宋" w:eastAsia="仿宋" w:cs="仿宋"/>
          <w:color w:val="auto"/>
          <w:sz w:val="24"/>
          <w:szCs w:val="24"/>
          <w:highlight w:val="none"/>
          <w:shd w:val="clear" w:color="auto" w:fill="auto"/>
          <w:lang w:eastAsia="zh-CN"/>
        </w:rPr>
        <w:t>：</w:t>
      </w:r>
      <w:r>
        <w:rPr>
          <w:rFonts w:hint="eastAsia" w:ascii="仿宋" w:hAnsi="仿宋" w:eastAsia="仿宋" w:cs="仿宋"/>
          <w:color w:val="auto"/>
          <w:sz w:val="24"/>
          <w:szCs w:val="24"/>
          <w:highlight w:val="none"/>
          <w:u w:val="none"/>
          <w:shd w:val="clear" w:color="auto" w:fill="auto"/>
          <w:lang w:val="en-US" w:eastAsia="zh-CN"/>
        </w:rPr>
        <w:t>分批次验收。</w:t>
      </w:r>
    </w:p>
    <w:p w14:paraId="5FD436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u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2、</w:t>
      </w:r>
      <w:r>
        <w:rPr>
          <w:rFonts w:hint="eastAsia" w:ascii="仿宋" w:hAnsi="仿宋" w:eastAsia="仿宋" w:cs="仿宋"/>
          <w:color w:val="auto"/>
          <w:sz w:val="24"/>
          <w:szCs w:val="24"/>
          <w:highlight w:val="none"/>
          <w:shd w:val="clear" w:color="auto" w:fill="auto"/>
        </w:rPr>
        <w:t>履约验收时间：</w:t>
      </w:r>
      <w:r>
        <w:rPr>
          <w:rFonts w:hint="eastAsia" w:ascii="仿宋" w:hAnsi="仿宋" w:eastAsia="仿宋" w:cs="仿宋"/>
          <w:color w:val="auto"/>
          <w:sz w:val="24"/>
          <w:szCs w:val="24"/>
          <w:highlight w:val="none"/>
          <w:u w:val="none"/>
          <w:shd w:val="clear" w:color="auto" w:fill="auto"/>
          <w:lang w:val="en-US" w:eastAsia="zh-CN"/>
        </w:rPr>
        <w:t>合同期限内，根据采购人要求分批次送货，完成送货、验收入库视为验收完成。</w:t>
      </w:r>
    </w:p>
    <w:p w14:paraId="5EE697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u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3、</w:t>
      </w:r>
      <w:r>
        <w:rPr>
          <w:rFonts w:hint="eastAsia" w:ascii="仿宋" w:hAnsi="仿宋" w:eastAsia="仿宋" w:cs="仿宋"/>
          <w:color w:val="auto"/>
          <w:sz w:val="24"/>
          <w:szCs w:val="24"/>
          <w:highlight w:val="none"/>
          <w:shd w:val="clear" w:color="auto" w:fill="auto"/>
        </w:rPr>
        <w:t>验收组织的其他事项：</w:t>
      </w:r>
      <w:r>
        <w:rPr>
          <w:rFonts w:hint="eastAsia" w:ascii="仿宋" w:hAnsi="仿宋" w:eastAsia="仿宋" w:cs="仿宋"/>
          <w:color w:val="000000"/>
          <w:sz w:val="24"/>
          <w:szCs w:val="24"/>
          <w:u w:val="none"/>
          <w:lang w:val="en-US" w:eastAsia="zh-CN"/>
        </w:rPr>
        <w:t>无。</w:t>
      </w:r>
    </w:p>
    <w:p w14:paraId="352872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u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4、</w:t>
      </w:r>
      <w:r>
        <w:rPr>
          <w:rFonts w:hint="eastAsia" w:ascii="仿宋" w:hAnsi="仿宋" w:eastAsia="仿宋" w:cs="仿宋"/>
          <w:color w:val="auto"/>
          <w:sz w:val="24"/>
          <w:szCs w:val="24"/>
          <w:highlight w:val="none"/>
          <w:shd w:val="clear" w:color="auto" w:fill="auto"/>
        </w:rPr>
        <w:t>技术履约验收内容：</w:t>
      </w:r>
      <w:r>
        <w:rPr>
          <w:rFonts w:hint="eastAsia" w:ascii="仿宋" w:hAnsi="仿宋" w:eastAsia="仿宋" w:cs="仿宋"/>
          <w:color w:val="auto"/>
          <w:sz w:val="24"/>
          <w:szCs w:val="24"/>
          <w:highlight w:val="none"/>
          <w:u w:val="none"/>
          <w:shd w:val="clear" w:color="auto" w:fill="auto"/>
          <w:lang w:val="en-US" w:eastAsia="zh-CN"/>
        </w:rPr>
        <w:t>采购人按照本项目技术要求进行验收。</w:t>
      </w:r>
    </w:p>
    <w:p w14:paraId="673F1E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u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5、</w:t>
      </w:r>
      <w:r>
        <w:rPr>
          <w:rFonts w:hint="eastAsia" w:ascii="仿宋" w:hAnsi="仿宋" w:eastAsia="仿宋" w:cs="仿宋"/>
          <w:color w:val="auto"/>
          <w:sz w:val="24"/>
          <w:szCs w:val="24"/>
          <w:highlight w:val="none"/>
          <w:shd w:val="clear" w:color="auto" w:fill="auto"/>
        </w:rPr>
        <w:t>商务履约验收内容：</w:t>
      </w:r>
      <w:r>
        <w:rPr>
          <w:rFonts w:hint="eastAsia" w:ascii="仿宋" w:hAnsi="仿宋" w:eastAsia="仿宋" w:cs="仿宋"/>
          <w:color w:val="auto"/>
          <w:sz w:val="24"/>
          <w:szCs w:val="24"/>
          <w:highlight w:val="none"/>
          <w:u w:val="none"/>
          <w:shd w:val="clear" w:color="auto" w:fill="auto"/>
          <w:lang w:val="en-US" w:eastAsia="zh-CN"/>
        </w:rPr>
        <w:t>采购人按照本项目商务要求进行验收。</w:t>
      </w:r>
    </w:p>
    <w:p w14:paraId="2F401C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sz w:val="24"/>
          <w:szCs w:val="24"/>
          <w:lang w:eastAsia="zh-CN"/>
        </w:rPr>
      </w:pPr>
      <w:r>
        <w:rPr>
          <w:rFonts w:hint="eastAsia" w:ascii="仿宋" w:hAnsi="仿宋" w:eastAsia="仿宋" w:cs="仿宋"/>
          <w:color w:val="auto"/>
          <w:sz w:val="24"/>
          <w:szCs w:val="24"/>
          <w:highlight w:val="none"/>
          <w:shd w:val="clear" w:color="auto" w:fill="auto"/>
          <w:lang w:val="en-US" w:eastAsia="zh-CN"/>
        </w:rPr>
        <w:t>6、</w:t>
      </w:r>
      <w:r>
        <w:rPr>
          <w:rFonts w:hint="eastAsia" w:ascii="仿宋" w:hAnsi="仿宋" w:eastAsia="仿宋" w:cs="仿宋"/>
          <w:color w:val="auto"/>
          <w:sz w:val="24"/>
          <w:szCs w:val="24"/>
          <w:highlight w:val="none"/>
          <w:shd w:val="clear" w:color="auto" w:fill="auto"/>
        </w:rPr>
        <w:t>履约收标准：</w:t>
      </w:r>
      <w:r>
        <w:rPr>
          <w:rFonts w:hint="eastAsia" w:ascii="仿宋" w:hAnsi="仿宋" w:eastAsia="仿宋" w:cs="仿宋"/>
          <w:color w:val="auto"/>
          <w:sz w:val="24"/>
          <w:szCs w:val="24"/>
          <w:highlight w:val="none"/>
          <w:u w:val="none"/>
          <w:shd w:val="clear" w:color="auto" w:fill="auto"/>
          <w:lang w:val="en-US" w:eastAsia="zh-CN"/>
        </w:rPr>
        <w:t>采购人按照本项目合同要求进行验收。</w:t>
      </w:r>
    </w:p>
    <w:p w14:paraId="3B7A1E54">
      <w:pPr>
        <w:bidi w:val="0"/>
        <w:ind w:firstLine="482" w:firstLineChars="200"/>
        <w:rPr>
          <w:rFonts w:hint="eastAsia" w:ascii="仿宋" w:hAnsi="仿宋" w:eastAsia="仿宋" w:cs="仿宋"/>
          <w:b/>
          <w:bCs/>
          <w:kern w:val="0"/>
          <w:sz w:val="24"/>
          <w:szCs w:val="24"/>
          <w:lang w:val="en-US" w:bidi="zh-CN"/>
        </w:rPr>
      </w:pPr>
      <w:r>
        <w:rPr>
          <w:rFonts w:hint="eastAsia" w:ascii="仿宋" w:hAnsi="仿宋" w:eastAsia="仿宋" w:cs="仿宋"/>
          <w:b/>
          <w:bCs/>
          <w:sz w:val="24"/>
          <w:lang w:val="en-US" w:eastAsia="zh-CN"/>
        </w:rPr>
        <w:t>注：</w:t>
      </w:r>
      <w:r>
        <w:rPr>
          <w:rFonts w:hint="eastAsia" w:ascii="仿宋" w:hAnsi="仿宋" w:eastAsia="仿宋" w:cs="仿宋"/>
          <w:b/>
          <w:bCs/>
          <w:kern w:val="0"/>
          <w:sz w:val="24"/>
          <w:szCs w:val="24"/>
          <w:lang w:val="zh-CN" w:bidi="zh-CN"/>
        </w:rPr>
        <w:t>★</w:t>
      </w:r>
      <w:r>
        <w:rPr>
          <w:rFonts w:hint="eastAsia" w:ascii="仿宋" w:hAnsi="仿宋" w:eastAsia="仿宋" w:cs="仿宋"/>
          <w:b/>
          <w:bCs/>
          <w:kern w:val="0"/>
          <w:sz w:val="24"/>
          <w:szCs w:val="24"/>
          <w:lang w:val="en-US" w:bidi="zh-CN"/>
        </w:rPr>
        <w:t>条款为本项目实质性要求，不满足视为无效响应。</w:t>
      </w:r>
    </w:p>
    <w:p w14:paraId="48385A90">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77D7E"/>
    <w:rsid w:val="0FD4241B"/>
    <w:rsid w:val="16632DA0"/>
    <w:rsid w:val="18616AAD"/>
    <w:rsid w:val="2A246955"/>
    <w:rsid w:val="3D736378"/>
    <w:rsid w:val="56E42DD6"/>
    <w:rsid w:val="59270E58"/>
    <w:rsid w:val="6CEC76D2"/>
    <w:rsid w:val="7F894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4249</Words>
  <Characters>4445</Characters>
  <Lines>0</Lines>
  <Paragraphs>0</Paragraphs>
  <TotalTime>0</TotalTime>
  <ScaleCrop>false</ScaleCrop>
  <LinksUpToDate>false</LinksUpToDate>
  <CharactersWithSpaces>4450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2025-08-13T00:47:00Z</dcterms:created>
  <dc:creator>Administrator</dc:creator>
  <cp:lastModifiedBy>四川知行招标</cp:lastModifiedBy>
  <dcterms:modified xsi:type="dcterms:W3CDTF">2025-12-16T09:32:10Z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120750298B304F25A6A2FC324DD9F423_12</vt:lpwstr>
  </property>
  <property fmtid="{D5CDD505-2E9C-101B-9397-08002B2CF9AE}" pid="4" name="KSOTemplateDocerSaveRecord">
    <vt:lpwstr>eyJoZGlkIjoiNjAyZDQ3Y2UxOGE2MzI4YzVlYWRkMmU4Y2EyOTI0MzciLCJ1c2VySWQiOiIyNTQ2NjM5MDgifQ==</vt:lpwstr>
  </property>
</Properties>
</file>