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4D3A0">
      <w:pPr>
        <w:pStyle w:val="2"/>
        <w:ind w:right="-92" w:rightChars="-44"/>
        <w:jc w:val="center"/>
        <w:rPr>
          <w:rFonts w:hint="eastAsia" w:ascii="宋体" w:hAnsi="宋体" w:cs="宋体"/>
          <w:sz w:val="36"/>
          <w:szCs w:val="36"/>
        </w:rPr>
      </w:pPr>
      <w:r>
        <w:rPr>
          <w:rFonts w:hint="eastAsia" w:ascii="宋体" w:hAnsi="宋体" w:cs="宋体"/>
          <w:sz w:val="36"/>
          <w:szCs w:val="36"/>
        </w:rPr>
        <w:t>采购项目技术、服务、采购合同内容条款及其他商务要求</w:t>
      </w:r>
    </w:p>
    <w:p w14:paraId="4BAED14D">
      <w:pPr>
        <w:pStyle w:val="4"/>
        <w:ind w:right="-92" w:rightChars="-44"/>
        <w:outlineLvl w:val="1"/>
        <w:rPr>
          <w:rFonts w:hint="eastAsia" w:ascii="宋体" w:hAnsi="宋体" w:cs="宋体"/>
          <w:b/>
          <w:bCs/>
          <w:sz w:val="24"/>
        </w:rPr>
      </w:pPr>
      <w:bookmarkStart w:id="0" w:name="_Toc217446094"/>
      <w:r>
        <w:rPr>
          <w:rFonts w:hint="eastAsia" w:ascii="宋体" w:hAnsi="宋体" w:cs="宋体"/>
          <w:b/>
          <w:bCs/>
          <w:sz w:val="24"/>
        </w:rPr>
        <w:t>一、项目概述</w:t>
      </w:r>
      <w:bookmarkEnd w:id="0"/>
      <w:bookmarkStart w:id="2" w:name="_GoBack"/>
      <w:bookmarkEnd w:id="2"/>
    </w:p>
    <w:p w14:paraId="6B43FE5F">
      <w:pPr>
        <w:pStyle w:val="4"/>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outlineLvl w:val="9"/>
        <w:rPr>
          <w:rFonts w:hint="eastAsia" w:ascii="宋体" w:hAnsi="宋体" w:cs="宋体"/>
          <w:sz w:val="24"/>
        </w:rPr>
      </w:pPr>
      <w:bookmarkStart w:id="1" w:name="_Toc217446095"/>
      <w:r>
        <w:rPr>
          <w:rFonts w:hint="eastAsia" w:ascii="宋体" w:hAnsi="宋体" w:cs="宋体"/>
          <w:sz w:val="24"/>
        </w:rPr>
        <w:t>西南科技大学拟采购西南科技大学西苑10-12栋学生宿舍建设项目的结算审核服务供应商，完成所承担的竣工结算审核业务，并向学校审计处提交经签章的正式造价咨询成果文件（含审核报告）及完整的审核工作底稿，确保内容真实、准确、完整</w:t>
      </w:r>
      <w:r>
        <w:rPr>
          <w:rFonts w:hint="eastAsia" w:ascii="宋体" w:hAnsi="宋体" w:cs="宋体"/>
          <w:sz w:val="24"/>
          <w:lang w:eastAsia="zh-CN"/>
        </w:rPr>
        <w:t>。</w:t>
      </w:r>
    </w:p>
    <w:p w14:paraId="0D87A632">
      <w:pPr>
        <w:pStyle w:val="4"/>
        <w:ind w:right="-92" w:rightChars="-44"/>
        <w:outlineLvl w:val="1"/>
        <w:rPr>
          <w:rFonts w:hint="eastAsia" w:ascii="宋体" w:hAnsi="宋体" w:cs="宋体"/>
          <w:b/>
          <w:bCs/>
          <w:color w:val="auto"/>
          <w:sz w:val="24"/>
        </w:rPr>
      </w:pPr>
      <w:r>
        <w:rPr>
          <w:rFonts w:hint="eastAsia" w:ascii="宋体" w:hAnsi="宋体" w:cs="宋体"/>
          <w:b/>
          <w:bCs/>
          <w:color w:val="auto"/>
          <w:sz w:val="24"/>
          <w:lang w:val="en-US" w:eastAsia="zh-CN"/>
        </w:rPr>
        <w:t>★</w:t>
      </w:r>
      <w:r>
        <w:rPr>
          <w:rFonts w:hint="eastAsia" w:ascii="宋体" w:hAnsi="宋体" w:cs="宋体"/>
          <w:b/>
          <w:bCs/>
          <w:color w:val="auto"/>
          <w:sz w:val="24"/>
        </w:rPr>
        <w:t>二、</w:t>
      </w:r>
      <w:r>
        <w:rPr>
          <w:rFonts w:hint="eastAsia" w:ascii="宋体" w:hAnsi="宋体" w:cs="宋体"/>
          <w:b/>
          <w:bCs/>
          <w:color w:val="auto"/>
          <w:sz w:val="24"/>
          <w:lang w:eastAsia="zh-CN"/>
        </w:rPr>
        <w:t>采购标的</w:t>
      </w:r>
      <w:r>
        <w:rPr>
          <w:rFonts w:hint="eastAsia" w:ascii="宋体" w:hAnsi="宋体" w:cs="宋体"/>
          <w:b/>
          <w:bCs/>
          <w:color w:val="auto"/>
          <w:sz w:val="24"/>
        </w:rPr>
        <w:t>清单（实质性要求）</w:t>
      </w:r>
    </w:p>
    <w:tbl>
      <w:tblPr>
        <w:tblStyle w:val="7"/>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779"/>
        <w:gridCol w:w="1207"/>
        <w:gridCol w:w="956"/>
        <w:gridCol w:w="2168"/>
        <w:gridCol w:w="1631"/>
      </w:tblGrid>
      <w:tr w14:paraId="24D8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noWrap w:val="0"/>
            <w:vAlign w:val="center"/>
          </w:tcPr>
          <w:p w14:paraId="376CE194">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序号</w:t>
            </w:r>
          </w:p>
        </w:tc>
        <w:tc>
          <w:tcPr>
            <w:tcW w:w="2779" w:type="dxa"/>
            <w:noWrap w:val="0"/>
            <w:vAlign w:val="center"/>
          </w:tcPr>
          <w:p w14:paraId="2E51620A">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标的名称</w:t>
            </w:r>
          </w:p>
        </w:tc>
        <w:tc>
          <w:tcPr>
            <w:tcW w:w="1207" w:type="dxa"/>
            <w:noWrap w:val="0"/>
            <w:vAlign w:val="center"/>
          </w:tcPr>
          <w:p w14:paraId="451BDBA1">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计量</w:t>
            </w:r>
          </w:p>
          <w:p w14:paraId="5DBABD37">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单位</w:t>
            </w:r>
          </w:p>
        </w:tc>
        <w:tc>
          <w:tcPr>
            <w:tcW w:w="956" w:type="dxa"/>
            <w:noWrap w:val="0"/>
            <w:vAlign w:val="center"/>
          </w:tcPr>
          <w:p w14:paraId="41130370">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数量</w:t>
            </w:r>
          </w:p>
        </w:tc>
        <w:tc>
          <w:tcPr>
            <w:tcW w:w="2168" w:type="dxa"/>
            <w:noWrap w:val="0"/>
            <w:vAlign w:val="center"/>
          </w:tcPr>
          <w:p w14:paraId="37816BCF">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lang w:val="en-US" w:eastAsia="zh-CN"/>
              </w:rPr>
              <w:t xml:space="preserve"> 最高</w:t>
            </w:r>
            <w:r>
              <w:rPr>
                <w:rFonts w:hint="eastAsia" w:ascii="宋体" w:hAnsi="宋体" w:eastAsia="宋体" w:cs="宋体"/>
                <w:b/>
                <w:bCs/>
                <w:sz w:val="24"/>
              </w:rPr>
              <w:t>限价（元）</w:t>
            </w:r>
          </w:p>
        </w:tc>
        <w:tc>
          <w:tcPr>
            <w:tcW w:w="1631" w:type="dxa"/>
            <w:noWrap w:val="0"/>
            <w:vAlign w:val="center"/>
          </w:tcPr>
          <w:p w14:paraId="630702FA">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所属行业</w:t>
            </w:r>
          </w:p>
        </w:tc>
      </w:tr>
      <w:tr w14:paraId="32D6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06399403">
            <w:pPr>
              <w:adjustRightInd w:val="0"/>
              <w:snapToGrid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779" w:type="dxa"/>
            <w:noWrap w:val="0"/>
            <w:vAlign w:val="center"/>
          </w:tcPr>
          <w:p w14:paraId="4031075B">
            <w:pPr>
              <w:adjustRightInd w:val="0"/>
              <w:snapToGrid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西南科技大学西苑10-12栋学生宿舍建设项目结算审核服务</w:t>
            </w:r>
          </w:p>
        </w:tc>
        <w:tc>
          <w:tcPr>
            <w:tcW w:w="1207" w:type="dxa"/>
            <w:noWrap w:val="0"/>
            <w:vAlign w:val="center"/>
          </w:tcPr>
          <w:p w14:paraId="0F85E94E">
            <w:pPr>
              <w:adjustRightInd w:val="0"/>
              <w:snapToGrid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项</w:t>
            </w:r>
          </w:p>
        </w:tc>
        <w:tc>
          <w:tcPr>
            <w:tcW w:w="956" w:type="dxa"/>
            <w:noWrap w:val="0"/>
            <w:vAlign w:val="center"/>
          </w:tcPr>
          <w:p w14:paraId="12E0C463">
            <w:pPr>
              <w:adjustRightInd w:val="0"/>
              <w:snapToGrid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168" w:type="dxa"/>
            <w:noWrap w:val="0"/>
            <w:vAlign w:val="center"/>
          </w:tcPr>
          <w:p w14:paraId="7357DFDD">
            <w:pPr>
              <w:adjustRightInd w:val="0"/>
              <w:snapToGrid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350000.00</w:t>
            </w:r>
          </w:p>
        </w:tc>
        <w:tc>
          <w:tcPr>
            <w:tcW w:w="1631" w:type="dxa"/>
            <w:noWrap w:val="0"/>
            <w:vAlign w:val="center"/>
          </w:tcPr>
          <w:p w14:paraId="1CD17A67">
            <w:pPr>
              <w:adjustRightInd w:val="0"/>
              <w:snapToGrid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rPr>
              <w:t>其他未列明行业</w:t>
            </w:r>
          </w:p>
        </w:tc>
      </w:tr>
    </w:tbl>
    <w:p w14:paraId="5E73BF65">
      <w:pPr>
        <w:widowControl/>
        <w:spacing w:line="360" w:lineRule="atLeast"/>
        <w:ind w:right="-92" w:rightChars="-44" w:firstLine="470" w:firstLineChars="196"/>
        <w:jc w:val="left"/>
        <w:rPr>
          <w:rFonts w:hint="eastAsia" w:ascii="宋体" w:hAnsi="宋体" w:cs="宋体"/>
          <w:color w:val="auto"/>
        </w:rPr>
      </w:pPr>
      <w:r>
        <w:rPr>
          <w:rFonts w:hint="eastAsia" w:ascii="宋体" w:hAnsi="宋体" w:cs="宋体"/>
          <w:sz w:val="24"/>
        </w:rPr>
        <w:t xml:space="preserve">                               </w:t>
      </w:r>
    </w:p>
    <w:bookmarkEnd w:id="1"/>
    <w:p w14:paraId="2633F64E">
      <w:pPr>
        <w:pStyle w:val="4"/>
        <w:ind w:right="-92" w:rightChars="-44"/>
        <w:outlineLvl w:val="1"/>
        <w:rPr>
          <w:rFonts w:hint="eastAsia" w:ascii="宋体" w:hAnsi="宋体" w:cs="宋体"/>
          <w:b/>
          <w:bCs/>
          <w:color w:val="auto"/>
          <w:sz w:val="24"/>
        </w:rPr>
      </w:pPr>
      <w:r>
        <w:rPr>
          <w:rFonts w:hint="eastAsia" w:ascii="宋体" w:hAnsi="宋体" w:cs="宋体"/>
          <w:b/>
          <w:bCs/>
          <w:color w:val="auto"/>
          <w:sz w:val="24"/>
          <w:lang w:val="en-US" w:eastAsia="zh-CN"/>
        </w:rPr>
        <w:t>★</w:t>
      </w:r>
      <w:r>
        <w:rPr>
          <w:rFonts w:hint="eastAsia" w:ascii="宋体" w:hAnsi="宋体" w:cs="宋体"/>
          <w:b/>
          <w:bCs/>
          <w:color w:val="auto"/>
          <w:sz w:val="24"/>
        </w:rPr>
        <w:t>三、技术</w:t>
      </w:r>
      <w:r>
        <w:rPr>
          <w:rFonts w:hint="eastAsia" w:ascii="宋体" w:hAnsi="宋体" w:cs="宋体"/>
          <w:b/>
          <w:bCs/>
          <w:color w:val="auto"/>
          <w:sz w:val="24"/>
          <w:lang w:eastAsia="zh-CN"/>
        </w:rPr>
        <w:t>、</w:t>
      </w:r>
      <w:r>
        <w:rPr>
          <w:rFonts w:hint="eastAsia" w:ascii="宋体" w:hAnsi="宋体" w:cs="宋体"/>
          <w:b/>
          <w:bCs/>
          <w:color w:val="auto"/>
          <w:sz w:val="24"/>
        </w:rPr>
        <w:t>服务</w:t>
      </w:r>
      <w:r>
        <w:rPr>
          <w:rFonts w:hint="eastAsia" w:ascii="宋体" w:hAnsi="宋体" w:cs="宋体"/>
          <w:b/>
          <w:bCs/>
          <w:color w:val="auto"/>
          <w:sz w:val="24"/>
          <w:lang w:eastAsia="zh-CN"/>
        </w:rPr>
        <w:t>要</w:t>
      </w:r>
      <w:r>
        <w:rPr>
          <w:rFonts w:hint="eastAsia" w:ascii="宋体" w:hAnsi="宋体" w:cs="宋体"/>
          <w:b/>
          <w:bCs/>
          <w:color w:val="auto"/>
          <w:sz w:val="24"/>
        </w:rPr>
        <w:t>求（实质性要求）</w:t>
      </w:r>
    </w:p>
    <w:p w14:paraId="7F8FE8C1">
      <w:pPr>
        <w:keepNext w:val="0"/>
        <w:keepLines w:val="0"/>
        <w:pageBreakBefore w:val="0"/>
        <w:widowControl/>
        <w:numPr>
          <w:ilvl w:val="0"/>
          <w:numId w:val="0"/>
        </w:numPr>
        <w:kinsoku/>
        <w:wordWrap w:val="0"/>
        <w:overflowPunct/>
        <w:topLinePunct w:val="0"/>
        <w:autoSpaceDE/>
        <w:autoSpaceDN/>
        <w:bidi w:val="0"/>
        <w:adjustRightInd/>
        <w:snapToGrid/>
        <w:spacing w:line="360" w:lineRule="auto"/>
        <w:textAlignment w:val="auto"/>
        <w:rPr>
          <w:rFonts w:hint="eastAsia" w:ascii="宋体" w:hAnsi="宋体" w:eastAsia="宋体" w:cs="宋体"/>
          <w:b/>
          <w:bCs/>
          <w:kern w:val="0"/>
          <w:sz w:val="24"/>
        </w:rPr>
      </w:pPr>
      <w:r>
        <w:rPr>
          <w:rFonts w:hint="eastAsia" w:ascii="宋体" w:hAnsi="宋体" w:eastAsia="宋体" w:cs="宋体"/>
          <w:b/>
          <w:bCs/>
          <w:kern w:val="0"/>
          <w:sz w:val="24"/>
          <w:szCs w:val="24"/>
          <w:lang w:val="en-US" w:eastAsia="zh-CN" w:bidi="ar-SA"/>
        </w:rPr>
        <w:t>（一）</w:t>
      </w:r>
      <w:r>
        <w:rPr>
          <w:rFonts w:hint="eastAsia" w:ascii="宋体" w:hAnsi="宋体" w:eastAsia="宋体" w:cs="宋体"/>
          <w:b/>
          <w:bCs/>
          <w:kern w:val="0"/>
          <w:sz w:val="24"/>
        </w:rPr>
        <w:t>服务内容</w:t>
      </w:r>
    </w:p>
    <w:p w14:paraId="0DCA82D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1.供应商需按合同要求完成竣工结算审核业务，并向学校审计处提交经签章的正式造价咨询成果文件（含审核报告）及完整的审核工作底稿。工作内容包括但不限于</w:t>
      </w:r>
      <w:r>
        <w:rPr>
          <w:rFonts w:hint="eastAsia" w:ascii="宋体" w:hAnsi="宋体" w:eastAsia="宋体" w:cs="宋体"/>
          <w:kern w:val="0"/>
          <w:sz w:val="24"/>
          <w:lang w:eastAsia="zh-CN"/>
        </w:rPr>
        <w:t>：</w:t>
      </w:r>
    </w:p>
    <w:p w14:paraId="6D88F608">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（1）对工程竣工结算资料审核，检查其真实性、合法性和完整性‌；</w:t>
      </w:r>
    </w:p>
    <w:p w14:paraId="1931D2C4">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（2）提出竣工结算审核过程中发现的问题；</w:t>
      </w:r>
    </w:p>
    <w:p w14:paraId="34751B96">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（3）出具正式竣工结算审核报告(含工作底稿)；</w:t>
      </w:r>
    </w:p>
    <w:p w14:paraId="573860EA">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（4）学校要</w:t>
      </w:r>
      <w:r>
        <w:rPr>
          <w:rFonts w:hint="eastAsia" w:ascii="宋体" w:hAnsi="宋体" w:eastAsia="宋体" w:cs="宋体"/>
          <w:color w:val="auto"/>
          <w:kern w:val="0"/>
          <w:sz w:val="24"/>
        </w:rPr>
        <w:t>求的其他与工程造</w:t>
      </w:r>
      <w:r>
        <w:rPr>
          <w:rFonts w:hint="eastAsia" w:ascii="宋体" w:hAnsi="宋体" w:eastAsia="宋体" w:cs="宋体"/>
          <w:kern w:val="0"/>
          <w:sz w:val="24"/>
        </w:rPr>
        <w:t>价控制相关的工作。</w:t>
      </w:r>
    </w:p>
    <w:p w14:paraId="0BAAB046">
      <w:pPr>
        <w:keepNext w:val="0"/>
        <w:keepLines w:val="0"/>
        <w:pageBreakBefore w:val="0"/>
        <w:widowControl/>
        <w:numPr>
          <w:ilvl w:val="0"/>
          <w:numId w:val="0"/>
        </w:numPr>
        <w:kinsoku/>
        <w:wordWrap w:val="0"/>
        <w:overflowPunct/>
        <w:topLinePunct w:val="0"/>
        <w:autoSpaceDE/>
        <w:autoSpaceDN/>
        <w:bidi w:val="0"/>
        <w:adjustRightInd/>
        <w:snapToGrid/>
        <w:spacing w:line="360" w:lineRule="auto"/>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（二）服务要求</w:t>
      </w:r>
    </w:p>
    <w:p w14:paraId="3CDB6AE7">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1.供应商应在接收审</w:t>
      </w:r>
      <w:r>
        <w:rPr>
          <w:rFonts w:hint="eastAsia" w:ascii="宋体" w:hAnsi="宋体" w:eastAsia="宋体" w:cs="宋体"/>
          <w:kern w:val="0"/>
          <w:sz w:val="24"/>
          <w:lang w:val="en-US" w:eastAsia="zh-CN"/>
        </w:rPr>
        <w:t>核</w:t>
      </w:r>
      <w:r>
        <w:rPr>
          <w:rFonts w:hint="eastAsia" w:ascii="宋体" w:hAnsi="宋体" w:eastAsia="宋体" w:cs="宋体"/>
          <w:kern w:val="0"/>
          <w:sz w:val="24"/>
        </w:rPr>
        <w:t>项目齐全的资料后5个工作日内（或按审计处规定时限）对工程资料的完整性、合规性进行审核，并书面向审计处报告资料存在的缺陷及需补充的资料清单，同时制定项目审核实施方案和进度计划报审计处审批</w:t>
      </w:r>
      <w:r>
        <w:rPr>
          <w:rFonts w:hint="eastAsia" w:ascii="宋体" w:hAnsi="宋体" w:eastAsia="宋体" w:cs="宋体"/>
          <w:kern w:val="0"/>
          <w:sz w:val="24"/>
          <w:lang w:eastAsia="zh-CN"/>
        </w:rPr>
        <w:t>；</w:t>
      </w:r>
      <w:r>
        <w:rPr>
          <w:rFonts w:hint="eastAsia" w:ascii="宋体" w:hAnsi="宋体" w:eastAsia="宋体" w:cs="宋体"/>
          <w:kern w:val="0"/>
          <w:sz w:val="24"/>
        </w:rPr>
        <w:t>项目结束后供应商应及时、完整地归还全部资料。</w:t>
      </w:r>
    </w:p>
    <w:p w14:paraId="72AA9B1A">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2.必要时，供应商应按审计处要求进行封闭审计，封闭审计的时间、地点由审计处指定，封闭审计期间产生的住宿费、伙食费、会议室租赁费由审计处承担，其他费用由供应商承担</w:t>
      </w:r>
      <w:r>
        <w:rPr>
          <w:rFonts w:hint="eastAsia" w:ascii="宋体" w:hAnsi="宋体" w:eastAsia="宋体" w:cs="宋体"/>
          <w:color w:val="auto"/>
          <w:kern w:val="0"/>
          <w:sz w:val="24"/>
          <w:lang w:eastAsia="zh-CN"/>
        </w:rPr>
        <w:t>。</w:t>
      </w:r>
    </w:p>
    <w:p w14:paraId="4A1432B8">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en-US" w:eastAsia="zh-CN"/>
        </w:rPr>
        <w:t>3</w:t>
      </w:r>
      <w:r>
        <w:rPr>
          <w:rFonts w:hint="eastAsia" w:ascii="宋体" w:hAnsi="宋体" w:eastAsia="宋体" w:cs="宋体"/>
          <w:kern w:val="0"/>
          <w:sz w:val="24"/>
        </w:rPr>
        <w:t>.供应商核对工程量后，应及时形成工程量确认表，并经学校、施工单位、供应商三方签字确认。按确认量套价后，形成初步审核报告并提交审计处。初步审核报告应包括项目基本情况、初步审核结果、审增审减对比表及其原因分析等内容。</w:t>
      </w:r>
    </w:p>
    <w:p w14:paraId="23CD12BD">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en-US" w:eastAsia="zh-CN"/>
        </w:rPr>
        <w:t>4</w:t>
      </w:r>
      <w:r>
        <w:rPr>
          <w:rFonts w:hint="eastAsia" w:ascii="宋体" w:hAnsi="宋体" w:eastAsia="宋体" w:cs="宋体"/>
          <w:kern w:val="0"/>
          <w:sz w:val="24"/>
        </w:rPr>
        <w:t>.对重大争议问题，应深入调查取证，必要时进行现场踏勘，收集重点记录资料和影像资料，并提出合理合法的解决办法，确保问题妥善处理。</w:t>
      </w:r>
    </w:p>
    <w:p w14:paraId="0D7B508B">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en-US" w:eastAsia="zh-CN"/>
        </w:rPr>
        <w:t>5</w:t>
      </w:r>
      <w:r>
        <w:rPr>
          <w:rFonts w:hint="eastAsia" w:ascii="宋体" w:hAnsi="宋体" w:eastAsia="宋体" w:cs="宋体"/>
          <w:kern w:val="0"/>
          <w:sz w:val="24"/>
        </w:rPr>
        <w:t>.所有争议问题解决后，应及时形成最终审核确认表，并经学校、施工单位、供应商三方签字确认后，提交最终审核报告。</w:t>
      </w:r>
    </w:p>
    <w:p w14:paraId="30B07BDA">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kern w:val="0"/>
          <w:sz w:val="24"/>
          <w:lang w:eastAsia="zh-CN"/>
        </w:rPr>
      </w:pPr>
      <w:r>
        <w:rPr>
          <w:rFonts w:hint="eastAsia" w:ascii="宋体" w:hAnsi="宋体" w:eastAsia="宋体" w:cs="宋体"/>
          <w:kern w:val="0"/>
          <w:sz w:val="24"/>
          <w:highlight w:val="none"/>
          <w:lang w:val="en-US" w:eastAsia="zh-CN"/>
        </w:rPr>
        <w:t>6</w:t>
      </w:r>
      <w:r>
        <w:rPr>
          <w:rFonts w:hint="eastAsia" w:ascii="宋体" w:hAnsi="宋体" w:eastAsia="宋体" w:cs="宋体"/>
          <w:kern w:val="0"/>
          <w:sz w:val="24"/>
          <w:highlight w:val="none"/>
        </w:rPr>
        <w:t>.结算审</w:t>
      </w:r>
      <w:r>
        <w:rPr>
          <w:rFonts w:hint="eastAsia" w:ascii="宋体" w:hAnsi="宋体" w:eastAsia="宋体" w:cs="宋体"/>
          <w:kern w:val="0"/>
          <w:sz w:val="24"/>
          <w:highlight w:val="none"/>
          <w:lang w:val="en-US" w:eastAsia="zh-CN"/>
        </w:rPr>
        <w:t>核</w:t>
      </w:r>
      <w:r>
        <w:rPr>
          <w:rFonts w:hint="eastAsia" w:ascii="宋体" w:hAnsi="宋体" w:eastAsia="宋体" w:cs="宋体"/>
          <w:kern w:val="0"/>
          <w:sz w:val="24"/>
          <w:highlight w:val="none"/>
        </w:rPr>
        <w:t>的差异率应控制在±3%以内。差异率计算公式为：差异率=（二审审减金额 / 供应商一审金额）×100%。经采购人、审计机关或财政部门等复核，若误差率超过3%（非</w:t>
      </w: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原因除外），则</w:t>
      </w:r>
      <w:r>
        <w:rPr>
          <w:rFonts w:hint="eastAsia" w:ascii="宋体" w:hAnsi="宋体" w:eastAsia="宋体" w:cs="宋体"/>
          <w:kern w:val="0"/>
          <w:sz w:val="24"/>
          <w:highlight w:val="none"/>
          <w:lang w:val="en-US" w:eastAsia="zh-CN"/>
        </w:rPr>
        <w:t>按学校审计处相关考核办法处理</w:t>
      </w:r>
      <w:r>
        <w:rPr>
          <w:rFonts w:hint="eastAsia" w:ascii="宋体" w:hAnsi="宋体" w:eastAsia="宋体" w:cs="宋体"/>
          <w:kern w:val="0"/>
          <w:sz w:val="24"/>
          <w:highlight w:val="none"/>
          <w:lang w:eastAsia="zh-CN"/>
        </w:rPr>
        <w:t>。</w:t>
      </w:r>
      <w:r>
        <w:rPr>
          <w:rFonts w:hint="eastAsia" w:ascii="宋体" w:hAnsi="宋体" w:eastAsia="宋体" w:cs="宋体"/>
          <w:b/>
          <w:bCs/>
          <w:kern w:val="0"/>
          <w:sz w:val="24"/>
          <w:highlight w:val="none"/>
          <w:lang w:eastAsia="zh-CN"/>
        </w:rPr>
        <w:t>（注：二审审减金额指审计处或上级行政主管部门审定金额与供应商一审金额的差额）</w:t>
      </w:r>
    </w:p>
    <w:p w14:paraId="337BCA5F">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en-US" w:eastAsia="zh-CN"/>
        </w:rPr>
        <w:t>7</w:t>
      </w:r>
      <w:r>
        <w:rPr>
          <w:rFonts w:hint="eastAsia" w:ascii="宋体" w:hAnsi="宋体" w:eastAsia="宋体" w:cs="宋体"/>
          <w:kern w:val="0"/>
          <w:sz w:val="24"/>
        </w:rPr>
        <w:t>.供应商及参加造价审核人员应严守职业道德，遵守审计署关于加强审计纪律的八项规定和党风廉政建设的各项规定，确保审</w:t>
      </w:r>
      <w:r>
        <w:rPr>
          <w:rFonts w:hint="eastAsia" w:ascii="宋体" w:hAnsi="宋体" w:eastAsia="宋体" w:cs="宋体"/>
          <w:kern w:val="0"/>
          <w:sz w:val="24"/>
          <w:lang w:val="en-US" w:eastAsia="zh-CN"/>
        </w:rPr>
        <w:t>核</w:t>
      </w:r>
      <w:r>
        <w:rPr>
          <w:rFonts w:hint="eastAsia" w:ascii="宋体" w:hAnsi="宋体" w:eastAsia="宋体" w:cs="宋体"/>
          <w:kern w:val="0"/>
          <w:sz w:val="24"/>
        </w:rPr>
        <w:t>工作的独立性、客观性和公正性。</w:t>
      </w:r>
    </w:p>
    <w:p w14:paraId="5BBB2964">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kern w:val="0"/>
          <w:sz w:val="24"/>
        </w:rPr>
      </w:pPr>
      <w:r>
        <w:rPr>
          <w:rFonts w:hint="eastAsia" w:ascii="宋体" w:hAnsi="宋体" w:eastAsia="宋体" w:cs="宋体"/>
          <w:kern w:val="0"/>
          <w:sz w:val="24"/>
          <w:lang w:val="en-US" w:eastAsia="zh-CN"/>
        </w:rPr>
        <w:t>8</w:t>
      </w:r>
      <w:r>
        <w:rPr>
          <w:rFonts w:hint="eastAsia" w:ascii="宋体" w:hAnsi="宋体" w:eastAsia="宋体" w:cs="宋体"/>
          <w:kern w:val="0"/>
          <w:sz w:val="24"/>
        </w:rPr>
        <w:t>.与本审核项目或单位有直接利害关系或者参与过与该项目前期任何程序或相关工</w:t>
      </w:r>
      <w:r>
        <w:rPr>
          <w:rFonts w:hint="eastAsia" w:ascii="宋体" w:hAnsi="宋体" w:eastAsia="宋体" w:cs="宋体"/>
          <w:color w:val="auto"/>
          <w:kern w:val="0"/>
          <w:sz w:val="24"/>
        </w:rPr>
        <w:t>作的审核单位，不能参与本项目</w:t>
      </w:r>
      <w:r>
        <w:rPr>
          <w:rFonts w:hint="eastAsia" w:ascii="宋体" w:hAnsi="宋体" w:eastAsia="宋体" w:cs="宋体"/>
          <w:color w:val="auto"/>
          <w:kern w:val="0"/>
          <w:sz w:val="24"/>
          <w:lang w:val="en-US" w:eastAsia="zh-CN"/>
        </w:rPr>
        <w:t>结算</w:t>
      </w:r>
      <w:r>
        <w:rPr>
          <w:rFonts w:hint="eastAsia" w:ascii="宋体" w:hAnsi="宋体" w:eastAsia="宋体" w:cs="宋体"/>
          <w:color w:val="auto"/>
          <w:kern w:val="0"/>
          <w:sz w:val="24"/>
        </w:rPr>
        <w:t>审核工作。</w:t>
      </w:r>
      <w:r>
        <w:rPr>
          <w:rFonts w:hint="eastAsia" w:ascii="宋体" w:hAnsi="宋体" w:eastAsia="宋体" w:cs="宋体"/>
          <w:b/>
          <w:bCs/>
          <w:kern w:val="0"/>
          <w:sz w:val="24"/>
        </w:rPr>
        <w:t>（供应商单独提供承诺函并加盖供应商公章）</w:t>
      </w:r>
    </w:p>
    <w:p w14:paraId="2C81EEF5">
      <w:pPr>
        <w:keepNext w:val="0"/>
        <w:keepLines w:val="0"/>
        <w:pageBreakBefore w:val="0"/>
        <w:widowControl/>
        <w:numPr>
          <w:ilvl w:val="0"/>
          <w:numId w:val="0"/>
        </w:numPr>
        <w:kinsoku/>
        <w:wordWrap w:val="0"/>
        <w:overflowPunct/>
        <w:topLinePunct w:val="0"/>
        <w:autoSpaceDE/>
        <w:autoSpaceDN/>
        <w:bidi w:val="0"/>
        <w:adjustRightInd/>
        <w:snapToGrid/>
        <w:spacing w:line="360" w:lineRule="auto"/>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（三）其他要求</w:t>
      </w:r>
    </w:p>
    <w:p w14:paraId="717A1B14">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供应商应严格依据审核实施方案开展工程结算审核工作，确保审核内容全面实施。审核过程中须真实、准确、完整地反映发现的问题，不得隐瞒、变更审核发现的问题，或与被审核单位及相关方串通舞弊提交虚假审核报告。供应商必须遵守国家相关法律法规和采购人要求，合法、独立、客观、公正、科学地履行审核职责。</w:t>
      </w:r>
    </w:p>
    <w:p w14:paraId="3CBFDCFB">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2.供应商出具的审核报告内容应完整、格式规范，认定事实清楚，定性准确，并严格遵守国家法律、法规、保密纪律及职业道德等规定。</w:t>
      </w:r>
    </w:p>
    <w:p w14:paraId="05028F87">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en-US" w:eastAsia="zh-CN"/>
        </w:rPr>
        <w:t xml:space="preserve"> </w:t>
      </w:r>
      <w:r>
        <w:rPr>
          <w:rFonts w:hint="eastAsia" w:ascii="宋体" w:hAnsi="宋体" w:eastAsia="宋体" w:cs="宋体"/>
          <w:kern w:val="0"/>
          <w:sz w:val="24"/>
        </w:rPr>
        <w:t>3.供应商需对提交资料的真实性、准确性、完整性承担法律责任。若发现虚假资料，供应商将依法承担相应责任，包括但不限于民事赔偿、行政处罚及刑事责任。</w:t>
      </w:r>
    </w:p>
    <w:p w14:paraId="5CE0DD44">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4.供应商对其工作人员在合同履行期间的疾病、人身财产安全、安全责任事故、劳动及用工纠纷等负责，采购人对此不承担任何责任和义务。</w:t>
      </w:r>
    </w:p>
    <w:p w14:paraId="56F08FFE">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kern w:val="0"/>
          <w:sz w:val="24"/>
        </w:rPr>
      </w:pPr>
      <w:r>
        <w:rPr>
          <w:rFonts w:hint="eastAsia" w:ascii="宋体" w:hAnsi="宋体" w:eastAsia="宋体" w:cs="宋体"/>
          <w:kern w:val="0"/>
          <w:sz w:val="24"/>
        </w:rPr>
        <w:t>5.后续服务要求：采购人在使用造价咨询成果文件（含竣工结算审核报告）的过程中如有任何需要供应商配合的情况，供应商应在接到采购人通知后1个工作日内响应，并在采购人规定的时间内完成相关的配合任务（包括但不限于解释审核报告内容、补充提供相关证明材料、参与现场核查等）。供应商应对其提供的配合服务质量和时效负责。</w:t>
      </w:r>
      <w:r>
        <w:rPr>
          <w:rFonts w:hint="eastAsia" w:ascii="宋体" w:hAnsi="宋体" w:eastAsia="宋体" w:cs="宋体"/>
          <w:b/>
          <w:bCs/>
          <w:kern w:val="0"/>
          <w:sz w:val="24"/>
        </w:rPr>
        <w:t>（供应商单独提供承诺函并加盖供应商公章）</w:t>
      </w:r>
    </w:p>
    <w:p w14:paraId="32B855A9">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6.成交供应商为本项目配备的服务人员必须与响应文件中承诺的人员完全一致，未经采购人允许不得擅自更换或调整服务人员。如遇特殊情况需变更服务人员，成交供应商应提前向采购人提交书面申请，详细说明变更理由并附替代人员完整资料，经采购人审核同意后方可实施变更。</w:t>
      </w:r>
    </w:p>
    <w:p w14:paraId="58F1F5D5">
      <w:pPr>
        <w:pStyle w:val="4"/>
        <w:ind w:right="-92" w:rightChars="-44"/>
        <w:outlineLvl w:val="1"/>
        <w:rPr>
          <w:rFonts w:hint="eastAsia" w:ascii="宋体" w:hAnsi="宋体" w:cs="宋体"/>
          <w:b/>
          <w:bCs/>
          <w:sz w:val="24"/>
          <w:highlight w:val="none"/>
        </w:rPr>
      </w:pPr>
      <w:r>
        <w:rPr>
          <w:rFonts w:hint="eastAsia" w:ascii="宋体" w:hAnsi="宋体" w:cs="宋体"/>
          <w:b/>
          <w:bCs/>
          <w:sz w:val="24"/>
          <w:highlight w:val="none"/>
        </w:rPr>
        <w:t>★四、商务要求（实质性要求）</w:t>
      </w:r>
    </w:p>
    <w:p w14:paraId="7CB72033">
      <w:pPr>
        <w:adjustRightInd w:val="0"/>
        <w:snapToGrid w:val="0"/>
        <w:spacing w:line="360" w:lineRule="auto"/>
        <w:ind w:right="0" w:rightChars="0" w:firstLine="482" w:firstLineChars="200"/>
        <w:rPr>
          <w:rFonts w:hint="eastAsia" w:ascii="宋体" w:hAnsi="宋体" w:eastAsia="宋体" w:cs="宋体"/>
          <w:b/>
          <w:bCs/>
          <w:sz w:val="24"/>
          <w:highlight w:val="none"/>
          <w:lang w:eastAsia="zh-CN"/>
        </w:rPr>
      </w:pPr>
      <w:r>
        <w:rPr>
          <w:rFonts w:hint="eastAsia" w:ascii="宋体" w:hAnsi="宋体" w:cs="宋体"/>
          <w:b/>
          <w:bCs/>
          <w:sz w:val="24"/>
        </w:rPr>
        <w:t>1.服务期限</w:t>
      </w:r>
      <w:r>
        <w:rPr>
          <w:rFonts w:hint="eastAsia" w:ascii="宋体" w:hAnsi="宋体" w:cs="宋体"/>
          <w:b/>
          <w:bCs/>
          <w:sz w:val="24"/>
          <w:lang w:eastAsia="zh-CN"/>
        </w:rPr>
        <w:t>：</w:t>
      </w:r>
      <w:r>
        <w:rPr>
          <w:rFonts w:hint="eastAsia" w:ascii="宋体" w:hAnsi="宋体" w:eastAsia="宋体" w:cs="宋体"/>
          <w:kern w:val="0"/>
          <w:sz w:val="24"/>
          <w:highlight w:val="none"/>
        </w:rPr>
        <w:t>自合同签订之日起至供应商完成竣工结算审核工作，并且正式竣工结算审核报告验收合格止。</w:t>
      </w:r>
    </w:p>
    <w:p w14:paraId="28074D1C">
      <w:pPr>
        <w:adjustRightInd w:val="0"/>
        <w:snapToGrid w:val="0"/>
        <w:spacing w:line="360" w:lineRule="auto"/>
        <w:ind w:right="0" w:rightChars="0" w:firstLine="482" w:firstLineChars="200"/>
        <w:rPr>
          <w:rFonts w:hint="eastAsia" w:ascii="宋体" w:hAnsi="宋体" w:eastAsia="宋体" w:cs="宋体"/>
          <w:b/>
          <w:bCs/>
          <w:sz w:val="24"/>
          <w:highlight w:val="none"/>
          <w:lang w:eastAsia="zh-CN"/>
        </w:rPr>
      </w:pPr>
      <w:r>
        <w:rPr>
          <w:rFonts w:hint="eastAsia" w:ascii="宋体" w:hAnsi="宋体" w:cs="宋体"/>
          <w:b/>
          <w:bCs/>
          <w:sz w:val="24"/>
          <w:highlight w:val="none"/>
        </w:rPr>
        <w:t>2.服务地点</w:t>
      </w:r>
      <w:r>
        <w:rPr>
          <w:rFonts w:hint="eastAsia" w:ascii="宋体" w:hAnsi="宋体" w:cs="宋体"/>
          <w:b/>
          <w:bCs/>
          <w:sz w:val="24"/>
          <w:highlight w:val="none"/>
          <w:lang w:eastAsia="zh-CN"/>
        </w:rPr>
        <w:t>：</w:t>
      </w:r>
      <w:r>
        <w:rPr>
          <w:rFonts w:hint="eastAsia" w:ascii="宋体" w:hAnsi="宋体" w:eastAsia="宋体" w:cs="宋体"/>
          <w:kern w:val="0"/>
          <w:sz w:val="24"/>
          <w:highlight w:val="none"/>
        </w:rPr>
        <w:t>采购人指定位置</w:t>
      </w:r>
      <w:r>
        <w:rPr>
          <w:rFonts w:hint="eastAsia" w:ascii="宋体" w:hAnsi="宋体" w:eastAsia="宋体" w:cs="宋体"/>
          <w:kern w:val="0"/>
          <w:sz w:val="24"/>
          <w:highlight w:val="none"/>
          <w:lang w:eastAsia="zh-CN"/>
        </w:rPr>
        <w:t>。</w:t>
      </w:r>
    </w:p>
    <w:p w14:paraId="607847B4">
      <w:pPr>
        <w:adjustRightInd w:val="0"/>
        <w:snapToGrid w:val="0"/>
        <w:spacing w:line="360" w:lineRule="auto"/>
        <w:ind w:right="0" w:rightChars="0" w:firstLine="482" w:firstLineChars="200"/>
        <w:rPr>
          <w:rFonts w:hint="eastAsia" w:ascii="宋体" w:hAnsi="宋体" w:cs="宋体"/>
          <w:b/>
          <w:bCs/>
          <w:sz w:val="24"/>
          <w:szCs w:val="20"/>
          <w:highlight w:val="none"/>
        </w:rPr>
      </w:pPr>
      <w:r>
        <w:rPr>
          <w:rFonts w:hint="eastAsia" w:ascii="宋体" w:hAnsi="宋体" w:cs="宋体"/>
          <w:b/>
          <w:bCs/>
          <w:sz w:val="24"/>
          <w:szCs w:val="20"/>
          <w:highlight w:val="none"/>
        </w:rPr>
        <w:t>3.履约保证金：</w:t>
      </w:r>
    </w:p>
    <w:p w14:paraId="4A481D68">
      <w:pPr>
        <w:pStyle w:val="4"/>
        <w:adjustRightInd w:val="0"/>
        <w:snapToGrid w:val="0"/>
        <w:spacing w:after="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第一，缴纳比例：5%。</w:t>
      </w:r>
    </w:p>
    <w:p w14:paraId="178AF51D">
      <w:pPr>
        <w:pStyle w:val="4"/>
        <w:adjustRightInd w:val="0"/>
        <w:snapToGrid w:val="0"/>
        <w:spacing w:after="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第二，缴纳方式：网银转账、支票、汇票、本票、金融机构或担保机构出具的保函等非现金方式缴纳至采购人。</w:t>
      </w:r>
    </w:p>
    <w:p w14:paraId="1419B34A">
      <w:pPr>
        <w:pStyle w:val="4"/>
        <w:adjustRightInd w:val="0"/>
        <w:snapToGrid w:val="0"/>
        <w:spacing w:after="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第三，缴纳说明：</w:t>
      </w:r>
    </w:p>
    <w:p w14:paraId="34BCA22E">
      <w:pPr>
        <w:pStyle w:val="4"/>
        <w:adjustRightInd w:val="0"/>
        <w:snapToGrid w:val="0"/>
        <w:spacing w:after="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（1）缴纳金额为</w:t>
      </w:r>
      <w:r>
        <w:rPr>
          <w:rFonts w:ascii="宋体" w:hAnsi="宋体" w:cs="宋体"/>
          <w:bCs/>
          <w:color w:val="auto"/>
          <w:sz w:val="24"/>
          <w:highlight w:val="none"/>
        </w:rPr>
        <w:t>预算</w:t>
      </w:r>
      <w:r>
        <w:rPr>
          <w:rFonts w:hint="eastAsia" w:ascii="宋体" w:hAnsi="宋体" w:cs="宋体"/>
          <w:bCs/>
          <w:color w:val="auto"/>
          <w:sz w:val="24"/>
          <w:highlight w:val="none"/>
        </w:rPr>
        <w:t>金额的</w:t>
      </w:r>
      <w:r>
        <w:rPr>
          <w:rFonts w:hint="eastAsia" w:ascii="宋体" w:hAnsi="宋体" w:eastAsia="宋体" w:cs="宋体"/>
          <w:color w:val="auto"/>
          <w:kern w:val="0"/>
          <w:sz w:val="24"/>
          <w:highlight w:val="none"/>
        </w:rPr>
        <w:t>5</w:t>
      </w:r>
      <w:r>
        <w:rPr>
          <w:rFonts w:hint="eastAsia" w:ascii="宋体" w:hAnsi="宋体" w:eastAsia="宋体" w:cs="宋体"/>
          <w:kern w:val="0"/>
          <w:sz w:val="24"/>
        </w:rPr>
        <w:t>%。</w:t>
      </w:r>
    </w:p>
    <w:p w14:paraId="0E8ADF7D">
      <w:pPr>
        <w:pStyle w:val="4"/>
        <w:adjustRightInd w:val="0"/>
        <w:snapToGrid w:val="0"/>
        <w:spacing w:after="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w:t>
      </w:r>
      <w:r>
        <w:rPr>
          <w:rFonts w:hint="eastAsia" w:ascii="宋体" w:hAnsi="宋体" w:eastAsia="宋体" w:cs="宋体"/>
          <w:kern w:val="0"/>
          <w:sz w:val="24"/>
        </w:rPr>
        <w:t>供应商选择保函方式缴纳的，保函须由成交供应商向采购人提供正本原件。</w:t>
      </w:r>
    </w:p>
    <w:p w14:paraId="7EFCB690">
      <w:pPr>
        <w:pStyle w:val="4"/>
        <w:adjustRightInd w:val="0"/>
        <w:snapToGrid w:val="0"/>
        <w:spacing w:after="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（3）收款单位：西南科技大学；开户银行：中国农业银行</w:t>
      </w:r>
      <w:r>
        <w:rPr>
          <w:rFonts w:hint="eastAsia" w:ascii="宋体" w:hAnsi="宋体" w:eastAsia="宋体" w:cs="宋体"/>
          <w:kern w:val="0"/>
          <w:sz w:val="24"/>
          <w:lang w:val="zh-CN"/>
        </w:rPr>
        <w:t>绵阳西南科技大学支行；</w:t>
      </w:r>
      <w:r>
        <w:rPr>
          <w:rFonts w:hint="eastAsia" w:ascii="宋体" w:hAnsi="宋体" w:eastAsia="宋体" w:cs="宋体"/>
          <w:kern w:val="0"/>
          <w:sz w:val="24"/>
        </w:rPr>
        <w:t>账号：22-240901040000456。</w:t>
      </w:r>
    </w:p>
    <w:p w14:paraId="77AC78E9">
      <w:pPr>
        <w:pStyle w:val="4"/>
        <w:adjustRightInd w:val="0"/>
        <w:snapToGrid w:val="0"/>
        <w:spacing w:after="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（4）交款时间：成交通知书发放后，采购合同签订前。</w:t>
      </w:r>
    </w:p>
    <w:p w14:paraId="58FCEF17">
      <w:pPr>
        <w:pStyle w:val="4"/>
        <w:adjustRightInd w:val="0"/>
        <w:snapToGrid w:val="0"/>
        <w:spacing w:after="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5）退款时间和方式：自项目履约验收合格两个月后，由成交供应商向采购人提出申请，采购人根据成交供应商实际履约情况退还，其中，合同签订前出具保函的，成交供应商可向采购人申请收回保函正本原件。</w:t>
      </w:r>
    </w:p>
    <w:p w14:paraId="5CA2A075">
      <w:pPr>
        <w:pStyle w:val="4"/>
        <w:adjustRightInd w:val="0"/>
        <w:snapToGrid w:val="0"/>
        <w:spacing w:after="0" w:line="360" w:lineRule="auto"/>
        <w:ind w:firstLine="480" w:firstLineChars="200"/>
        <w:rPr>
          <w:rFonts w:hint="eastAsia" w:ascii="宋体" w:hAnsi="宋体" w:eastAsia="宋体" w:cs="宋体"/>
          <w:kern w:val="0"/>
          <w:sz w:val="24"/>
          <w:lang w:val="zh-CN"/>
        </w:rPr>
      </w:pPr>
      <w:r>
        <w:rPr>
          <w:rFonts w:hint="eastAsia" w:ascii="宋体" w:hAnsi="宋体" w:eastAsia="宋体" w:cs="宋体"/>
          <w:kern w:val="0"/>
          <w:sz w:val="24"/>
        </w:rPr>
        <w:t>（6）履约保证金不予退还情形：包括履约验收结果不合格，或成交供应商未按合同履约，或成交供应商存在其他违反国家相关法律法规的情形。</w:t>
      </w:r>
      <w:r>
        <w:rPr>
          <w:rFonts w:hint="eastAsia" w:ascii="宋体" w:hAnsi="宋体" w:eastAsia="宋体" w:cs="宋体"/>
          <w:kern w:val="0"/>
          <w:sz w:val="24"/>
          <w:lang w:val="zh-CN"/>
        </w:rPr>
        <w:t>履约保证金不予退还的，</w:t>
      </w:r>
      <w:r>
        <w:rPr>
          <w:rFonts w:hint="eastAsia" w:ascii="宋体" w:hAnsi="宋体" w:eastAsia="宋体" w:cs="宋体"/>
          <w:kern w:val="0"/>
          <w:sz w:val="24"/>
        </w:rPr>
        <w:t>采购人</w:t>
      </w:r>
      <w:r>
        <w:rPr>
          <w:rFonts w:hint="eastAsia" w:ascii="宋体" w:hAnsi="宋体" w:eastAsia="宋体" w:cs="宋体"/>
          <w:kern w:val="0"/>
          <w:sz w:val="24"/>
          <w:lang w:val="zh-CN"/>
        </w:rPr>
        <w:t>将</w:t>
      </w:r>
      <w:r>
        <w:rPr>
          <w:rFonts w:hint="eastAsia" w:ascii="宋体" w:hAnsi="宋体" w:eastAsia="宋体" w:cs="宋体"/>
          <w:kern w:val="0"/>
          <w:sz w:val="24"/>
        </w:rPr>
        <w:t>全额</w:t>
      </w:r>
      <w:r>
        <w:rPr>
          <w:rFonts w:hint="eastAsia" w:ascii="宋体" w:hAnsi="宋体" w:eastAsia="宋体" w:cs="宋体"/>
          <w:kern w:val="0"/>
          <w:sz w:val="24"/>
          <w:lang w:val="zh-CN"/>
        </w:rPr>
        <w:t>上缴</w:t>
      </w:r>
      <w:r>
        <w:rPr>
          <w:rFonts w:hint="eastAsia" w:ascii="宋体" w:hAnsi="宋体" w:eastAsia="宋体" w:cs="宋体"/>
          <w:kern w:val="0"/>
          <w:sz w:val="24"/>
        </w:rPr>
        <w:t>本项目</w:t>
      </w:r>
      <w:r>
        <w:rPr>
          <w:rFonts w:hint="eastAsia" w:ascii="宋体" w:hAnsi="宋体" w:eastAsia="宋体" w:cs="宋体"/>
          <w:kern w:val="0"/>
          <w:sz w:val="24"/>
          <w:lang w:val="zh-CN"/>
        </w:rPr>
        <w:t>学校</w:t>
      </w:r>
      <w:r>
        <w:rPr>
          <w:rFonts w:hint="eastAsia" w:ascii="宋体" w:hAnsi="宋体" w:eastAsia="宋体" w:cs="宋体"/>
          <w:kern w:val="0"/>
          <w:sz w:val="24"/>
        </w:rPr>
        <w:t>计划财务处</w:t>
      </w:r>
      <w:r>
        <w:rPr>
          <w:rFonts w:hint="eastAsia" w:ascii="宋体" w:hAnsi="宋体" w:eastAsia="宋体" w:cs="宋体"/>
          <w:kern w:val="0"/>
          <w:sz w:val="24"/>
          <w:lang w:val="zh-CN"/>
        </w:rPr>
        <w:t>。</w:t>
      </w:r>
    </w:p>
    <w:p w14:paraId="61D5AC25">
      <w:pPr>
        <w:adjustRightInd w:val="0"/>
        <w:snapToGrid w:val="0"/>
        <w:spacing w:line="360" w:lineRule="auto"/>
        <w:ind w:right="0" w:rightChars="0" w:firstLine="480" w:firstLineChars="200"/>
        <w:rPr>
          <w:rFonts w:hint="eastAsia" w:ascii="宋体" w:hAnsi="宋体" w:cs="宋体"/>
          <w:b/>
          <w:bCs/>
          <w:sz w:val="24"/>
          <w:szCs w:val="20"/>
          <w:highlight w:val="none"/>
        </w:rPr>
      </w:pPr>
      <w:r>
        <w:rPr>
          <w:rFonts w:hint="eastAsia" w:ascii="宋体" w:hAnsi="宋体" w:eastAsia="宋体" w:cs="宋体"/>
          <w:kern w:val="0"/>
          <w:sz w:val="24"/>
          <w:lang w:val="zh-CN"/>
        </w:rPr>
        <w:t>（</w:t>
      </w:r>
      <w:r>
        <w:rPr>
          <w:rFonts w:hint="eastAsia" w:ascii="宋体" w:hAnsi="宋体" w:eastAsia="宋体" w:cs="宋体"/>
          <w:kern w:val="0"/>
          <w:sz w:val="24"/>
        </w:rPr>
        <w:t>7</w:t>
      </w:r>
      <w:r>
        <w:rPr>
          <w:rFonts w:hint="eastAsia" w:ascii="宋体" w:hAnsi="宋体" w:eastAsia="宋体" w:cs="宋体"/>
          <w:kern w:val="0"/>
          <w:sz w:val="24"/>
          <w:lang w:val="zh-CN"/>
        </w:rPr>
        <w:t>）提供保函的担保机构必须是依法成立的具有相关资质和偿付能力的担保机构，</w:t>
      </w:r>
      <w:r>
        <w:rPr>
          <w:rFonts w:hint="eastAsia" w:ascii="宋体" w:hAnsi="宋体" w:eastAsia="宋体" w:cs="宋体"/>
          <w:kern w:val="0"/>
          <w:sz w:val="24"/>
        </w:rPr>
        <w:t>保函须真实、有效、可供采购人查询追溯</w:t>
      </w:r>
      <w:r>
        <w:rPr>
          <w:rFonts w:hint="eastAsia" w:ascii="宋体" w:hAnsi="宋体" w:eastAsia="宋体" w:cs="宋体"/>
          <w:kern w:val="0"/>
          <w:sz w:val="24"/>
          <w:lang w:val="zh-CN"/>
        </w:rPr>
        <w:t>，否则视为</w:t>
      </w:r>
      <w:r>
        <w:rPr>
          <w:rFonts w:hint="eastAsia" w:ascii="宋体" w:hAnsi="宋体" w:eastAsia="宋体" w:cs="宋体"/>
          <w:kern w:val="0"/>
          <w:sz w:val="24"/>
        </w:rPr>
        <w:t>成交</w:t>
      </w:r>
      <w:r>
        <w:rPr>
          <w:rFonts w:hint="eastAsia" w:ascii="宋体" w:hAnsi="宋体" w:eastAsia="宋体" w:cs="宋体"/>
          <w:kern w:val="0"/>
          <w:sz w:val="24"/>
          <w:lang w:val="zh-CN"/>
        </w:rPr>
        <w:t>供应商未有效缴纳履约保证金。若逾期未有效</w:t>
      </w:r>
      <w:r>
        <w:rPr>
          <w:rFonts w:hint="eastAsia" w:ascii="宋体" w:hAnsi="宋体" w:eastAsia="宋体" w:cs="宋体"/>
          <w:kern w:val="0"/>
          <w:sz w:val="24"/>
        </w:rPr>
        <w:t>或未足额</w:t>
      </w:r>
      <w:r>
        <w:rPr>
          <w:rFonts w:hint="eastAsia" w:ascii="宋体" w:hAnsi="宋体" w:eastAsia="宋体" w:cs="宋体"/>
          <w:kern w:val="0"/>
          <w:sz w:val="24"/>
          <w:lang w:val="zh-CN"/>
        </w:rPr>
        <w:t>缴纳</w:t>
      </w:r>
      <w:r>
        <w:rPr>
          <w:rFonts w:hint="eastAsia" w:ascii="宋体" w:hAnsi="宋体" w:eastAsia="宋体" w:cs="宋体"/>
          <w:kern w:val="0"/>
          <w:sz w:val="24"/>
        </w:rPr>
        <w:t>履约保证金</w:t>
      </w:r>
      <w:r>
        <w:rPr>
          <w:rFonts w:hint="eastAsia" w:ascii="宋体" w:hAnsi="宋体" w:eastAsia="宋体" w:cs="宋体"/>
          <w:kern w:val="0"/>
          <w:sz w:val="24"/>
          <w:lang w:val="zh-CN"/>
        </w:rPr>
        <w:t>的，将视</w:t>
      </w:r>
      <w:r>
        <w:rPr>
          <w:rFonts w:hint="eastAsia" w:ascii="宋体" w:hAnsi="宋体" w:eastAsia="宋体" w:cs="宋体"/>
          <w:kern w:val="0"/>
          <w:sz w:val="24"/>
        </w:rPr>
        <w:t>成交</w:t>
      </w:r>
      <w:r>
        <w:rPr>
          <w:rFonts w:hint="eastAsia" w:ascii="宋体" w:hAnsi="宋体" w:eastAsia="宋体" w:cs="宋体"/>
          <w:kern w:val="0"/>
          <w:sz w:val="24"/>
          <w:lang w:val="zh-CN"/>
        </w:rPr>
        <w:t>供应商无故放弃</w:t>
      </w:r>
      <w:r>
        <w:rPr>
          <w:rFonts w:hint="eastAsia" w:ascii="宋体" w:hAnsi="宋体" w:eastAsia="宋体" w:cs="宋体"/>
          <w:kern w:val="0"/>
          <w:sz w:val="24"/>
        </w:rPr>
        <w:t>成交</w:t>
      </w:r>
      <w:r>
        <w:rPr>
          <w:rFonts w:hint="eastAsia" w:ascii="宋体" w:hAnsi="宋体" w:eastAsia="宋体" w:cs="宋体"/>
          <w:kern w:val="0"/>
          <w:sz w:val="24"/>
          <w:lang w:val="zh-CN"/>
        </w:rPr>
        <w:t>资格，采购人有权对无故放弃</w:t>
      </w:r>
      <w:r>
        <w:rPr>
          <w:rFonts w:hint="eastAsia" w:ascii="宋体" w:hAnsi="宋体" w:eastAsia="宋体" w:cs="宋体"/>
          <w:kern w:val="0"/>
          <w:sz w:val="24"/>
        </w:rPr>
        <w:t>成交</w:t>
      </w:r>
      <w:r>
        <w:rPr>
          <w:rFonts w:hint="eastAsia" w:ascii="宋体" w:hAnsi="宋体" w:eastAsia="宋体" w:cs="宋体"/>
          <w:kern w:val="0"/>
          <w:sz w:val="24"/>
          <w:lang w:val="zh-CN"/>
        </w:rPr>
        <w:t>资格的供应商以失信行为记入</w:t>
      </w:r>
      <w:r>
        <w:rPr>
          <w:rFonts w:hint="eastAsia" w:ascii="宋体" w:hAnsi="宋体" w:eastAsia="宋体" w:cs="宋体"/>
          <w:kern w:val="0"/>
          <w:sz w:val="24"/>
        </w:rPr>
        <w:t>单位</w:t>
      </w:r>
      <w:r>
        <w:rPr>
          <w:rFonts w:hint="eastAsia" w:ascii="宋体" w:hAnsi="宋体" w:eastAsia="宋体" w:cs="宋体"/>
          <w:kern w:val="0"/>
          <w:sz w:val="24"/>
          <w:lang w:val="zh-CN"/>
        </w:rPr>
        <w:t>采购诚信档案，并</w:t>
      </w:r>
      <w:r>
        <w:rPr>
          <w:rFonts w:hint="eastAsia" w:ascii="宋体" w:hAnsi="宋体" w:eastAsia="宋体" w:cs="宋体"/>
          <w:kern w:val="0"/>
          <w:sz w:val="24"/>
        </w:rPr>
        <w:t>有权</w:t>
      </w:r>
      <w:r>
        <w:rPr>
          <w:rFonts w:hint="eastAsia" w:ascii="宋体" w:hAnsi="宋体" w:eastAsia="宋体" w:cs="宋体"/>
          <w:kern w:val="0"/>
          <w:sz w:val="24"/>
          <w:lang w:val="zh-CN"/>
        </w:rPr>
        <w:t>追究其相关责任，</w:t>
      </w:r>
      <w:r>
        <w:rPr>
          <w:rFonts w:hint="eastAsia" w:ascii="宋体" w:hAnsi="宋体" w:eastAsia="宋体" w:cs="宋体"/>
          <w:kern w:val="0"/>
          <w:sz w:val="24"/>
        </w:rPr>
        <w:t>保留</w:t>
      </w:r>
      <w:r>
        <w:rPr>
          <w:rFonts w:hint="eastAsia" w:ascii="宋体" w:hAnsi="宋体" w:eastAsia="宋体" w:cs="宋体"/>
          <w:kern w:val="0"/>
          <w:sz w:val="24"/>
          <w:lang w:val="zh-CN"/>
        </w:rPr>
        <w:t>向本项目</w:t>
      </w:r>
      <w:r>
        <w:rPr>
          <w:rFonts w:hint="eastAsia" w:ascii="宋体" w:hAnsi="宋体" w:eastAsia="宋体" w:cs="宋体"/>
          <w:kern w:val="0"/>
          <w:sz w:val="24"/>
        </w:rPr>
        <w:t>学校监管部门</w:t>
      </w:r>
      <w:r>
        <w:rPr>
          <w:rFonts w:hint="eastAsia" w:ascii="宋体" w:hAnsi="宋体" w:eastAsia="宋体" w:cs="宋体"/>
          <w:kern w:val="0"/>
          <w:sz w:val="24"/>
          <w:lang w:val="zh-CN"/>
        </w:rPr>
        <w:t>上报有关情况</w:t>
      </w:r>
      <w:r>
        <w:rPr>
          <w:rFonts w:hint="eastAsia" w:ascii="宋体" w:hAnsi="宋体" w:eastAsia="宋体" w:cs="宋体"/>
          <w:kern w:val="0"/>
          <w:sz w:val="24"/>
        </w:rPr>
        <w:t>的权利。</w:t>
      </w:r>
    </w:p>
    <w:p w14:paraId="217B5D8E">
      <w:pPr>
        <w:adjustRightInd w:val="0"/>
        <w:snapToGrid w:val="0"/>
        <w:spacing w:line="360" w:lineRule="auto"/>
        <w:ind w:right="0" w:rightChars="0" w:firstLine="482" w:firstLineChars="200"/>
        <w:rPr>
          <w:rFonts w:hint="eastAsia" w:ascii="宋体" w:hAnsi="宋体" w:cs="宋体"/>
          <w:b/>
          <w:bCs/>
          <w:sz w:val="24"/>
          <w:szCs w:val="20"/>
        </w:rPr>
      </w:pPr>
      <w:r>
        <w:rPr>
          <w:rFonts w:hint="eastAsia" w:ascii="宋体" w:hAnsi="宋体" w:cs="宋体"/>
          <w:b/>
          <w:bCs/>
          <w:sz w:val="24"/>
          <w:szCs w:val="20"/>
        </w:rPr>
        <w:t>4.履约验收方案：</w:t>
      </w:r>
    </w:p>
    <w:p w14:paraId="5B211762">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firstLine="480" w:firstLineChars="200"/>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zh-CN" w:eastAsia="zh-CN" w:bidi="ar-SA"/>
        </w:rPr>
        <w:t>验收交付标准和方法：</w:t>
      </w:r>
      <w:r>
        <w:rPr>
          <w:rFonts w:hint="eastAsia" w:ascii="宋体" w:hAnsi="宋体" w:eastAsia="宋体" w:cs="宋体"/>
          <w:b w:val="0"/>
          <w:bCs w:val="0"/>
          <w:color w:val="000000"/>
          <w:kern w:val="2"/>
          <w:sz w:val="24"/>
          <w:szCs w:val="24"/>
          <w:lang w:val="en-US" w:eastAsia="zh-CN" w:bidi="ar-SA"/>
        </w:rPr>
        <w:t>第一，成交供应商在合同约定的服务期限内完成采购人委托的相关服务后，及时向采购人交付已完成服务明细清单。第二，成交供应商提供的所有服务须权属清楚，不得侵害他人的知识产权，且符合国家（行业）最新标准、本项目</w:t>
      </w:r>
      <w:r>
        <w:rPr>
          <w:rFonts w:hint="eastAsia" w:ascii="宋体" w:hAnsi="宋体" w:eastAsia="宋体" w:cs="宋体"/>
          <w:b w:val="0"/>
          <w:bCs w:val="0"/>
          <w:color w:val="000000"/>
          <w:kern w:val="2"/>
          <w:sz w:val="24"/>
          <w:szCs w:val="24"/>
          <w:lang w:val="zh-CN" w:eastAsia="zh-CN" w:bidi="ar-SA"/>
        </w:rPr>
        <w:t>合同条款</w:t>
      </w:r>
      <w:r>
        <w:rPr>
          <w:rFonts w:hint="eastAsia" w:ascii="宋体" w:hAnsi="宋体" w:eastAsia="宋体" w:cs="宋体"/>
          <w:b w:val="0"/>
          <w:bCs w:val="0"/>
          <w:color w:val="000000"/>
          <w:kern w:val="2"/>
          <w:sz w:val="24"/>
          <w:szCs w:val="24"/>
          <w:lang w:val="en-US" w:eastAsia="zh-CN" w:bidi="ar-SA"/>
        </w:rPr>
        <w:t>以及技术服务协议的有关要求。第三，成交供应商服务完成交付后至采购人自行组织的履约验收前，若服务出现质量问题的，成交供应商应提供解决方案，相关费用以及在此过程中造成的所有安全责任，由成交供应商自行承担。</w:t>
      </w:r>
    </w:p>
    <w:p w14:paraId="08BAF0AA">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firstLine="480" w:firstLineChars="200"/>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验收组织方式</w:t>
      </w:r>
      <w:r>
        <w:rPr>
          <w:rFonts w:hint="eastAsia" w:ascii="宋体" w:hAnsi="宋体" w:eastAsia="宋体" w:cs="宋体"/>
          <w:b w:val="0"/>
          <w:bCs w:val="0"/>
          <w:color w:val="000000"/>
          <w:kern w:val="2"/>
          <w:sz w:val="24"/>
          <w:szCs w:val="24"/>
          <w:lang w:val="zh-CN" w:eastAsia="zh-CN" w:bidi="ar-SA"/>
        </w:rPr>
        <w:t>：</w:t>
      </w:r>
      <w:r>
        <w:rPr>
          <w:rFonts w:hint="eastAsia" w:ascii="宋体" w:hAnsi="宋体" w:eastAsia="宋体" w:cs="宋体"/>
          <w:b w:val="0"/>
          <w:bCs w:val="0"/>
          <w:color w:val="000000"/>
          <w:kern w:val="2"/>
          <w:sz w:val="24"/>
          <w:szCs w:val="24"/>
          <w:lang w:val="en-US" w:eastAsia="zh-CN" w:bidi="ar-SA"/>
        </w:rPr>
        <w:t>自行验收（采购人自行组织的履约验收不邀请非成交供应商、服务对象、第三方检测机构等参与，任何供应商以及采购相关当事人不得干涉采购人自行验收权利、不得要求采购人变更验收方式）。</w:t>
      </w:r>
    </w:p>
    <w:p w14:paraId="64BE807F">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firstLine="480" w:firstLineChars="200"/>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履约验收程序与时间：第一，验收程序：一次性验收。第二，验收条件：成交供应商须依据本项目合同条款、技术服务协议完成所有服务后，向采购人提出履约验收申请。第三，验收时间：采购人在收到成交供应商提出的履约验收申请后15日内自行组织验收合同金额的100%。</w:t>
      </w:r>
    </w:p>
    <w:p w14:paraId="32E09A05">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firstLine="480" w:firstLineChars="200"/>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验收组织的其他事项：第一，若因故推迟验收的，采购人应及时通知成交供应商变更的具体时间，但原则上不超过成交供应商向采购人提出履约</w:t>
      </w:r>
      <w:r>
        <w:rPr>
          <w:rFonts w:hint="eastAsia" w:ascii="宋体" w:hAnsi="宋体" w:eastAsia="宋体" w:cs="宋体"/>
          <w:b w:val="0"/>
          <w:bCs w:val="0"/>
          <w:color w:val="000000"/>
          <w:kern w:val="2"/>
          <w:sz w:val="24"/>
          <w:szCs w:val="24"/>
          <w:lang w:val="zh-CN" w:eastAsia="zh-CN" w:bidi="ar-SA"/>
        </w:rPr>
        <w:t>验收申请后</w:t>
      </w:r>
      <w:r>
        <w:rPr>
          <w:rFonts w:hint="eastAsia" w:ascii="宋体" w:hAnsi="宋体" w:eastAsia="宋体" w:cs="宋体"/>
          <w:b w:val="0"/>
          <w:bCs w:val="0"/>
          <w:color w:val="000000"/>
          <w:kern w:val="2"/>
          <w:sz w:val="24"/>
          <w:szCs w:val="24"/>
          <w:lang w:val="en-US" w:eastAsia="zh-CN" w:bidi="ar-SA"/>
        </w:rPr>
        <w:t>3</w:t>
      </w:r>
      <w:r>
        <w:rPr>
          <w:rFonts w:hint="eastAsia" w:ascii="宋体" w:hAnsi="宋体" w:eastAsia="宋体" w:cs="宋体"/>
          <w:b w:val="0"/>
          <w:bCs w:val="0"/>
          <w:color w:val="000000"/>
          <w:kern w:val="2"/>
          <w:sz w:val="24"/>
          <w:szCs w:val="24"/>
          <w:lang w:val="zh-CN" w:eastAsia="zh-CN" w:bidi="ar-SA"/>
        </w:rPr>
        <w:t>0</w:t>
      </w:r>
      <w:r>
        <w:rPr>
          <w:rFonts w:hint="eastAsia" w:ascii="宋体" w:hAnsi="宋体" w:eastAsia="宋体" w:cs="宋体"/>
          <w:b w:val="0"/>
          <w:bCs w:val="0"/>
          <w:color w:val="000000"/>
          <w:kern w:val="2"/>
          <w:sz w:val="24"/>
          <w:szCs w:val="24"/>
          <w:lang w:val="en-US" w:eastAsia="zh-CN" w:bidi="ar-SA"/>
        </w:rPr>
        <w:t>日</w:t>
      </w:r>
      <w:r>
        <w:rPr>
          <w:rFonts w:hint="eastAsia" w:ascii="宋体" w:hAnsi="宋体" w:eastAsia="宋体" w:cs="宋体"/>
          <w:b w:val="0"/>
          <w:bCs w:val="0"/>
          <w:color w:val="000000"/>
          <w:kern w:val="2"/>
          <w:sz w:val="24"/>
          <w:szCs w:val="24"/>
          <w:lang w:val="zh-CN" w:eastAsia="zh-CN" w:bidi="ar-SA"/>
        </w:rPr>
        <w:t>内</w:t>
      </w:r>
      <w:r>
        <w:rPr>
          <w:rFonts w:hint="eastAsia" w:ascii="宋体" w:hAnsi="宋体" w:eastAsia="宋体" w:cs="宋体"/>
          <w:b w:val="0"/>
          <w:bCs w:val="0"/>
          <w:color w:val="000000"/>
          <w:kern w:val="2"/>
          <w:sz w:val="24"/>
          <w:szCs w:val="24"/>
          <w:lang w:val="en-US" w:eastAsia="zh-CN" w:bidi="ar-SA"/>
        </w:rPr>
        <w:t>完成首次履约验收。第二，验收时出现交付的部分服务要求的实际情况的符合性无法查实时，采购人有权要求成交供应商在双方约定的时间内提供针对该部分服务要求的、由第三方检测机构出具、可查询的检测报告，以此作为采购人履约验收的主要依据之一，但费用由成交供应商自行承担。若成交供应商拒绝或者未在双方约定时间提供符合要求的检测报告的或者提供的检测报告依然无法查实服务要求符合性的，应按照商务要求中“解决争议事项”办法处置。</w:t>
      </w:r>
    </w:p>
    <w:p w14:paraId="5CDD6E93">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firstLine="480" w:firstLineChars="200"/>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技术履约验收内容：成交供应商交付服务涉及的响应服务内容实际值与本项目合同条款、技术服务协议、采购文件要求以及成交供应商响应文件（投标产品技术参数表或服务内容）及承诺内容的符合性。</w:t>
      </w:r>
    </w:p>
    <w:p w14:paraId="76C9DB65">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firstLine="480" w:firstLineChars="200"/>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商务履约验收内容：成交供应商的履约过程与本项目合同条款、技术服务协议、采购文件要求以及成交供应商响应文件（商务应答表）及承诺内容的符合性。</w:t>
      </w:r>
    </w:p>
    <w:p w14:paraId="0767B395">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firstLine="480" w:firstLineChars="200"/>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履约验收标准：采购人将依据《财政部关于进一步加强政府采购需求和履约验收管理的指导意见》（财库〔</w:t>
      </w:r>
      <w:r>
        <w:rPr>
          <w:rFonts w:hint="eastAsia" w:ascii="宋体" w:hAnsi="宋体" w:eastAsia="宋体" w:cs="宋体"/>
          <w:b w:val="0"/>
          <w:bCs w:val="0"/>
          <w:color w:val="000000"/>
          <w:kern w:val="2"/>
          <w:sz w:val="24"/>
          <w:szCs w:val="24"/>
          <w:lang w:val="zh-CN" w:eastAsia="zh-CN" w:bidi="ar-SA"/>
        </w:rPr>
        <w:t>2016</w:t>
      </w:r>
      <w:r>
        <w:rPr>
          <w:rFonts w:hint="eastAsia" w:ascii="宋体" w:hAnsi="宋体" w:eastAsia="宋体" w:cs="宋体"/>
          <w:b w:val="0"/>
          <w:bCs w:val="0"/>
          <w:color w:val="000000"/>
          <w:kern w:val="2"/>
          <w:sz w:val="24"/>
          <w:szCs w:val="24"/>
          <w:lang w:val="en-US" w:eastAsia="zh-CN" w:bidi="ar-SA"/>
        </w:rPr>
        <w:t>〕</w:t>
      </w:r>
      <w:r>
        <w:rPr>
          <w:rFonts w:hint="eastAsia" w:ascii="宋体" w:hAnsi="宋体" w:eastAsia="宋体" w:cs="宋体"/>
          <w:b w:val="0"/>
          <w:bCs w:val="0"/>
          <w:color w:val="000000"/>
          <w:kern w:val="2"/>
          <w:sz w:val="24"/>
          <w:szCs w:val="24"/>
          <w:lang w:val="zh-CN" w:eastAsia="zh-CN" w:bidi="ar-SA"/>
        </w:rPr>
        <w:t>205</w:t>
      </w:r>
      <w:r>
        <w:rPr>
          <w:rFonts w:hint="eastAsia" w:ascii="宋体" w:hAnsi="宋体" w:eastAsia="宋体" w:cs="宋体"/>
          <w:b w:val="0"/>
          <w:bCs w:val="0"/>
          <w:color w:val="000000"/>
          <w:kern w:val="2"/>
          <w:sz w:val="24"/>
          <w:szCs w:val="24"/>
          <w:lang w:val="en-US" w:eastAsia="zh-CN" w:bidi="ar-SA"/>
        </w:rPr>
        <w:t>号）、《西南科技大学货物、服务采购项目履约验收管理办法》（西南科大〔</w:t>
      </w:r>
      <w:r>
        <w:rPr>
          <w:rFonts w:hint="eastAsia" w:ascii="宋体" w:hAnsi="宋体" w:eastAsia="宋体" w:cs="宋体"/>
          <w:b w:val="0"/>
          <w:bCs w:val="0"/>
          <w:color w:val="000000"/>
          <w:kern w:val="2"/>
          <w:sz w:val="24"/>
          <w:szCs w:val="24"/>
          <w:lang w:val="zh-CN" w:eastAsia="zh-CN" w:bidi="ar-SA"/>
        </w:rPr>
        <w:t>20</w:t>
      </w:r>
      <w:r>
        <w:rPr>
          <w:rFonts w:hint="eastAsia" w:ascii="宋体" w:hAnsi="宋体" w:eastAsia="宋体" w:cs="宋体"/>
          <w:b w:val="0"/>
          <w:bCs w:val="0"/>
          <w:color w:val="000000"/>
          <w:kern w:val="2"/>
          <w:sz w:val="24"/>
          <w:szCs w:val="24"/>
          <w:lang w:val="en-US" w:eastAsia="zh-CN" w:bidi="ar-SA"/>
        </w:rPr>
        <w:t>25〕2号）的有关要求组织实施，并遵循本项目合同条款、技术服务协议、采购文件要求以及成交供应商响应文件及承诺内容自行组织验收。</w:t>
      </w:r>
    </w:p>
    <w:p w14:paraId="6F4C51B3">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firstLine="480" w:firstLineChars="200"/>
        <w:textAlignment w:val="auto"/>
        <w:outlineLvl w:val="9"/>
        <w:rPr>
          <w:rFonts w:hint="eastAsia" w:ascii="宋体" w:hAnsi="宋体" w:cs="宋体"/>
          <w:b/>
          <w:bCs/>
          <w:sz w:val="24"/>
          <w:szCs w:val="20"/>
        </w:rPr>
      </w:pPr>
      <w:r>
        <w:rPr>
          <w:rFonts w:hint="eastAsia" w:ascii="宋体" w:hAnsi="宋体" w:eastAsia="宋体" w:cs="宋体"/>
          <w:b w:val="0"/>
          <w:bCs w:val="0"/>
          <w:color w:val="000000"/>
          <w:kern w:val="2"/>
          <w:sz w:val="24"/>
          <w:szCs w:val="24"/>
          <w:lang w:val="en-US" w:eastAsia="zh-CN" w:bidi="ar-SA"/>
        </w:rPr>
        <w:t>履约验收其他事项：</w:t>
      </w:r>
      <w:r>
        <w:rPr>
          <w:rFonts w:hint="eastAsia" w:ascii="宋体" w:hAnsi="宋体" w:eastAsia="宋体" w:cs="宋体"/>
          <w:kern w:val="0"/>
          <w:sz w:val="24"/>
        </w:rPr>
        <w:t>针对出现成交供应商履约验收结果不合格的情形，采购人将视情况采取以下措施，并保留进一步追究成交供应商全部违约责任的权利：（1）不予向成交供应商支付本项目合同约定的采购资金；（2）不予向成交供应商退还本项目履约保证金（若涉及保函的，采购人将向出具保函的金融机构或担保机构申请索赔）；（3）视成交供应商提供虚假材料谋取成交，采购人将依据本项目采购合同和技术服务协议、参照政府采购相关法律法规，向本项目学校计划财务处书面报告履约验收有关情况，对成交供应商依法进行惩戒和追究法律责任，同时会同有关部门将成交供应商的失信行为记入诚信档案。</w:t>
      </w:r>
    </w:p>
    <w:p w14:paraId="2906E4A2">
      <w:pPr>
        <w:numPr>
          <w:ilvl w:val="0"/>
          <w:numId w:val="0"/>
        </w:numPr>
        <w:adjustRightInd w:val="0"/>
        <w:snapToGrid w:val="0"/>
        <w:spacing w:line="360" w:lineRule="auto"/>
        <w:ind w:right="0" w:rightChars="0" w:firstLine="482" w:firstLineChars="200"/>
        <w:rPr>
          <w:rFonts w:hint="eastAsia" w:ascii="宋体" w:hAnsi="宋体" w:cs="宋体"/>
          <w:b/>
          <w:bCs/>
          <w:sz w:val="24"/>
          <w:szCs w:val="20"/>
        </w:rPr>
      </w:pPr>
      <w:r>
        <w:rPr>
          <w:rFonts w:hint="eastAsia" w:ascii="宋体" w:hAnsi="宋体" w:cs="宋体"/>
          <w:b/>
          <w:bCs/>
          <w:sz w:val="24"/>
          <w:szCs w:val="20"/>
          <w:lang w:val="en-US" w:eastAsia="zh-CN"/>
        </w:rPr>
        <w:t>5.</w:t>
      </w:r>
      <w:r>
        <w:rPr>
          <w:rFonts w:hint="eastAsia" w:ascii="宋体" w:hAnsi="宋体" w:cs="宋体"/>
          <w:b/>
          <w:bCs/>
          <w:sz w:val="24"/>
          <w:szCs w:val="20"/>
        </w:rPr>
        <w:t>付款进度安排：</w:t>
      </w:r>
    </w:p>
    <w:p w14:paraId="7080C7AE">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firstLine="480" w:firstLineChars="200"/>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付款条件：成交供应商履约完成的所有服务经采购人自行组织验收结果合格后，成交供应商须及时向采购人提供与合同金额对应的、真实有效的增值税发票。采购人在收到成交供应商提供的符合要求的增值税发票后10个工作日内，向成交供应商支付合同金额的100%。</w:t>
      </w:r>
    </w:p>
    <w:p w14:paraId="75D9F17C">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firstLine="480" w:firstLineChars="200"/>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补充说明事项：第一，若结算时采购人与成交供应商存在付款争议，待争议解决后再支付货款，付款手续按采购人单位财务相关规定进行。第二，若成交供应商未提供符合规定的增值税发票等相关单据或资料不齐全、不符合约定的，采购人有权拒绝付款，因此导致迟延付款的责任及造成的采购人损失由成交供应商自行承担，且成交供应商不得因此拒绝履行合同，否则应按合同约定承担违约责任，同时，采购人有权将有关情况向本项目学校计划财务处书面报告，对成交供应商依法进行惩戒和追究法律责任。第三，若采购项目所属年度当年年底按照合同约定不能支付的（非采购人主观原因），采购人应及时告知成交供应商，并顺延至次年上级财政预算下达后继续支付相应款项。</w:t>
      </w:r>
    </w:p>
    <w:p w14:paraId="2442AB7E">
      <w:pPr>
        <w:numPr>
          <w:ilvl w:val="0"/>
          <w:numId w:val="0"/>
        </w:numPr>
        <w:adjustRightInd w:val="0"/>
        <w:snapToGrid w:val="0"/>
        <w:spacing w:line="360" w:lineRule="auto"/>
        <w:ind w:left="0" w:leftChars="0" w:right="0" w:rightChars="0" w:firstLine="482" w:firstLineChars="200"/>
        <w:rPr>
          <w:rFonts w:hint="eastAsia" w:ascii="宋体" w:hAnsi="宋体" w:cs="宋体"/>
          <w:b/>
          <w:bCs/>
          <w:sz w:val="24"/>
          <w:szCs w:val="20"/>
        </w:rPr>
      </w:pPr>
      <w:r>
        <w:rPr>
          <w:rFonts w:hint="eastAsia" w:ascii="宋体" w:hAnsi="宋体" w:cs="宋体"/>
          <w:b/>
          <w:bCs/>
          <w:kern w:val="2"/>
          <w:sz w:val="24"/>
          <w:szCs w:val="20"/>
          <w:lang w:val="en-US" w:eastAsia="zh-CN" w:bidi="ar-SA"/>
        </w:rPr>
        <w:t>6.</w:t>
      </w:r>
      <w:r>
        <w:rPr>
          <w:rFonts w:hint="eastAsia" w:ascii="宋体" w:hAnsi="宋体" w:cs="宋体"/>
          <w:b/>
          <w:bCs/>
          <w:sz w:val="24"/>
          <w:szCs w:val="20"/>
        </w:rPr>
        <w:t>违约责任与解决方式：</w:t>
      </w:r>
    </w:p>
    <w:p w14:paraId="450E631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第一，违约责任：</w:t>
      </w:r>
    </w:p>
    <w:p w14:paraId="2F6EBF0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一）成交供应商必须遵守采购合同并执行合同中的各项规定，保证采购合同的正常履行。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w:t>
      </w:r>
    </w:p>
    <w:p w14:paraId="7271513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二）成交供应商逾期未提供本项目采购合同、技术服务协议约定的服务的，或者成交供应商逾期未按照本项目采购合同、技术服务协议约定的服务期限完成服务的，从逾期之日起算，每逾期1个日历日按成交金额的1％向采购人支付违约金；逾期10个日历日（含）的，采购人将视成交供应商未按合同履约，采购人除了向成交供应商追缴相应的违约金外，还会不予退还成交供应商履约保证金、向本项目学校计划财务处书面报告成交供应商违约情况，对成交供应商依法进行惩戒和追究法律责任，由此造成的采购人经济损失由成交供应商承担。注：上述逾期时间由采购人在同一项目中累加计算，具体以采购人认定为准。</w:t>
      </w:r>
    </w:p>
    <w:p w14:paraId="67C5D579">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（三）在采购人自行组织的履约验收阶段出现履约验收结果不合格的情形，或者质保期内成交供应商提</w:t>
      </w:r>
      <w:r>
        <w:rPr>
          <w:rFonts w:hint="eastAsia" w:ascii="宋体" w:hAnsi="宋体" w:eastAsia="宋体" w:cs="宋体"/>
          <w:kern w:val="0"/>
          <w:sz w:val="24"/>
          <w:lang w:val="zh-CN"/>
        </w:rPr>
        <w:t>供</w:t>
      </w:r>
      <w:r>
        <w:rPr>
          <w:rFonts w:hint="eastAsia" w:ascii="宋体" w:hAnsi="宋体" w:eastAsia="宋体" w:cs="宋体"/>
          <w:kern w:val="0"/>
          <w:sz w:val="24"/>
        </w:rPr>
        <w:t>的</w:t>
      </w:r>
      <w:r>
        <w:rPr>
          <w:rFonts w:hint="eastAsia" w:ascii="宋体" w:hAnsi="宋体" w:eastAsia="宋体" w:cs="宋体"/>
          <w:kern w:val="0"/>
          <w:sz w:val="24"/>
          <w:lang w:val="zh-CN"/>
        </w:rPr>
        <w:t>解决方案</w:t>
      </w:r>
      <w:r>
        <w:rPr>
          <w:rFonts w:hint="eastAsia" w:ascii="宋体" w:hAnsi="宋体" w:eastAsia="宋体" w:cs="宋体"/>
          <w:kern w:val="0"/>
          <w:sz w:val="24"/>
        </w:rPr>
        <w:t>和</w:t>
      </w:r>
      <w:r>
        <w:rPr>
          <w:rFonts w:hint="eastAsia" w:ascii="宋体" w:hAnsi="宋体" w:eastAsia="宋体" w:cs="宋体"/>
          <w:kern w:val="0"/>
          <w:sz w:val="24"/>
          <w:lang w:val="zh-CN"/>
        </w:rPr>
        <w:t>远程指导</w:t>
      </w:r>
      <w:r>
        <w:rPr>
          <w:rFonts w:hint="eastAsia" w:ascii="宋体" w:hAnsi="宋体" w:eastAsia="宋体" w:cs="宋体"/>
          <w:kern w:val="0"/>
          <w:sz w:val="24"/>
        </w:rPr>
        <w:t>或者</w:t>
      </w:r>
      <w:r>
        <w:rPr>
          <w:rFonts w:hint="eastAsia" w:ascii="宋体" w:hAnsi="宋体" w:eastAsia="宋体" w:cs="宋体"/>
          <w:kern w:val="0"/>
          <w:sz w:val="24"/>
          <w:lang w:val="zh-CN"/>
        </w:rPr>
        <w:t>指派</w:t>
      </w:r>
      <w:r>
        <w:rPr>
          <w:rFonts w:hint="eastAsia" w:ascii="宋体" w:hAnsi="宋体" w:eastAsia="宋体" w:cs="宋体"/>
          <w:kern w:val="0"/>
          <w:sz w:val="24"/>
        </w:rPr>
        <w:t>专业技术人员赴采购人指定</w:t>
      </w:r>
      <w:r>
        <w:rPr>
          <w:rFonts w:hint="eastAsia" w:ascii="宋体" w:hAnsi="宋体" w:eastAsia="宋体" w:cs="宋体"/>
          <w:kern w:val="0"/>
          <w:sz w:val="24"/>
          <w:lang w:val="zh-CN"/>
        </w:rPr>
        <w:t>现场</w:t>
      </w:r>
      <w:r>
        <w:rPr>
          <w:rFonts w:hint="eastAsia" w:ascii="宋体" w:hAnsi="宋体" w:eastAsia="宋体" w:cs="宋体"/>
          <w:kern w:val="0"/>
          <w:sz w:val="24"/>
        </w:rPr>
        <w:t>仍然无法解决故障或质量问题后，拒绝向采购人重新提供完整的服务或者向采购人重新提供完整的服务在新的质保期内再次出现故障或质量问题的，采购人可依法追究成交供应商的全违约责任，并视具体情形不予支付或者索回本项目采购资金。</w:t>
      </w:r>
    </w:p>
    <w:p w14:paraId="6A16CC5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四）成交供应商因不可抗力原因导致的合同无法履行，应及时书面报告采购人。经采购人认定情况属实的，可免除成交供应商违约责任，可视具体情形与成交供应商另行签订相关补充协议或书面报告本项目学校计划财务处依法变更成交结果。</w:t>
      </w:r>
    </w:p>
    <w:p w14:paraId="7B99DE8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（五）其他未尽事宜以合同约定为准。</w:t>
      </w:r>
    </w:p>
    <w:p w14:paraId="70359B5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第二，争议解决办法：</w:t>
      </w:r>
    </w:p>
    <w:p w14:paraId="179759F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cs="宋体"/>
          <w:b/>
          <w:bCs/>
          <w:sz w:val="24"/>
          <w:szCs w:val="20"/>
        </w:rPr>
      </w:pPr>
      <w:r>
        <w:rPr>
          <w:rFonts w:hint="eastAsia" w:ascii="宋体" w:hAnsi="宋体" w:eastAsia="宋体" w:cs="宋体"/>
          <w:kern w:val="0"/>
          <w:sz w:val="24"/>
        </w:rPr>
        <w:t>在合同履行期间，因成交供应商提供的服务存在缺陷造成服务故障或质量问题出现解决争议时，可由采购人或其指定的第三方机构进行质量鉴定，经鉴定后符合本项目采购合同和技术服务协议约定的标准的，鉴定费由采购人承担；经鉴定后不符合本项目采购合同和技术服务协议约定的标准的，鉴定费由成交供应商自行承担；还可由双方协商或由有关部门调解解决，协商或调解不成的，可向采购人所在地人民法院起诉。</w:t>
      </w:r>
    </w:p>
    <w:p w14:paraId="66F38335">
      <w:pPr>
        <w:adjustRightInd w:val="0"/>
        <w:snapToGrid w:val="0"/>
        <w:spacing w:line="360" w:lineRule="auto"/>
        <w:ind w:firstLine="482" w:firstLineChars="200"/>
        <w:rPr>
          <w:rFonts w:hint="eastAsia" w:ascii="宋体" w:hAnsi="宋体" w:cs="宋体"/>
          <w:b/>
          <w:bCs/>
          <w:sz w:val="24"/>
          <w:szCs w:val="20"/>
        </w:rPr>
      </w:pPr>
      <w:r>
        <w:rPr>
          <w:rFonts w:hint="eastAsia" w:ascii="宋体" w:hAnsi="宋体" w:cs="宋体"/>
          <w:b/>
          <w:bCs/>
          <w:sz w:val="24"/>
          <w:szCs w:val="20"/>
        </w:rPr>
        <w:t>7.知识产权：</w:t>
      </w:r>
    </w:p>
    <w:p w14:paraId="7404A28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第一，供应商应保证在本项目中使用的任何</w:t>
      </w:r>
      <w:r>
        <w:rPr>
          <w:rFonts w:hint="eastAsia" w:ascii="宋体" w:hAnsi="宋体" w:eastAsia="宋体" w:cs="宋体"/>
          <w:kern w:val="0"/>
          <w:sz w:val="24"/>
          <w:lang w:val="zh-CN"/>
        </w:rPr>
        <w:t>设备（货物）</w:t>
      </w:r>
      <w:r>
        <w:rPr>
          <w:rFonts w:hint="eastAsia" w:ascii="宋体" w:hAnsi="宋体" w:eastAsia="宋体" w:cs="宋体"/>
          <w:kern w:val="0"/>
          <w:sz w:val="24"/>
        </w:rPr>
        <w:t>和服务，不会产生因第三方提出侵犯其专利权、商标权或其它知识产权而引起的法律和经济纠纷，如因专利权、商标权或其它知识产权而引起法律和经济纠纷，由供应商承担所有相关责任。</w:t>
      </w:r>
    </w:p>
    <w:p w14:paraId="0A6F4EF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第二，除非采购文件特别规定，采购人享有本项目实施过程中产生的知识成果及知识产权。</w:t>
      </w:r>
    </w:p>
    <w:p w14:paraId="1F6477A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第三，供应商将在采购项目实施过程中采用自有或者第三方知识成果的，应当在响应（投标）文件中载明，并提供相关知识产权证明文件。</w:t>
      </w:r>
    </w:p>
    <w:p w14:paraId="591E712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cs="宋体"/>
          <w:b/>
          <w:bCs/>
          <w:sz w:val="24"/>
          <w:szCs w:val="20"/>
        </w:rPr>
      </w:pPr>
      <w:r>
        <w:rPr>
          <w:rFonts w:hint="eastAsia" w:ascii="宋体" w:hAnsi="宋体" w:eastAsia="宋体" w:cs="宋体"/>
          <w:kern w:val="0"/>
          <w:sz w:val="24"/>
        </w:rPr>
        <w:t>第四，如采用供应商所不拥有的知识产权，则在供应商响应（投标）报价中必须包括合法获取该知识产权的相关费用。</w:t>
      </w:r>
    </w:p>
    <w:p w14:paraId="4468FAFA">
      <w:pPr>
        <w:adjustRightInd w:val="0"/>
        <w:snapToGrid w:val="0"/>
        <w:spacing w:line="360" w:lineRule="auto"/>
        <w:ind w:firstLine="482" w:firstLineChars="200"/>
        <w:rPr>
          <w:rFonts w:hint="eastAsia" w:ascii="宋体" w:hAnsi="宋体" w:cs="宋体"/>
          <w:b/>
          <w:bCs/>
          <w:sz w:val="24"/>
          <w:szCs w:val="20"/>
          <w:lang w:eastAsia="zh-CN"/>
        </w:rPr>
      </w:pPr>
      <w:r>
        <w:rPr>
          <w:rFonts w:hint="eastAsia" w:ascii="宋体" w:hAnsi="宋体" w:cs="宋体"/>
          <w:b/>
          <w:bCs/>
          <w:sz w:val="24"/>
          <w:szCs w:val="20"/>
        </w:rPr>
        <w:t>8.其他</w:t>
      </w:r>
      <w:r>
        <w:rPr>
          <w:rFonts w:hint="eastAsia" w:ascii="宋体" w:hAnsi="宋体" w:cs="宋体"/>
          <w:b/>
          <w:bCs/>
          <w:sz w:val="24"/>
          <w:szCs w:val="20"/>
          <w:lang w:eastAsia="zh-CN"/>
        </w:rPr>
        <w:t>：</w:t>
      </w:r>
    </w:p>
    <w:p w14:paraId="337530F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kern w:val="0"/>
          <w:sz w:val="24"/>
        </w:rPr>
        <w:t>第一，</w:t>
      </w:r>
      <w:r>
        <w:rPr>
          <w:rFonts w:hint="eastAsia" w:ascii="宋体" w:hAnsi="宋体" w:eastAsia="宋体" w:cs="宋体"/>
          <w:sz w:val="24"/>
        </w:rPr>
        <w:t>本项目履约过程中的一切安全责任，由成交供应商自行承担。</w:t>
      </w:r>
    </w:p>
    <w:p w14:paraId="2B61520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第二</w:t>
      </w:r>
      <w:r>
        <w:rPr>
          <w:rFonts w:hint="eastAsia" w:ascii="宋体" w:hAnsi="宋体" w:eastAsia="宋体" w:cs="宋体"/>
          <w:b w:val="0"/>
          <w:bCs w:val="0"/>
          <w:kern w:val="0"/>
          <w:sz w:val="24"/>
          <w:highlight w:val="none"/>
        </w:rPr>
        <w:t>，</w:t>
      </w:r>
      <w:r>
        <w:rPr>
          <w:rFonts w:hint="eastAsia" w:ascii="宋体" w:hAnsi="宋体" w:eastAsia="宋体" w:cs="宋体"/>
          <w:b w:val="0"/>
          <w:bCs w:val="0"/>
          <w:kern w:val="0"/>
          <w:sz w:val="24"/>
          <w:szCs w:val="24"/>
          <w:highlight w:val="none"/>
        </w:rPr>
        <w:t>本项目</w:t>
      </w:r>
      <w:r>
        <w:rPr>
          <w:rFonts w:hint="eastAsia" w:ascii="宋体" w:hAnsi="宋体" w:eastAsia="宋体" w:cs="宋体"/>
          <w:b w:val="0"/>
          <w:bCs w:val="0"/>
          <w:kern w:val="0"/>
          <w:sz w:val="24"/>
          <w:szCs w:val="24"/>
          <w:highlight w:val="none"/>
          <w:lang w:val="en-US" w:eastAsia="zh-CN"/>
        </w:rPr>
        <w:t>报单价，</w:t>
      </w:r>
      <w:r>
        <w:rPr>
          <w:rFonts w:hint="eastAsia" w:ascii="宋体" w:hAnsi="宋体" w:eastAsia="宋体" w:cs="宋体"/>
          <w:b w:val="0"/>
          <w:bCs w:val="0"/>
          <w:kern w:val="0"/>
          <w:sz w:val="24"/>
          <w:highlight w:val="none"/>
        </w:rPr>
        <w:t>供</w:t>
      </w:r>
      <w:r>
        <w:rPr>
          <w:rFonts w:hint="eastAsia" w:ascii="宋体" w:hAnsi="宋体" w:eastAsia="宋体" w:cs="宋体"/>
          <w:kern w:val="0"/>
          <w:sz w:val="24"/>
        </w:rPr>
        <w:t>应商报价须包含供应商在履约过程中产生的服务成本、税费、交通运输费、人工劳务费、质量问题等所有费用。采购人不再另行支付其他任何费用。</w:t>
      </w:r>
    </w:p>
    <w:p w14:paraId="51A38B0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第三，本项目不收取供应商质量保证金。</w:t>
      </w:r>
    </w:p>
    <w:p w14:paraId="77E4785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kern w:val="0"/>
          <w:sz w:val="24"/>
          <w:lang w:val="en-US" w:eastAsia="zh-CN"/>
        </w:rPr>
        <w:t>第四，报价要求：（1）本次采购项目最终结算金额：基本服务费参照川建价师协〔2022〕</w:t>
      </w:r>
      <w:r>
        <w:rPr>
          <w:rFonts w:hint="eastAsia" w:ascii="宋体" w:hAnsi="宋体" w:eastAsia="宋体" w:cs="宋体"/>
          <w:color w:val="auto"/>
          <w:kern w:val="0"/>
          <w:sz w:val="24"/>
          <w:highlight w:val="none"/>
          <w:lang w:val="en-US" w:eastAsia="zh-CN"/>
        </w:rPr>
        <w:t>56号文件2.3节“技术经济类服务项目收费费率”第B223项对应的费率×供应商成交折扣率计取。基本服务费最终结算金额不超350000.00元。（2）供应商报价折扣率</w:t>
      </w:r>
      <w:r>
        <w:rPr>
          <w:rFonts w:hint="eastAsia" w:ascii="宋体" w:hAnsi="宋体" w:eastAsia="宋体" w:cs="宋体"/>
          <w:color w:val="auto"/>
          <w:kern w:val="0"/>
          <w:sz w:val="24"/>
          <w:highlight w:val="none"/>
          <w:lang w:val="zh-CN" w:eastAsia="zh-CN"/>
        </w:rPr>
        <w:t>不得</w:t>
      </w:r>
      <w:r>
        <w:rPr>
          <w:rFonts w:hint="eastAsia" w:ascii="宋体" w:hAnsi="宋体" w:eastAsia="宋体" w:cs="宋体"/>
          <w:color w:val="auto"/>
          <w:kern w:val="0"/>
          <w:sz w:val="24"/>
          <w:highlight w:val="none"/>
          <w:lang w:val="en-US" w:eastAsia="zh-CN"/>
        </w:rPr>
        <w:t>高</w:t>
      </w:r>
      <w:r>
        <w:rPr>
          <w:rFonts w:hint="eastAsia" w:ascii="宋体" w:hAnsi="宋体" w:eastAsia="宋体" w:cs="宋体"/>
          <w:color w:val="auto"/>
          <w:kern w:val="0"/>
          <w:sz w:val="24"/>
          <w:highlight w:val="none"/>
          <w:lang w:val="zh-CN" w:eastAsia="zh-CN"/>
        </w:rPr>
        <w:t>于</w:t>
      </w:r>
      <w:r>
        <w:rPr>
          <w:rFonts w:hint="eastAsia" w:ascii="宋体" w:hAnsi="宋体" w:eastAsia="宋体" w:cs="宋体"/>
          <w:color w:val="auto"/>
          <w:kern w:val="0"/>
          <w:sz w:val="24"/>
          <w:highlight w:val="none"/>
          <w:lang w:val="en-US" w:eastAsia="zh-CN"/>
        </w:rPr>
        <w:t>49.21</w:t>
      </w:r>
      <w:r>
        <w:rPr>
          <w:rFonts w:hint="eastAsia" w:ascii="宋体" w:hAnsi="宋体" w:eastAsia="宋体" w:cs="宋体"/>
          <w:color w:val="auto"/>
          <w:kern w:val="0"/>
          <w:sz w:val="24"/>
          <w:highlight w:val="none"/>
          <w:lang w:val="zh-CN" w:eastAsia="zh-CN"/>
        </w:rPr>
        <w:t>%；</w:t>
      </w:r>
      <w:r>
        <w:rPr>
          <w:rFonts w:hint="eastAsia" w:ascii="宋体" w:hAnsi="宋体" w:eastAsia="宋体" w:cs="宋体"/>
          <w:color w:val="auto"/>
          <w:kern w:val="0"/>
          <w:sz w:val="24"/>
          <w:highlight w:val="none"/>
        </w:rPr>
        <w:t>若</w:t>
      </w:r>
      <w:r>
        <w:rPr>
          <w:rFonts w:hint="eastAsia" w:ascii="宋体" w:hAnsi="宋体" w:eastAsia="宋体" w:cs="宋体"/>
          <w:color w:val="auto"/>
          <w:kern w:val="0"/>
          <w:sz w:val="24"/>
          <w:highlight w:val="none"/>
          <w:lang w:val="en-US" w:eastAsia="zh-CN"/>
        </w:rPr>
        <w:t>报价折扣率</w:t>
      </w:r>
      <w:r>
        <w:rPr>
          <w:rFonts w:hint="eastAsia" w:ascii="宋体" w:hAnsi="宋体" w:eastAsia="宋体" w:cs="宋体"/>
          <w:color w:val="auto"/>
          <w:kern w:val="0"/>
          <w:sz w:val="24"/>
          <w:highlight w:val="none"/>
        </w:rPr>
        <w:t>＞4</w:t>
      </w:r>
      <w:r>
        <w:rPr>
          <w:rFonts w:hint="eastAsia" w:ascii="宋体" w:hAnsi="宋体" w:eastAsia="宋体" w:cs="宋体"/>
          <w:color w:val="auto"/>
          <w:kern w:val="0"/>
          <w:sz w:val="24"/>
          <w:highlight w:val="none"/>
          <w:lang w:val="en-US" w:eastAsia="zh-CN"/>
        </w:rPr>
        <w:t>9.21</w:t>
      </w:r>
      <w:r>
        <w:rPr>
          <w:rFonts w:hint="eastAsia" w:ascii="宋体" w:hAnsi="宋体" w:eastAsia="宋体" w:cs="宋体"/>
          <w:color w:val="auto"/>
          <w:kern w:val="0"/>
          <w:sz w:val="24"/>
          <w:highlight w:val="none"/>
        </w:rPr>
        <w:t>%或≤0</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，视</w:t>
      </w:r>
      <w:r>
        <w:rPr>
          <w:rFonts w:ascii="Arial" w:hAnsi="Arial" w:eastAsia="Arial" w:cs="Arial"/>
          <w:i w:val="0"/>
          <w:iCs w:val="0"/>
          <w:caps w:val="0"/>
          <w:color w:val="auto"/>
          <w:spacing w:val="0"/>
          <w:sz w:val="24"/>
          <w:szCs w:val="24"/>
          <w:highlight w:val="none"/>
          <w:shd w:val="clear" w:color="auto" w:fill="FFFFFF"/>
        </w:rPr>
        <w:t>为无效响应</w:t>
      </w:r>
      <w:r>
        <w:rPr>
          <w:rFonts w:hint="eastAsia" w:ascii="宋体" w:hAnsi="宋体" w:eastAsia="宋体" w:cs="宋体"/>
          <w:color w:val="auto"/>
          <w:kern w:val="0"/>
          <w:sz w:val="24"/>
          <w:highlight w:val="none"/>
          <w:lang w:val="en-US" w:eastAsia="zh-CN"/>
        </w:rPr>
        <w:t>。</w:t>
      </w:r>
    </w:p>
    <w:p w14:paraId="27C7FCA0">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2" w:firstLineChars="200"/>
        <w:textAlignment w:val="auto"/>
        <w:rPr>
          <w:rFonts w:hint="eastAsia" w:ascii="宋体" w:hAnsi="宋体" w:eastAsia="宋体" w:cs="宋体"/>
          <w:b/>
          <w:bCs/>
          <w:color w:val="auto"/>
          <w:kern w:val="0"/>
          <w:sz w:val="24"/>
          <w:highlight w:val="none"/>
        </w:rPr>
      </w:pPr>
      <w:r>
        <w:rPr>
          <w:rFonts w:hint="eastAsia" w:ascii="宋体" w:hAnsi="宋体" w:eastAsia="宋体" w:cs="宋体"/>
          <w:b/>
          <w:bCs/>
          <w:kern w:val="0"/>
          <w:sz w:val="24"/>
          <w:highlight w:val="none"/>
        </w:rPr>
        <w:t>注：</w:t>
      </w:r>
      <w:r>
        <w:rPr>
          <w:rFonts w:hint="eastAsia" w:ascii="宋体" w:hAnsi="宋体" w:eastAsia="宋体" w:cs="宋体"/>
          <w:kern w:val="0"/>
          <w:sz w:val="24"/>
          <w:highlight w:val="none"/>
        </w:rPr>
        <w:t>项目总工程竣工结算审</w:t>
      </w:r>
      <w:r>
        <w:rPr>
          <w:rFonts w:hint="eastAsia" w:ascii="宋体" w:hAnsi="宋体" w:eastAsia="宋体" w:cs="宋体"/>
          <w:kern w:val="0"/>
          <w:sz w:val="24"/>
          <w:highlight w:val="none"/>
          <w:lang w:val="en-US" w:eastAsia="zh-CN"/>
        </w:rPr>
        <w:t>核服务</w:t>
      </w:r>
      <w:r>
        <w:rPr>
          <w:rFonts w:hint="eastAsia" w:ascii="宋体" w:hAnsi="宋体" w:eastAsia="宋体" w:cs="宋体"/>
          <w:kern w:val="0"/>
          <w:sz w:val="24"/>
          <w:highlight w:val="none"/>
        </w:rPr>
        <w:t>费由基本</w:t>
      </w:r>
      <w:r>
        <w:rPr>
          <w:rFonts w:hint="eastAsia" w:ascii="宋体" w:hAnsi="宋体" w:eastAsia="宋体" w:cs="宋体"/>
          <w:kern w:val="0"/>
          <w:sz w:val="24"/>
          <w:highlight w:val="none"/>
          <w:lang w:val="en-US" w:eastAsia="zh-CN"/>
        </w:rPr>
        <w:t>服务</w:t>
      </w:r>
      <w:r>
        <w:rPr>
          <w:rFonts w:hint="eastAsia" w:ascii="宋体" w:hAnsi="宋体" w:eastAsia="宋体" w:cs="宋体"/>
          <w:kern w:val="0"/>
          <w:sz w:val="24"/>
          <w:highlight w:val="none"/>
        </w:rPr>
        <w:t>费和效益</w:t>
      </w:r>
      <w:r>
        <w:rPr>
          <w:rFonts w:hint="eastAsia" w:ascii="宋体" w:hAnsi="宋体" w:eastAsia="宋体" w:cs="宋体"/>
          <w:kern w:val="0"/>
          <w:sz w:val="24"/>
          <w:highlight w:val="none"/>
          <w:lang w:val="en-US" w:eastAsia="zh-CN"/>
        </w:rPr>
        <w:t>服务</w:t>
      </w:r>
      <w:r>
        <w:rPr>
          <w:rFonts w:hint="eastAsia" w:ascii="宋体" w:hAnsi="宋体" w:eastAsia="宋体" w:cs="宋体"/>
          <w:kern w:val="0"/>
          <w:sz w:val="24"/>
          <w:highlight w:val="none"/>
        </w:rPr>
        <w:t>费两部分构成。其中，基本</w:t>
      </w:r>
      <w:r>
        <w:rPr>
          <w:rFonts w:hint="eastAsia" w:ascii="宋体" w:hAnsi="宋体" w:eastAsia="宋体" w:cs="宋体"/>
          <w:kern w:val="0"/>
          <w:sz w:val="24"/>
          <w:highlight w:val="none"/>
          <w:lang w:val="en-US" w:eastAsia="zh-CN"/>
        </w:rPr>
        <w:t>服务费</w:t>
      </w:r>
      <w:r>
        <w:rPr>
          <w:rFonts w:hint="eastAsia" w:ascii="宋体" w:hAnsi="宋体" w:eastAsia="宋体" w:cs="宋体"/>
          <w:kern w:val="0"/>
          <w:sz w:val="24"/>
          <w:highlight w:val="none"/>
        </w:rPr>
        <w:t>按本</w:t>
      </w:r>
      <w:r>
        <w:rPr>
          <w:rFonts w:hint="eastAsia" w:ascii="宋体" w:hAnsi="宋体" w:eastAsia="宋体" w:cs="宋体"/>
          <w:kern w:val="0"/>
          <w:sz w:val="24"/>
          <w:highlight w:val="none"/>
          <w:lang w:val="en-US" w:eastAsia="zh-CN"/>
        </w:rPr>
        <w:t>采购</w:t>
      </w:r>
      <w:r>
        <w:rPr>
          <w:rFonts w:hint="eastAsia" w:ascii="宋体" w:hAnsi="宋体" w:eastAsia="宋体" w:cs="宋体"/>
          <w:kern w:val="0"/>
          <w:sz w:val="24"/>
          <w:highlight w:val="none"/>
        </w:rPr>
        <w:t>项目最终结算金额计取；</w:t>
      </w:r>
      <w:r>
        <w:rPr>
          <w:rFonts w:hint="eastAsia" w:ascii="宋体" w:hAnsi="宋体" w:eastAsia="宋体" w:cs="宋体"/>
          <w:b/>
          <w:bCs/>
          <w:color w:val="auto"/>
          <w:kern w:val="0"/>
          <w:sz w:val="24"/>
          <w:highlight w:val="none"/>
        </w:rPr>
        <w:t>效益</w:t>
      </w:r>
      <w:r>
        <w:rPr>
          <w:rFonts w:hint="eastAsia" w:ascii="宋体" w:hAnsi="宋体" w:eastAsia="宋体" w:cs="宋体"/>
          <w:b/>
          <w:bCs/>
          <w:color w:val="auto"/>
          <w:kern w:val="0"/>
          <w:sz w:val="24"/>
          <w:highlight w:val="none"/>
          <w:lang w:val="en-US" w:eastAsia="zh-CN"/>
        </w:rPr>
        <w:t>服务</w:t>
      </w:r>
      <w:r>
        <w:rPr>
          <w:rFonts w:hint="eastAsia" w:ascii="宋体" w:hAnsi="宋体" w:eastAsia="宋体" w:cs="宋体"/>
          <w:b/>
          <w:bCs/>
          <w:color w:val="auto"/>
          <w:kern w:val="0"/>
          <w:sz w:val="24"/>
          <w:highlight w:val="none"/>
        </w:rPr>
        <w:t>费由施工单位承担</w:t>
      </w:r>
      <w:r>
        <w:rPr>
          <w:rFonts w:hint="eastAsia" w:ascii="宋体" w:hAnsi="宋体" w:eastAsia="宋体" w:cs="宋体"/>
          <w:color w:val="auto"/>
          <w:kern w:val="0"/>
          <w:sz w:val="24"/>
          <w:highlight w:val="none"/>
        </w:rPr>
        <w:t>，计算公式为：审减金额×</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供应商成交折扣率。</w:t>
      </w:r>
      <w:r>
        <w:rPr>
          <w:rFonts w:hint="eastAsia" w:ascii="宋体" w:hAnsi="宋体" w:eastAsia="宋体" w:cs="宋体"/>
          <w:b/>
          <w:bCs/>
          <w:color w:val="auto"/>
          <w:kern w:val="0"/>
          <w:sz w:val="24"/>
          <w:highlight w:val="none"/>
        </w:rPr>
        <w:t>效益</w:t>
      </w:r>
      <w:r>
        <w:rPr>
          <w:rFonts w:hint="eastAsia" w:ascii="宋体" w:hAnsi="宋体" w:eastAsia="宋体" w:cs="宋体"/>
          <w:b/>
          <w:bCs/>
          <w:color w:val="auto"/>
          <w:kern w:val="0"/>
          <w:sz w:val="24"/>
          <w:highlight w:val="none"/>
          <w:lang w:val="en-US" w:eastAsia="zh-CN"/>
        </w:rPr>
        <w:t>服务</w:t>
      </w:r>
      <w:r>
        <w:rPr>
          <w:rFonts w:hint="eastAsia" w:ascii="宋体" w:hAnsi="宋体" w:eastAsia="宋体" w:cs="宋体"/>
          <w:b/>
          <w:bCs/>
          <w:color w:val="auto"/>
          <w:kern w:val="0"/>
          <w:sz w:val="24"/>
          <w:highlight w:val="none"/>
        </w:rPr>
        <w:t>费不包含在本次采购范围内。</w:t>
      </w:r>
    </w:p>
    <w:p w14:paraId="35BB7F99">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right="0" w:rightChars="0" w:firstLine="482" w:firstLineChars="200"/>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考核要求及办法</w:t>
      </w:r>
    </w:p>
    <w:p w14:paraId="3C24588D">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由采购人负责组建考核小组，考核小组对项目完成情况进行一次考核，按考核结果计算应支付成交供应商服务费用，扣除费用从委托审核业务约定基本服务费中直接扣除。考核评分在85分（含85分）以上的，不扣除服务费用；考核评分在85分（不含85分）以下的，按公式扣除业务约定服务费用：扣除服务费用=委托审核业务约定基本服务费金额×（85-考核评分）×0.5%。</w:t>
      </w:r>
    </w:p>
    <w:p w14:paraId="0AC67B40">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right="0" w:rightChars="0" w:firstLine="480" w:firstLineChars="200"/>
        <w:textAlignment w:val="auto"/>
        <w:rPr>
          <w:rFonts w:hint="default"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具体考核评分见下表（</w:t>
      </w:r>
      <w:r>
        <w:rPr>
          <w:rFonts w:hint="eastAsia" w:ascii="宋体" w:hAnsi="宋体" w:eastAsia="宋体" w:cs="宋体"/>
          <w:b/>
          <w:bCs/>
          <w:color w:val="auto"/>
          <w:kern w:val="0"/>
          <w:sz w:val="24"/>
          <w:highlight w:val="none"/>
          <w:lang w:val="en-US" w:eastAsia="zh-CN"/>
        </w:rPr>
        <w:t>供应商响应时可响应为“完全响应考核表内容”视为完全响应下表内容</w:t>
      </w:r>
      <w:r>
        <w:rPr>
          <w:rFonts w:hint="eastAsia" w:ascii="宋体" w:hAnsi="宋体" w:eastAsia="宋体" w:cs="宋体"/>
          <w:b w:val="0"/>
          <w:bCs w:val="0"/>
          <w:color w:val="auto"/>
          <w:kern w:val="0"/>
          <w:sz w:val="24"/>
          <w:highlight w:val="none"/>
          <w:lang w:val="en-US" w:eastAsia="zh-CN"/>
        </w:rPr>
        <w:t>。</w:t>
      </w:r>
    </w:p>
    <w:tbl>
      <w:tblPr>
        <w:tblStyle w:val="6"/>
        <w:tblpPr w:leftFromText="180" w:rightFromText="180" w:vertAnchor="text" w:horzAnchor="page" w:tblpX="1380" w:tblpY="862"/>
        <w:tblOverlap w:val="never"/>
        <w:tblW w:w="96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8"/>
        <w:gridCol w:w="1084"/>
        <w:gridCol w:w="5216"/>
        <w:gridCol w:w="2100"/>
        <w:gridCol w:w="650"/>
      </w:tblGrid>
      <w:tr w14:paraId="4CBFC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14:paraId="7CAC1DC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2D927E9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评分项目</w:t>
            </w:r>
          </w:p>
        </w:tc>
        <w:tc>
          <w:tcPr>
            <w:tcW w:w="5216" w:type="dxa"/>
            <w:tcBorders>
              <w:top w:val="single" w:color="000000" w:sz="4" w:space="0"/>
              <w:left w:val="single" w:color="000000" w:sz="4" w:space="0"/>
              <w:bottom w:val="single" w:color="000000" w:sz="4" w:space="0"/>
              <w:right w:val="single" w:color="000000" w:sz="4" w:space="0"/>
            </w:tcBorders>
            <w:noWrap/>
            <w:vAlign w:val="center"/>
          </w:tcPr>
          <w:p w14:paraId="698CABA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考评要求</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43D24C1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考评办法</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0C9206C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分值</w:t>
            </w:r>
          </w:p>
        </w:tc>
      </w:tr>
      <w:tr w14:paraId="74E64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14:paraId="6C8DF4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06EB83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资料预审</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6409857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供应商接到工程资料并对资料进行预审，查阅资料是否齐全，是否具备审核条件，3个工作日内将情况书面反馈审计处，若工程资料存在缺陷，须提交需要补充资料的清单。具备审核条件后，编制审核实施方案及审核进度安排，2个工作日内书面提交审计处。</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383FDC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每超过一个工作日扣1分。</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60FD89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5分</w:t>
            </w:r>
          </w:p>
        </w:tc>
      </w:tr>
      <w:tr w14:paraId="59F75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14:paraId="666A92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29BB2A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进度控制</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2C3EB2D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根据审计处同意的审核实施方案及审核进度安排进行考核，未按照时间节点完成相应任务的。</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97FB07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每超过一个工作日扣2分。</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5B19CD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10分</w:t>
            </w:r>
          </w:p>
        </w:tc>
      </w:tr>
      <w:tr w14:paraId="7C69B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14:paraId="481A06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4CEE68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现场核量核质</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2596364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现场核量核质认真，书面记录资料和影像记录资料完整。核对工程量后及时形成工程量确认表，并经学校、施工单位、供应商签字确认。满足工作底稿完整要求、审核结果依据充分。</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2BDF85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未按要求开展现场核量核质的，酌情扣分：情形严重的，扣8-10分；情形较为严重的，扣3-7分；情形轻微的，扣1-2分。</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1B1999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10分</w:t>
            </w:r>
          </w:p>
        </w:tc>
      </w:tr>
      <w:tr w14:paraId="10FE0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14:paraId="5949F5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52BACE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工程量与价格核对</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1880DE7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比施工图、竣工图及现场实际情况，核查工程量计算的准确性，核实清单定额是否高套，多套，材料价格是否符合合同约定及市场考察结果，相应取费是否符合规定，并经学校、施工单位、供应商签字确认。满足工作底稿完整要求、审核结果依据充分。</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092EDD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未按要求开展现场核量核质的，酌情扣分：情形严重的，扣8-10分；情形较为严重的，扣3-7分；情形轻微的，扣1-2分。</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3AE2FB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10分</w:t>
            </w:r>
          </w:p>
        </w:tc>
      </w:tr>
      <w:tr w14:paraId="291F4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14:paraId="160F7B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34CCFE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审核问题发现与汇报</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775DA99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发现问题，应及时通过电话、网络通信、见面或书面沟通。</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FCDD31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发现问题未及时汇报的，根据造成的后果酌情扣分：情形严重的，扣8-10分；情形较为严重的，扣3-7分；情形轻微的，扣1-2分。</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4C0F75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10分</w:t>
            </w:r>
          </w:p>
        </w:tc>
      </w:tr>
      <w:tr w14:paraId="40AA9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14:paraId="65F801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400CBF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结算审核报告质量</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6B210C2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审核报告格式规范，真实客观，审计结论准确，内容详实，包括审核后存在重大审减项目（5千元以上）审增审减对比表及其原因等。</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D4F991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应写未写，却一项扣2分。</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1582A2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15分</w:t>
            </w:r>
          </w:p>
        </w:tc>
      </w:tr>
      <w:tr w14:paraId="2D01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14:paraId="085265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3B1C87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审核资料归档</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148786C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提交审核报告之日起，3个工作日内完成学校审核报告及工作底稿归档（包括纸质档和电子档）</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7B1CB4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每超过一个工作日扣1分。</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64B299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5分</w:t>
            </w:r>
          </w:p>
        </w:tc>
      </w:tr>
      <w:tr w14:paraId="309A6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14:paraId="610222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3534B8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结算审核差异率控制</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3F66ABD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结算审核的差异率等于审计处或上级行政主管部门二审审减金额与参审供应商一审金额之比（以%计算），计算结果取小数点后1位。</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0DEBC7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差异率在0- ±3.0%范围内（含±3.0%）的，不扣分，否则，每±0.1%，扣1分；差异率超过±5.0%（含±5.0%）或有其他重大失误的，此项不得分。</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40C76B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20分</w:t>
            </w:r>
          </w:p>
        </w:tc>
      </w:tr>
      <w:tr w14:paraId="1B571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14:paraId="4A048B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400C70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工作纪律考核</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343F1A0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接到审计处开会通知，审核人员应当按照规定的时间按时参会；在实施审计工作中，应当态度友好，服从审计处工作人员的管理。</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958B83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开会每迟到一次扣1分，每缺席一次扣2分。审计工作中，不服从审计处工作人员管理的，每次扣2分。</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434041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10分</w:t>
            </w:r>
          </w:p>
        </w:tc>
      </w:tr>
      <w:tr w14:paraId="5C4A2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628" w:type="dxa"/>
            <w:tcBorders>
              <w:top w:val="single" w:color="000000" w:sz="4" w:space="0"/>
              <w:left w:val="single" w:color="000000" w:sz="4" w:space="0"/>
              <w:bottom w:val="single" w:color="000000" w:sz="4" w:space="0"/>
              <w:right w:val="single" w:color="000000" w:sz="4" w:space="0"/>
            </w:tcBorders>
            <w:noWrap/>
            <w:vAlign w:val="center"/>
          </w:tcPr>
          <w:p w14:paraId="7D7712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337C7B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审计优化与创新</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3978186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满足下列条件之一的，予以加分：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①审计建议具有针对性和建设性；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②发现重大违法、违纪、违规问题的。</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A728F4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结合结算审核单位的全过程表现进行综合评分。</w:t>
            </w:r>
          </w:p>
        </w:tc>
        <w:tc>
          <w:tcPr>
            <w:tcW w:w="650" w:type="dxa"/>
            <w:tcBorders>
              <w:top w:val="single" w:color="000000" w:sz="4" w:space="0"/>
              <w:left w:val="single" w:color="000000" w:sz="4" w:space="0"/>
              <w:bottom w:val="single" w:color="000000" w:sz="4" w:space="0"/>
              <w:right w:val="single" w:color="000000" w:sz="4" w:space="0"/>
            </w:tcBorders>
            <w:noWrap/>
            <w:vAlign w:val="center"/>
          </w:tcPr>
          <w:p w14:paraId="252725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5分</w:t>
            </w:r>
          </w:p>
        </w:tc>
      </w:tr>
      <w:tr w14:paraId="458DE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3FAC88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3B9D1D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违背职业道德、规范</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61100A3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存在不符合内部审计人员职业道德、规范要求的行为。</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0176B4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存在违背职业道德行为，未造成重大不良影响的，每次扣5分，上无封顶；造成重大不良影响的，或存在违规行为的，考评直接判定为不合格。</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64DA046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r>
    </w:tbl>
    <w:p w14:paraId="46EB6866">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right="0" w:rightChars="0" w:firstLine="0" w:firstLineChars="0"/>
        <w:textAlignment w:val="auto"/>
        <w:rPr>
          <w:rFonts w:hint="eastAsia" w:ascii="宋体" w:hAnsi="宋体" w:eastAsia="宋体" w:cs="宋体"/>
          <w:b/>
          <w:bCs/>
          <w:color w:val="auto"/>
          <w:kern w:val="0"/>
          <w:sz w:val="24"/>
          <w:highlight w:val="none"/>
          <w:lang w:val="en-US" w:eastAsia="zh-CN"/>
        </w:rPr>
      </w:pPr>
    </w:p>
    <w:p w14:paraId="0A5E3414">
      <w:pPr>
        <w:pStyle w:val="4"/>
        <w:keepNext w:val="0"/>
        <w:keepLines w:val="0"/>
        <w:pageBreakBefore w:val="0"/>
        <w:widowControl w:val="0"/>
        <w:kinsoku/>
        <w:wordWrap/>
        <w:overflowPunct/>
        <w:topLinePunct w:val="0"/>
        <w:autoSpaceDE/>
        <w:autoSpaceDN/>
        <w:bidi w:val="0"/>
        <w:adjustRightInd/>
        <w:snapToGrid/>
        <w:spacing w:after="0" w:line="360" w:lineRule="auto"/>
        <w:ind w:right="0" w:rightChars="0" w:firstLine="0" w:firstLineChars="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highlight w:val="none"/>
          <w:lang w:val="en-US" w:eastAsia="zh-CN"/>
        </w:rPr>
        <w:t>五、其他要求</w:t>
      </w:r>
    </w:p>
    <w:p w14:paraId="2B954FC9">
      <w:pPr>
        <w:pStyle w:val="5"/>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本项要求仅为评审依据，未完全满足仅按评审要求进行扣分，不影响供应商响应文件有效性，具体要求与采购文件第七章中的“综合评分明细表”对应。</w:t>
      </w:r>
    </w:p>
    <w:p w14:paraId="522E58CE">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供应商需提供针对本项目的《服务方案》，内容应包括①审核的重难点分析及应对措施；②项目进度安排与时间响应时效；③项目人员安排及职责分工；④资料管理及移交方案；⑤突发事件应急预案；⑥后续服务方案。</w:t>
      </w:r>
    </w:p>
    <w:p w14:paraId="0223FCFA">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2、供应商需提供针对本项目的《</w:t>
      </w:r>
      <w:r>
        <w:rPr>
          <w:rFonts w:hint="eastAsia" w:ascii="宋体" w:hAnsi="宋体" w:cs="宋体"/>
          <w:sz w:val="24"/>
          <w:highlight w:val="none"/>
        </w:rPr>
        <w:t>内部质量控制方案</w:t>
      </w:r>
      <w:r>
        <w:rPr>
          <w:rFonts w:hint="eastAsia" w:ascii="宋体" w:hAnsi="宋体" w:eastAsia="宋体" w:cs="宋体"/>
          <w:color w:val="auto"/>
          <w:kern w:val="0"/>
          <w:sz w:val="24"/>
          <w:highlight w:val="none"/>
          <w:lang w:val="en-US" w:eastAsia="zh-CN"/>
        </w:rPr>
        <w:t>》，内容应包括</w:t>
      </w:r>
      <w:r>
        <w:rPr>
          <w:rFonts w:hint="eastAsia" w:ascii="宋体" w:hAnsi="宋体" w:eastAsia="宋体" w:cs="宋体"/>
          <w:sz w:val="24"/>
          <w:highlight w:val="none"/>
        </w:rPr>
        <w:t>①质量控制目标；②质量控制措施；③审核成果三级质量复核流程、机制及方案；④组织架构及人员管理制度；⑤保密制度；⑥问责制度</w:t>
      </w:r>
      <w:r>
        <w:rPr>
          <w:rFonts w:hint="eastAsia" w:ascii="宋体" w:hAnsi="宋体" w:eastAsia="宋体" w:cs="宋体"/>
          <w:color w:val="auto"/>
          <w:kern w:val="0"/>
          <w:sz w:val="24"/>
          <w:highlight w:val="none"/>
          <w:lang w:val="en-US" w:eastAsia="zh-CN"/>
        </w:rPr>
        <w:t>。</w:t>
      </w:r>
    </w:p>
    <w:p w14:paraId="466202C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3、供应商拟投入本项目的服务团队中，具有项目负责人、土建专业负责人、安装专业负责人、其他人员。</w:t>
      </w:r>
    </w:p>
    <w:p w14:paraId="5CA2091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4、供应商提供自2023年1月1日（含）至递交响应文件截止时间为止，自身取得的类似采购项目业绩（</w:t>
      </w:r>
      <w:r>
        <w:rPr>
          <w:rFonts w:hint="eastAsia" w:ascii="宋体" w:hAnsi="宋体" w:eastAsia="宋体" w:cs="宋体"/>
          <w:color w:val="auto"/>
          <w:kern w:val="0"/>
          <w:sz w:val="24"/>
          <w:szCs w:val="24"/>
          <w:highlight w:val="none"/>
        </w:rPr>
        <w:t>类似项目业绩指</w:t>
      </w:r>
      <w:r>
        <w:rPr>
          <w:rFonts w:hint="eastAsia" w:ascii="宋体" w:hAnsi="宋体" w:eastAsia="宋体" w:cs="宋体"/>
          <w:color w:val="auto"/>
          <w:kern w:val="0"/>
          <w:sz w:val="24"/>
          <w:szCs w:val="24"/>
          <w:highlight w:val="none"/>
          <w:lang w:val="en-US" w:eastAsia="zh-CN"/>
        </w:rPr>
        <w:t>工程竣工</w:t>
      </w:r>
      <w:r>
        <w:rPr>
          <w:rFonts w:hint="eastAsia" w:ascii="宋体" w:hAnsi="宋体" w:eastAsia="宋体" w:cs="宋体"/>
          <w:color w:val="auto"/>
          <w:kern w:val="0"/>
          <w:sz w:val="24"/>
          <w:szCs w:val="24"/>
          <w:highlight w:val="none"/>
        </w:rPr>
        <w:t>结算审核类业绩</w:t>
      </w:r>
      <w:r>
        <w:rPr>
          <w:rFonts w:hint="eastAsia" w:ascii="宋体" w:hAnsi="宋体" w:eastAsia="宋体" w:cs="宋体"/>
          <w:color w:val="auto"/>
          <w:kern w:val="0"/>
          <w:sz w:val="24"/>
          <w:highlight w:val="none"/>
          <w:lang w:val="en-US" w:eastAsia="zh-CN"/>
        </w:rPr>
        <w:t>）。</w:t>
      </w:r>
    </w:p>
    <w:p w14:paraId="1573ECEC">
      <w:pPr>
        <w:pStyle w:val="3"/>
        <w:spacing w:line="360" w:lineRule="auto"/>
        <w:ind w:right="-92" w:rightChars="-44" w:firstLine="0" w:firstLineChars="0"/>
        <w:rPr>
          <w:rFonts w:hint="eastAsia" w:ascii="宋体" w:hAnsi="宋体" w:cs="宋体"/>
          <w:b/>
          <w:bCs/>
          <w:sz w:val="21"/>
          <w:szCs w:val="21"/>
          <w:highlight w:val="none"/>
        </w:rPr>
      </w:pPr>
      <w:r>
        <w:rPr>
          <w:rFonts w:hint="eastAsia" w:hAnsi="宋体" w:cs="宋体"/>
          <w:b/>
          <w:bCs/>
          <w:color w:val="000000"/>
          <w:sz w:val="21"/>
          <w:szCs w:val="21"/>
        </w:rPr>
        <w:t>注：</w:t>
      </w:r>
      <w:r>
        <w:rPr>
          <w:rFonts w:hint="eastAsia" w:ascii="宋体" w:hAnsi="宋体" w:cs="宋体"/>
          <w:b/>
          <w:bCs/>
          <w:sz w:val="21"/>
          <w:szCs w:val="21"/>
        </w:rPr>
        <w:t>1、以上</w:t>
      </w:r>
      <w:r>
        <w:rPr>
          <w:rFonts w:hint="eastAsia" w:ascii="宋体" w:hAnsi="宋体" w:cs="宋体"/>
          <w:b/>
          <w:bCs/>
          <w:sz w:val="21"/>
          <w:szCs w:val="21"/>
          <w:highlight w:val="none"/>
        </w:rPr>
        <w:t>打“★”号的为本次</w:t>
      </w:r>
      <w:r>
        <w:rPr>
          <w:rFonts w:hint="eastAsia" w:ascii="宋体" w:hAnsi="宋体" w:cs="宋体"/>
          <w:b/>
          <w:bCs/>
          <w:sz w:val="21"/>
          <w:szCs w:val="21"/>
          <w:highlight w:val="none"/>
          <w:lang w:val="en-US" w:eastAsia="zh-CN"/>
        </w:rPr>
        <w:t>磋商</w:t>
      </w:r>
      <w:r>
        <w:rPr>
          <w:rFonts w:hint="eastAsia" w:ascii="宋体" w:hAnsi="宋体" w:cs="宋体"/>
          <w:b/>
          <w:bCs/>
          <w:sz w:val="21"/>
          <w:szCs w:val="21"/>
          <w:highlight w:val="none"/>
        </w:rPr>
        <w:t>项目的实质性要求，不允许有负偏离。</w:t>
      </w:r>
    </w:p>
    <w:p w14:paraId="55B55239">
      <w:pPr>
        <w:pStyle w:val="5"/>
        <w:snapToGrid w:val="0"/>
        <w:spacing w:line="360" w:lineRule="auto"/>
        <w:ind w:right="-92" w:rightChars="-44"/>
        <w:rPr>
          <w:rFonts w:hint="eastAsia" w:hAnsi="宋体" w:cs="宋体"/>
          <w:b/>
          <w:sz w:val="21"/>
          <w:szCs w:val="21"/>
        </w:rPr>
      </w:pPr>
      <w:r>
        <w:rPr>
          <w:rFonts w:hint="eastAsia" w:hAnsi="宋体" w:cs="宋体"/>
          <w:b/>
          <w:sz w:val="24"/>
          <w:szCs w:val="24"/>
          <w:highlight w:val="none"/>
        </w:rPr>
        <w:t xml:space="preserve"> </w:t>
      </w:r>
      <w:r>
        <w:rPr>
          <w:rFonts w:hint="eastAsia" w:hAnsi="宋体" w:cs="宋体"/>
          <w:b/>
          <w:sz w:val="21"/>
          <w:szCs w:val="21"/>
          <w:highlight w:val="none"/>
        </w:rPr>
        <w:t xml:space="preserve">  </w:t>
      </w:r>
      <w:r>
        <w:rPr>
          <w:rFonts w:hint="eastAsia" w:hAnsi="宋体" w:cs="宋体"/>
          <w:b/>
          <w:sz w:val="21"/>
          <w:szCs w:val="21"/>
          <w:highlight w:val="none"/>
          <w:lang w:val="en-US" w:eastAsia="zh-CN"/>
        </w:rPr>
        <w:t xml:space="preserve"> 2</w:t>
      </w:r>
      <w:r>
        <w:rPr>
          <w:rFonts w:hint="eastAsia" w:hAnsi="宋体" w:cs="宋体"/>
          <w:b/>
          <w:sz w:val="21"/>
          <w:szCs w:val="21"/>
          <w:highlight w:val="none"/>
          <w:lang w:eastAsia="zh-CN"/>
        </w:rPr>
        <w:t>、</w:t>
      </w:r>
      <w:r>
        <w:rPr>
          <w:rFonts w:hint="eastAsia" w:hAnsi="宋体" w:cs="宋体"/>
          <w:b/>
          <w:sz w:val="21"/>
          <w:szCs w:val="21"/>
          <w:highlight w:val="none"/>
        </w:rPr>
        <w:t>本章所包含的全部采购需求（本章三、技术、服务要求，四、商务要求），在磋商过程中，磋商小组在获得采购人代表确认的前提下，可以根据磋商情况实质性变动相关内容。磋商小组对磋商文件作出的实质性变动是磋商文件的有效组成</w:t>
      </w:r>
      <w:r>
        <w:rPr>
          <w:rFonts w:hint="eastAsia" w:hAnsi="宋体" w:cs="宋体"/>
          <w:b/>
          <w:sz w:val="21"/>
          <w:szCs w:val="21"/>
        </w:rPr>
        <w:t>部分，磋商小组会及时以书面形式通知所有参加磋商的供应商。</w:t>
      </w:r>
    </w:p>
    <w:p w14:paraId="0AC372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C5CB4"/>
    <w:multiLevelType w:val="singleLevel"/>
    <w:tmpl w:val="C94C5CB4"/>
    <w:lvl w:ilvl="0" w:tentative="0">
      <w:start w:val="5"/>
      <w:numFmt w:val="chineseCounting"/>
      <w:suff w:val="nothing"/>
      <w:lvlText w:val="第%1，"/>
      <w:lvlJc w:val="left"/>
      <w:rPr>
        <w:rFonts w:hint="eastAsia"/>
      </w:rPr>
    </w:lvl>
  </w:abstractNum>
  <w:abstractNum w:abstractNumId="1">
    <w:nsid w:val="FC2B1739"/>
    <w:multiLevelType w:val="singleLevel"/>
    <w:tmpl w:val="FC2B173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66A27"/>
    <w:rsid w:val="6D666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1"/>
    <w:uiPriority w:val="0"/>
    <w:pPr>
      <w:spacing w:after="120"/>
    </w:pPr>
  </w:style>
  <w:style w:type="paragraph" w:styleId="5">
    <w:name w:val="Plain Text"/>
    <w:basedOn w:val="1"/>
    <w:uiPriority w:val="0"/>
    <w:pPr>
      <w:autoSpaceDE w:val="0"/>
      <w:autoSpaceDN w:val="0"/>
      <w:adjustRightInd w:val="0"/>
    </w:pPr>
    <w:rPr>
      <w:rFonts w:ascii="宋体" w:hAnsi="Tms Rmn"/>
      <w:kern w:val="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2026-01-08T07:40:00Z</dcterms:created>
  <dc:creator>智仟项目管理有限公司</dc:creator>
  <cp:lastModifiedBy>智仟项目管理有限公司</cp:lastModifiedBy>
  <dcterms:modified xsi:type="dcterms:W3CDTF">2026-01-08T07:41:04Z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CD63422423FF40C38CD4B3E844D6A5E8_11</vt:lpwstr>
  </property>
  <property fmtid="{D5CDD505-2E9C-101B-9397-08002B2CF9AE}" pid="4" name="KSOTemplateDocerSaveRecord">
    <vt:lpwstr>eyJoZGlkIjoiNzJjZjNhNTM0MGMxMWM3ODQ2OGFmZTM4MDRhYTc0YTkiLCJ1c2VySWQiOiIxMzA1NzgzNTE0In0=</vt:lpwstr>
  </property>
</Properties>
</file>