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FF0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Times New Roman" w:hAnsi="Times New Roman" w:eastAsia="方正小标宋简体" w:cs="Times New Roman"/>
          <w:color w:val="auto"/>
          <w:spacing w:val="20"/>
          <w:kern w:val="2"/>
          <w:sz w:val="44"/>
          <w:szCs w:val="44"/>
          <w:lang w:val="en-US" w:eastAsia="zh-CN" w:bidi="ar-SA"/>
        </w:rPr>
      </w:pPr>
      <w:r>
        <w:rPr>
          <w:rFonts w:hint="eastAsia" w:ascii="Times New Roman" w:hAnsi="Times New Roman" w:eastAsia="方正小标宋简体" w:cs="Times New Roman"/>
          <w:color w:val="auto"/>
          <w:spacing w:val="20"/>
          <w:kern w:val="2"/>
          <w:sz w:val="44"/>
          <w:szCs w:val="44"/>
          <w:lang w:val="en-US" w:eastAsia="zh-CN" w:bidi="ar-SA"/>
        </w:rPr>
        <w:t>宜宾高新区龙船溪城乡融合示范片项目</w:t>
      </w:r>
    </w:p>
    <w:p w14:paraId="0991D9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default" w:ascii="方正小标宋简体" w:hAnsi="方正小标宋简体" w:eastAsia="方正小标宋简体" w:cs="方正小标宋简体"/>
          <w:snapToGrid w:val="0"/>
          <w:color w:val="auto"/>
          <w:spacing w:val="9"/>
          <w:kern w:val="0"/>
          <w:sz w:val="44"/>
          <w:szCs w:val="44"/>
          <w:lang w:val="en-US" w:eastAsia="zh-CN"/>
        </w:rPr>
      </w:pPr>
      <w:r>
        <w:rPr>
          <w:rFonts w:hint="eastAsia" w:ascii="Times New Roman" w:hAnsi="Times New Roman" w:eastAsia="方正小标宋简体" w:cs="Times New Roman"/>
          <w:color w:val="auto"/>
          <w:spacing w:val="20"/>
          <w:kern w:val="2"/>
          <w:sz w:val="44"/>
          <w:szCs w:val="44"/>
          <w:lang w:val="en-US" w:eastAsia="zh-CN" w:bidi="ar-SA"/>
        </w:rPr>
        <w:t>一二三产业整体运营管理标前询价公告</w:t>
      </w:r>
    </w:p>
    <w:p w14:paraId="2943F63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u w:val="single"/>
          <w:lang w:val="en-US" w:eastAsia="zh-CN"/>
        </w:rPr>
      </w:pPr>
    </w:p>
    <w:p w14:paraId="45D9782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i w:val="0"/>
          <w:iCs w:val="0"/>
          <w:caps w:val="0"/>
          <w:color w:val="auto"/>
          <w:spacing w:val="0"/>
          <w:sz w:val="32"/>
          <w:szCs w:val="32"/>
          <w:u w:val="none"/>
        </w:rPr>
        <w:t>为进一步整合优势资源，实现项目投资和运营合作共赢</w:t>
      </w:r>
      <w:r>
        <w:rPr>
          <w:rFonts w:hint="eastAsia" w:ascii="仿宋_GB2312" w:hAnsi="仿宋_GB2312" w:eastAsia="仿宋_GB2312" w:cs="仿宋_GB2312"/>
          <w:i w:val="0"/>
          <w:iCs w:val="0"/>
          <w:caps w:val="0"/>
          <w:color w:val="auto"/>
          <w:spacing w:val="0"/>
          <w:sz w:val="32"/>
          <w:szCs w:val="32"/>
          <w:u w:val="none"/>
          <w:lang w:eastAsia="zh-CN"/>
        </w:rPr>
        <w:t>，</w:t>
      </w:r>
      <w:r>
        <w:rPr>
          <w:rFonts w:hint="default" w:ascii="Times New Roman" w:hAnsi="Times New Roman" w:eastAsia="仿宋_GB2312" w:cs="Times New Roman"/>
          <w:color w:val="auto"/>
          <w:sz w:val="32"/>
          <w:szCs w:val="32"/>
        </w:rPr>
        <w:t>宜宾高新城乡融合开发有限公司</w:t>
      </w:r>
      <w:r>
        <w:rPr>
          <w:rFonts w:hint="eastAsia" w:ascii="仿宋_GB2312" w:hAnsi="仿宋_GB2312" w:eastAsia="仿宋_GB2312" w:cs="仿宋_GB2312"/>
          <w:color w:val="auto"/>
          <w:sz w:val="32"/>
          <w:szCs w:val="32"/>
          <w:u w:val="none"/>
          <w:lang w:val="en-US" w:eastAsia="zh-CN"/>
        </w:rPr>
        <w:t>拟开展宜宾高新区龙船溪城乡融合示范片项目一二三产业整体运营管理服务商公开询价，欢迎有意向的供应商参与报价。</w:t>
      </w:r>
    </w:p>
    <w:p w14:paraId="6504A51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一、项目基本情况</w:t>
      </w:r>
    </w:p>
    <w:p w14:paraId="398256A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1.项目名称：宜宾高新区龙船溪城乡融合示范片项目一二三产业整体运营管理。</w:t>
      </w:r>
    </w:p>
    <w:p w14:paraId="0555B51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2.项目地址：宜宾市叙州区柏溪街道乐川村（宜宾高新区龙船溪城乡融合示范片范围内）。</w:t>
      </w:r>
    </w:p>
    <w:p w14:paraId="043E8A0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3.采购需求：业主方拟选择一家运营管理公司，负责示范片项目整体运营管理的规划、实施和管理，包括但不限于供应链管理、招商管理、运维管理、财务管理等，分阶段实现运营目标，总体实现3年营收平衡。</w:t>
      </w:r>
    </w:p>
    <w:p w14:paraId="1D17A22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4.最高限价：无（以本次询价结果作为该项目后续招选的参考控制价，不作为中标依据）。</w:t>
      </w:r>
    </w:p>
    <w:p w14:paraId="7636593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二、项目内容</w:t>
      </w:r>
    </w:p>
    <w:p w14:paraId="2E5CF91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1.项目背景：宜宾高新区龙船溪城乡融合示范片涉及范围约2600余亩，围绕“龙船溪水库”特色水域资源，提升基础设施水平、改善人居环境，发展农业生产力，促进一、二、三产深度融合，对标农业“两品一标”和“沉浸式农旅”要求，打造集绿色农业、水域旅游、研学教育、餐饮住宿、观光游憩等“产、学、研”于一体的城乡融合发展示范片。</w:t>
      </w:r>
    </w:p>
    <w:p w14:paraId="3B460BB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2.项目内容：项目运营期限为3年（具体以招标采购文件为准），合同到期后根据绩效考核结果决定是否续约。中标单位需在中标后20个自然日内完成专职运营团队组建及人员到位，明确岗位职责并报业主方备案。</w:t>
      </w:r>
    </w:p>
    <w:p w14:paraId="608E3F5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3.运营管理范围涵盖四大类：一是整体运营类（高标准农田、绿农工坊、农耕采摘体验区等，总运营商统筹全流程运营）；二是监督管理类（龙船溪谷、竞技钓鱼区等，总运营商负责统一监督管理）；三是研学类（绿色蔬菜生产基地、育苗工厂等，总运营商统筹规划课程与客源）；四是示范片整体配套管理（公建、聚居点等区域的安保、设施维护与基础物业管理）。</w:t>
      </w:r>
    </w:p>
    <w:p w14:paraId="0AA14BB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三、报价人资格要求</w:t>
      </w:r>
    </w:p>
    <w:p w14:paraId="15393957">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1.具备中国境内注册的独立法人资格，具备有效的营业执照；</w:t>
      </w:r>
    </w:p>
    <w:p w14:paraId="74733C92">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2.具有良好的商业信誉和健全的财务会计制度；</w:t>
      </w:r>
    </w:p>
    <w:p w14:paraId="12DC5C62">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3.具有履行合同所必需的设备和专业技术能力；</w:t>
      </w:r>
    </w:p>
    <w:p w14:paraId="6E3831E7">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4.具有依法缴纳税收和社会保障资金的良好记录；</w:t>
      </w:r>
    </w:p>
    <w:p w14:paraId="230DD6F5">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5.参加本报价活动前三年内，在经营活动中没有重大违法记录；</w:t>
      </w:r>
    </w:p>
    <w:p w14:paraId="7EE6685A">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6.2022年11月01日至竞价截止日期，具有类似农文旅园区、旅游景区或大型综合性园区或特色乡村的运营案例，</w:t>
      </w:r>
      <w:r>
        <w:rPr>
          <w:rFonts w:hint="default" w:ascii="Times New Roman" w:hAnsi="Times New Roman" w:eastAsia="仿宋_GB2312" w:cs="Times New Roman"/>
          <w:bCs/>
          <w:color w:val="auto"/>
          <w:kern w:val="2"/>
          <w:sz w:val="32"/>
          <w:szCs w:val="32"/>
          <w:lang w:val="en-US" w:eastAsia="zh-CN" w:bidi="ar-SA"/>
        </w:rPr>
        <w:t>类似农文旅园区、旅游景区或大型综合性园区或特色乡村的</w:t>
      </w:r>
      <w:r>
        <w:rPr>
          <w:rFonts w:hint="eastAsia" w:ascii="Times New Roman" w:hAnsi="Times New Roman" w:eastAsia="仿宋_GB2312" w:cs="Times New Roman"/>
          <w:bCs/>
          <w:color w:val="auto"/>
          <w:kern w:val="2"/>
          <w:sz w:val="32"/>
          <w:szCs w:val="32"/>
          <w:lang w:val="en-US" w:eastAsia="zh-CN" w:bidi="ar-SA"/>
        </w:rPr>
        <w:t>活动策划案例</w:t>
      </w:r>
      <w:r>
        <w:rPr>
          <w:rFonts w:hint="default" w:ascii="Times New Roman" w:hAnsi="Times New Roman" w:eastAsia="仿宋_GB2312" w:cs="Times New Roman"/>
          <w:bCs/>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需提供至少1个成功运营</w:t>
      </w:r>
      <w:r>
        <w:rPr>
          <w:rFonts w:hint="eastAsia" w:ascii="仿宋_GB2312" w:hAnsi="仿宋_GB2312" w:eastAsia="仿宋_GB2312" w:cs="仿宋_GB2312"/>
          <w:color w:val="auto"/>
          <w:kern w:val="2"/>
          <w:sz w:val="32"/>
          <w:szCs w:val="32"/>
          <w:lang w:val="en-US" w:eastAsia="zh-CN" w:bidi="ar-SA"/>
        </w:rPr>
        <w:t>（策划）</w:t>
      </w:r>
      <w:r>
        <w:rPr>
          <w:rFonts w:hint="eastAsia" w:ascii="仿宋_GB2312" w:hAnsi="仿宋_GB2312" w:eastAsia="仿宋_GB2312" w:cs="仿宋_GB2312"/>
          <w:color w:val="auto"/>
          <w:kern w:val="2"/>
          <w:sz w:val="32"/>
          <w:szCs w:val="32"/>
          <w:lang w:val="en-US" w:eastAsia="zh-CN" w:bidi="ar-SA"/>
        </w:rPr>
        <w:t>项目的证明材料（如运营合同、</w:t>
      </w:r>
      <w:bookmarkStart w:id="0" w:name="_GoBack"/>
      <w:bookmarkEnd w:id="0"/>
      <w:r>
        <w:rPr>
          <w:rFonts w:hint="eastAsia" w:ascii="仿宋_GB2312" w:hAnsi="仿宋_GB2312" w:eastAsia="仿宋_GB2312" w:cs="仿宋_GB2312"/>
          <w:color w:val="auto"/>
          <w:kern w:val="2"/>
          <w:sz w:val="32"/>
          <w:szCs w:val="32"/>
          <w:lang w:val="en-US" w:eastAsia="zh-CN" w:bidi="ar-SA"/>
        </w:rPr>
        <w:t>运营方案等）。</w:t>
      </w:r>
    </w:p>
    <w:p w14:paraId="3F3E04D1">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7.法律、行政法规规定的其他条件。</w:t>
      </w:r>
    </w:p>
    <w:p w14:paraId="09CAE4B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bCs/>
          <w:color w:val="auto"/>
          <w:sz w:val="32"/>
          <w:szCs w:val="32"/>
          <w:lang w:val="en-US" w:eastAsia="zh-CN"/>
        </w:rPr>
      </w:pPr>
      <w:r>
        <w:rPr>
          <w:rFonts w:hint="eastAsia" w:ascii="黑体" w:hAnsi="黑体" w:eastAsia="黑体" w:cs="黑体"/>
          <w:b w:val="0"/>
          <w:bCs w:val="0"/>
          <w:color w:val="auto"/>
          <w:sz w:val="32"/>
          <w:szCs w:val="32"/>
          <w:lang w:val="en-US" w:eastAsia="zh-CN"/>
        </w:rPr>
        <w:t>四、发布时间及递交报价文件要求</w:t>
      </w:r>
    </w:p>
    <w:p w14:paraId="5AE368B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1.询价发布时间：2025年11月4日至2025年11月6日；</w:t>
      </w:r>
    </w:p>
    <w:p w14:paraId="544D9AD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2.递交报价资料截止时间：2025年11月6日</w:t>
      </w:r>
      <w:r>
        <w:rPr>
          <w:rFonts w:hint="eastAsia" w:ascii="仿宋_GB2312" w:hAnsi="仿宋_GB2312" w:eastAsia="仿宋_GB2312" w:cs="仿宋_GB2312"/>
          <w:color w:val="auto"/>
          <w:sz w:val="32"/>
          <w:szCs w:val="32"/>
          <w:lang w:val="en-US" w:eastAsia="zh-CN"/>
        </w:rPr>
        <w:t>15：00</w:t>
      </w:r>
      <w:r>
        <w:rPr>
          <w:rFonts w:hint="eastAsia" w:ascii="仿宋_GB2312" w:hAnsi="仿宋_GB2312" w:eastAsia="仿宋_GB2312" w:cs="仿宋_GB2312"/>
          <w:color w:val="auto"/>
          <w:sz w:val="32"/>
          <w:szCs w:val="32"/>
          <w:lang w:val="en-US" w:eastAsia="zh-CN"/>
        </w:rPr>
        <w:t>；</w:t>
      </w:r>
    </w:p>
    <w:p w14:paraId="763D27A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3.递交报价资料方式：现场递交、邮寄或以电子文件PDF格式发送至邮箱1804069114@qq.com。注意：以邮箱递交的，将附件提供格式资料扫描成一个PDF文件名命名为“项目名称+公司名称”发送到邮箱；</w:t>
      </w:r>
    </w:p>
    <w:p w14:paraId="34BC34C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4.邮寄地址：四川省宜宾市叙州区高场镇高新社区宜宾宜高光伏产业孵化中心412办公室。</w:t>
      </w:r>
    </w:p>
    <w:p w14:paraId="591B760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5.如须对该项目进行详细了解的，可联系对接实地踏勘。</w:t>
      </w:r>
    </w:p>
    <w:p w14:paraId="652DAB3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五、其他补充事宜</w:t>
      </w:r>
    </w:p>
    <w:p w14:paraId="33597C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1.报价方式：供应商须结合自身及项目实际情况自主报价，按业主方限价报送年度总价，报价需包含运营管理人员薪资、人事管理费用、行政办公费用、税费、管理费，</w:t>
      </w:r>
      <w:r>
        <w:rPr>
          <w:rFonts w:hint="eastAsia" w:ascii="仿宋_GB2312" w:hAnsi="仿宋_GB2312" w:eastAsia="仿宋_GB2312" w:cs="仿宋_GB2312"/>
          <w:bCs/>
          <w:color w:val="auto"/>
          <w:sz w:val="32"/>
          <w:szCs w:val="32"/>
          <w:lang w:val="en-US" w:eastAsia="zh-CN"/>
        </w:rPr>
        <w:t>包含安保管理</w:t>
      </w:r>
      <w:r>
        <w:rPr>
          <w:rFonts w:hint="eastAsia" w:ascii="仿宋_GB2312" w:hAnsi="仿宋_GB2312" w:eastAsia="仿宋_GB2312" w:cs="仿宋_GB2312"/>
          <w:bCs/>
          <w:color w:val="auto"/>
          <w:sz w:val="32"/>
          <w:szCs w:val="32"/>
          <w:lang w:val="en-US" w:eastAsia="zh-CN"/>
        </w:rPr>
        <w:t>（除采购自行负责点位外的其他项目及公共区域）</w:t>
      </w:r>
      <w:r>
        <w:rPr>
          <w:rFonts w:hint="eastAsia" w:ascii="仿宋_GB2312" w:hAnsi="仿宋_GB2312" w:eastAsia="仿宋_GB2312" w:cs="仿宋_GB2312"/>
          <w:bCs/>
          <w:color w:val="auto"/>
          <w:sz w:val="32"/>
          <w:szCs w:val="32"/>
          <w:lang w:val="en-US" w:eastAsia="zh-CN"/>
        </w:rPr>
        <w:t>、维保管理</w:t>
      </w:r>
      <w:r>
        <w:rPr>
          <w:rFonts w:hint="eastAsia" w:ascii="仿宋_GB2312" w:hAnsi="仿宋_GB2312" w:eastAsia="仿宋_GB2312" w:cs="仿宋_GB2312"/>
          <w:bCs/>
          <w:color w:val="auto"/>
          <w:sz w:val="32"/>
          <w:szCs w:val="32"/>
          <w:lang w:val="en-US" w:eastAsia="zh-CN"/>
        </w:rPr>
        <w:t>（不含清扫保洁、绿化维护等实施工作，但需负责牵头管理）</w:t>
      </w:r>
      <w:r>
        <w:rPr>
          <w:rFonts w:hint="eastAsia" w:ascii="仿宋_GB2312" w:hAnsi="仿宋_GB2312" w:eastAsia="仿宋_GB2312" w:cs="仿宋_GB2312"/>
          <w:bCs/>
          <w:color w:val="auto"/>
          <w:sz w:val="32"/>
          <w:szCs w:val="32"/>
          <w:lang w:val="en-US" w:eastAsia="zh-CN"/>
        </w:rPr>
        <w:t>等所涉及的管理费用，包含日常商业活动策划及执行、招商、对接、市场调研等完成该项目运营管理所必须产生的所有费用，包含</w:t>
      </w:r>
      <w:r>
        <w:rPr>
          <w:rFonts w:hint="eastAsia" w:ascii="仿宋_GB2312" w:hAnsi="仿宋_GB2312" w:eastAsia="仿宋_GB2312" w:cs="仿宋_GB2312"/>
          <w:bCs/>
          <w:color w:val="auto"/>
          <w:sz w:val="32"/>
          <w:szCs w:val="32"/>
          <w:lang w:val="en-US" w:eastAsia="zh-CN"/>
        </w:rPr>
        <w:t>日常</w:t>
      </w:r>
      <w:r>
        <w:rPr>
          <w:rFonts w:hint="eastAsia" w:ascii="仿宋_GB2312" w:hAnsi="仿宋_GB2312" w:eastAsia="仿宋_GB2312" w:cs="仿宋_GB2312"/>
          <w:bCs/>
          <w:color w:val="auto"/>
          <w:sz w:val="32"/>
          <w:szCs w:val="32"/>
          <w:lang w:val="en-US" w:eastAsia="zh-CN"/>
        </w:rPr>
        <w:t>营销费用</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包含</w:t>
      </w:r>
      <w:r>
        <w:rPr>
          <w:rFonts w:hint="eastAsia" w:ascii="仿宋_GB2312" w:hAnsi="仿宋_GB2312" w:eastAsia="仿宋_GB2312" w:cs="仿宋_GB2312"/>
          <w:bCs/>
          <w:color w:val="auto"/>
          <w:sz w:val="32"/>
          <w:szCs w:val="32"/>
          <w:lang w:val="en-US" w:eastAsia="zh-CN"/>
        </w:rPr>
        <w:t>日常</w:t>
      </w:r>
      <w:r>
        <w:rPr>
          <w:rFonts w:hint="eastAsia" w:ascii="仿宋_GB2312" w:hAnsi="仿宋_GB2312" w:eastAsia="仿宋_GB2312" w:cs="仿宋_GB2312"/>
          <w:bCs/>
          <w:color w:val="auto"/>
          <w:sz w:val="32"/>
          <w:szCs w:val="32"/>
        </w:rPr>
        <w:t>宣传推广费用-媒体采购费</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包含招商补贴、节点活动补贴。</w:t>
      </w:r>
    </w:p>
    <w:p w14:paraId="1FAC8238">
      <w:pPr>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以上费用组成不包含业主单位</w:t>
      </w:r>
      <w:r>
        <w:rPr>
          <w:rFonts w:hint="eastAsia" w:ascii="仿宋_GB2312" w:hAnsi="仿宋_GB2312" w:eastAsia="仿宋_GB2312" w:cs="仿宋_GB2312"/>
          <w:bCs/>
          <w:color w:val="auto"/>
          <w:sz w:val="32"/>
          <w:szCs w:val="32"/>
        </w:rPr>
        <w:t>委托运营管理项目</w:t>
      </w:r>
      <w:r>
        <w:rPr>
          <w:rFonts w:hint="eastAsia" w:ascii="仿宋_GB2312" w:hAnsi="仿宋_GB2312" w:eastAsia="仿宋_GB2312" w:cs="仿宋_GB2312"/>
          <w:bCs/>
          <w:color w:val="auto"/>
          <w:sz w:val="32"/>
          <w:szCs w:val="32"/>
          <w:lang w:val="en-US" w:eastAsia="zh-CN"/>
        </w:rPr>
        <w:t>自身</w:t>
      </w:r>
      <w:r>
        <w:rPr>
          <w:rFonts w:hint="eastAsia" w:ascii="仿宋_GB2312" w:hAnsi="仿宋_GB2312" w:eastAsia="仿宋_GB2312" w:cs="仿宋_GB2312"/>
          <w:bCs/>
          <w:color w:val="auto"/>
          <w:sz w:val="32"/>
          <w:szCs w:val="32"/>
        </w:rPr>
        <w:t>生产、</w:t>
      </w:r>
      <w:r>
        <w:rPr>
          <w:rFonts w:hint="eastAsia" w:ascii="仿宋_GB2312" w:hAnsi="仿宋_GB2312" w:eastAsia="仿宋_GB2312" w:cs="仿宋_GB2312"/>
          <w:bCs/>
          <w:color w:val="auto"/>
          <w:sz w:val="32"/>
          <w:szCs w:val="32"/>
          <w:lang w:val="en-US" w:eastAsia="zh-CN"/>
        </w:rPr>
        <w:t>部分</w:t>
      </w:r>
      <w:r>
        <w:rPr>
          <w:rFonts w:hint="eastAsia" w:ascii="仿宋_GB2312" w:hAnsi="仿宋_GB2312" w:eastAsia="仿宋_GB2312" w:cs="仿宋_GB2312"/>
          <w:bCs/>
          <w:color w:val="auto"/>
          <w:sz w:val="32"/>
          <w:szCs w:val="32"/>
        </w:rPr>
        <w:t>经营性费用</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具体内容如下</w:t>
      </w:r>
      <w:r>
        <w:rPr>
          <w:rFonts w:hint="eastAsia" w:ascii="仿宋_GB2312" w:hAnsi="仿宋_GB2312" w:eastAsia="仿宋_GB2312" w:cs="仿宋_GB2312"/>
          <w:bCs/>
          <w:color w:val="auto"/>
          <w:sz w:val="32"/>
          <w:szCs w:val="32"/>
        </w:rPr>
        <w:t>：</w:t>
      </w:r>
    </w:p>
    <w:p w14:paraId="466CB801">
      <w:pPr>
        <w:numPr>
          <w:ilvl w:val="0"/>
          <w:numId w:val="0"/>
        </w:numPr>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（1）</w:t>
      </w:r>
      <w:r>
        <w:rPr>
          <w:rFonts w:hint="eastAsia" w:ascii="仿宋_GB2312" w:hAnsi="仿宋_GB2312" w:eastAsia="仿宋_GB2312" w:cs="仿宋_GB2312"/>
          <w:bCs/>
          <w:color w:val="auto"/>
          <w:sz w:val="32"/>
          <w:szCs w:val="32"/>
        </w:rPr>
        <w:t>运营方提出需维保的设施设备及更换件内容，报业主单位审核通过后，协助进行维修</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此费用不作为考核内容</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w:t>
      </w:r>
    </w:p>
    <w:p w14:paraId="7D40901D">
      <w:pPr>
        <w:numPr>
          <w:ilvl w:val="0"/>
          <w:numId w:val="0"/>
        </w:numPr>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bCs/>
          <w:color w:val="auto"/>
          <w:sz w:val="32"/>
          <w:szCs w:val="32"/>
        </w:rPr>
        <w:t>运营方协助园区进行绿色、有机农业产品认证和品牌创建，由各项目投资方或主体单位支付相应费用</w:t>
      </w:r>
      <w:r>
        <w:rPr>
          <w:rFonts w:hint="eastAsia" w:ascii="仿宋_GB2312" w:hAnsi="仿宋_GB2312" w:eastAsia="仿宋_GB2312" w:cs="仿宋_GB2312"/>
          <w:bCs/>
          <w:color w:val="auto"/>
          <w:sz w:val="32"/>
          <w:szCs w:val="32"/>
          <w:lang w:eastAsia="zh-CN"/>
        </w:rPr>
        <w:t>。</w:t>
      </w:r>
    </w:p>
    <w:p w14:paraId="73935B6B">
      <w:pPr>
        <w:numPr>
          <w:ilvl w:val="0"/>
          <w:numId w:val="0"/>
        </w:numPr>
        <w:spacing w:line="56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rPr>
        <w:t>运营方</w:t>
      </w:r>
      <w:r>
        <w:rPr>
          <w:rFonts w:hint="eastAsia" w:ascii="仿宋_GB2312" w:hAnsi="仿宋_GB2312" w:eastAsia="仿宋_GB2312" w:cs="仿宋_GB2312"/>
          <w:bCs/>
          <w:color w:val="auto"/>
          <w:sz w:val="32"/>
          <w:szCs w:val="32"/>
          <w:lang w:val="en-US" w:eastAsia="zh-CN"/>
        </w:rPr>
        <w:t>要求举办的主题活动所产生的策划、执行等相关费用，后期视情况一事一议。</w:t>
      </w:r>
    </w:p>
    <w:p w14:paraId="452ECA80">
      <w:pPr>
        <w:numPr>
          <w:ilvl w:val="0"/>
          <w:numId w:val="0"/>
        </w:numPr>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Cs/>
          <w:color w:val="auto"/>
          <w:sz w:val="32"/>
          <w:szCs w:val="32"/>
          <w:lang w:val="en-US" w:eastAsia="zh-CN"/>
        </w:rPr>
        <w:t>（4）</w:t>
      </w:r>
      <w:r>
        <w:rPr>
          <w:rFonts w:hint="eastAsia" w:ascii="仿宋_GB2312" w:hAnsi="仿宋_GB2312" w:eastAsia="仿宋_GB2312" w:cs="仿宋_GB2312"/>
          <w:bCs/>
          <w:color w:val="auto"/>
          <w:sz w:val="32"/>
          <w:szCs w:val="32"/>
          <w:lang w:val="en-US" w:eastAsia="zh-CN"/>
        </w:rPr>
        <w:t>采购自行负责点位项目的安保维护；清扫保洁、绿化维护等实施落地工作费用，但须负责牵头管理。</w:t>
      </w:r>
    </w:p>
    <w:p w14:paraId="48275DB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2.运营管理服务费支付分为月度基础服务费（当期总额的60%）、季度考核服务费（当期总额的20%）、年度考核服务费（全年总额的20%），根据考核结果核算支付。</w:t>
      </w:r>
    </w:p>
    <w:p w14:paraId="3C55DF2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六、联系方式</w:t>
      </w:r>
    </w:p>
    <w:p w14:paraId="09C8C11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询价人：</w:t>
      </w:r>
      <w:r>
        <w:rPr>
          <w:rFonts w:hint="default" w:ascii="Times New Roman" w:hAnsi="Times New Roman" w:eastAsia="仿宋_GB2312" w:cs="Times New Roman"/>
          <w:color w:val="auto"/>
          <w:sz w:val="32"/>
          <w:szCs w:val="32"/>
        </w:rPr>
        <w:t>宜宾高新城乡融合开发有限公司</w:t>
      </w:r>
    </w:p>
    <w:p w14:paraId="1137256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地址：</w:t>
      </w:r>
      <w:r>
        <w:rPr>
          <w:rFonts w:hint="eastAsia" w:ascii="仿宋_GB2312" w:hAnsi="仿宋_GB2312" w:eastAsia="仿宋_GB2312" w:cs="仿宋_GB2312"/>
          <w:color w:val="auto"/>
          <w:sz w:val="32"/>
          <w:szCs w:val="32"/>
          <w:lang w:val="en-US" w:eastAsia="zh-CN"/>
        </w:rPr>
        <w:t>四川省宜宾市叙州区高场镇高新社区宜宾宜高光伏产业孵化中心412办公室</w:t>
      </w:r>
    </w:p>
    <w:p w14:paraId="53DE8AC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联系人：喻永鸿   </w:t>
      </w:r>
    </w:p>
    <w:p w14:paraId="7B10949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联系电话：15183007298</w:t>
      </w:r>
    </w:p>
    <w:p w14:paraId="6288099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电子邮箱</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sz w:val="32"/>
          <w:szCs w:val="32"/>
          <w:lang w:val="en-US" w:eastAsia="zh-CN"/>
        </w:rPr>
        <w:t>1804069114@qq.com</w:t>
      </w:r>
    </w:p>
    <w:p w14:paraId="0324F38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七、其他说明</w:t>
      </w:r>
    </w:p>
    <w:p w14:paraId="2C7B7C9F">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本次询价不作为最终采购依据。</w:t>
      </w:r>
    </w:p>
    <w:p w14:paraId="38A0789E">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p>
    <w:p w14:paraId="6DDA49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880" w:hanging="2880" w:hangingChars="9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附件：1.龙船溪城乡融合示范片项目一二三产业整体运营</w:t>
      </w:r>
      <w:r>
        <w:rPr>
          <w:rFonts w:hint="eastAsia" w:ascii="仿宋_GB2312" w:hAnsi="仿宋_GB2312" w:eastAsia="仿宋_GB2312" w:cs="仿宋_GB2312"/>
          <w:b w:val="0"/>
          <w:bCs w:val="0"/>
          <w:color w:val="auto"/>
          <w:kern w:val="2"/>
          <w:sz w:val="32"/>
          <w:szCs w:val="32"/>
          <w:lang w:val="en-US" w:eastAsia="zh-CN" w:bidi="ar-SA"/>
        </w:rPr>
        <w:t>询价单</w:t>
      </w:r>
    </w:p>
    <w:p w14:paraId="028E47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560" w:firstLineChars="800"/>
        <w:jc w:val="left"/>
        <w:textAlignment w:val="auto"/>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b w:val="0"/>
          <w:bCs w:val="0"/>
          <w:color w:val="auto"/>
          <w:kern w:val="2"/>
          <w:sz w:val="32"/>
          <w:szCs w:val="32"/>
          <w:lang w:val="en-US" w:eastAsia="zh-CN" w:bidi="ar-SA"/>
        </w:rPr>
        <w:t>2.</w:t>
      </w:r>
      <w:r>
        <w:rPr>
          <w:rFonts w:hint="eastAsia" w:ascii="仿宋_GB2312" w:hAnsi="仿宋_GB2312" w:eastAsia="仿宋_GB2312" w:cs="仿宋_GB2312"/>
          <w:i w:val="0"/>
          <w:iCs w:val="0"/>
          <w:color w:val="auto"/>
          <w:kern w:val="0"/>
          <w:sz w:val="32"/>
          <w:szCs w:val="32"/>
          <w:u w:val="none"/>
          <w:lang w:val="en-US" w:eastAsia="zh-CN" w:bidi="ar"/>
        </w:rPr>
        <w:t>公司营业执照及法人身份证（须加盖公章）</w:t>
      </w:r>
    </w:p>
    <w:p w14:paraId="7C9222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874" w:leftChars="1216" w:hanging="320" w:hangingChars="1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3.龙船溪城乡融合示范片项目一二三产业整体运营</w:t>
      </w:r>
      <w:r>
        <w:rPr>
          <w:rFonts w:hint="eastAsia" w:ascii="仿宋_GB2312" w:hAnsi="仿宋_GB2312" w:eastAsia="仿宋_GB2312" w:cs="仿宋_GB2312"/>
          <w:i w:val="0"/>
          <w:iCs w:val="0"/>
          <w:color w:val="auto"/>
          <w:kern w:val="0"/>
          <w:sz w:val="32"/>
          <w:szCs w:val="32"/>
          <w:u w:val="none"/>
          <w:lang w:val="en-US" w:eastAsia="zh-CN" w:bidi="ar"/>
        </w:rPr>
        <w:t>布局图</w:t>
      </w:r>
    </w:p>
    <w:p w14:paraId="0026F92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32"/>
          <w:szCs w:val="32"/>
          <w:lang w:val="en-US" w:eastAsia="zh-CN" w:bidi="ar-SA"/>
        </w:rPr>
      </w:pPr>
    </w:p>
    <w:p w14:paraId="06CDB565">
      <w:pPr>
        <w:spacing w:line="560" w:lineRule="exact"/>
        <w:ind w:firstLine="640" w:firstLineChars="200"/>
        <w:jc w:val="righ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w:t>
      </w:r>
      <w:r>
        <w:rPr>
          <w:rFonts w:hint="default" w:ascii="Times New Roman" w:hAnsi="Times New Roman" w:eastAsia="仿宋_GB2312" w:cs="Times New Roman"/>
          <w:color w:val="auto"/>
          <w:sz w:val="32"/>
          <w:szCs w:val="32"/>
        </w:rPr>
        <w:t>宜宾高新城乡融合开发有限公司</w:t>
      </w:r>
    </w:p>
    <w:p w14:paraId="5D4B12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auto"/>
          <w:kern w:val="2"/>
          <w:sz w:val="32"/>
          <w:szCs w:val="32"/>
          <w:lang w:val="en-US" w:eastAsia="zh-CN" w:bidi="ar-SA"/>
        </w:rPr>
        <w:sectPr>
          <w:footerReference r:id="rId3" w:type="default"/>
          <w:pgSz w:w="11906" w:h="16838"/>
          <w:pgMar w:top="1984" w:right="1417" w:bottom="1474" w:left="1417" w:header="851" w:footer="992" w:gutter="0"/>
          <w:pgNumType w:fmt="decimal"/>
          <w:cols w:space="425" w:num="1"/>
          <w:docGrid w:type="lines" w:linePitch="312" w:charSpace="0"/>
        </w:sectPr>
      </w:pPr>
      <w:r>
        <w:rPr>
          <w:rFonts w:hint="eastAsia" w:ascii="仿宋_GB2312" w:hAnsi="仿宋_GB2312" w:eastAsia="仿宋_GB2312" w:cs="仿宋_GB2312"/>
          <w:color w:val="auto"/>
          <w:kern w:val="2"/>
          <w:sz w:val="32"/>
          <w:szCs w:val="32"/>
          <w:lang w:val="en-US" w:eastAsia="zh-CN" w:bidi="ar-SA"/>
        </w:rPr>
        <w:t xml:space="preserve">                         2025年11月4日      </w:t>
      </w:r>
    </w:p>
    <w:p w14:paraId="137F2BFC">
      <w:pPr>
        <w:widowControl w:val="0"/>
        <w:numPr>
          <w:ilvl w:val="0"/>
          <w:numId w:val="0"/>
        </w:numPr>
        <w:spacing w:line="360" w:lineRule="auto"/>
        <w:jc w:val="left"/>
        <w:rPr>
          <w:rFonts w:hint="eastAsia" w:ascii="仿宋" w:hAnsi="仿宋" w:eastAsia="仿宋" w:cs="仿宋"/>
          <w:b w:val="0"/>
          <w:bCs w:val="0"/>
          <w:i w:val="0"/>
          <w:iCs w:val="0"/>
          <w:color w:val="auto"/>
          <w:kern w:val="0"/>
          <w:sz w:val="32"/>
          <w:szCs w:val="32"/>
          <w:u w:val="none"/>
          <w:lang w:val="en-US" w:eastAsia="zh-CN" w:bidi="ar"/>
        </w:rPr>
      </w:pPr>
      <w:r>
        <w:rPr>
          <w:rFonts w:hint="eastAsia" w:ascii="仿宋" w:hAnsi="仿宋" w:eastAsia="仿宋" w:cs="仿宋"/>
          <w:b w:val="0"/>
          <w:bCs w:val="0"/>
          <w:i w:val="0"/>
          <w:iCs w:val="0"/>
          <w:color w:val="auto"/>
          <w:kern w:val="0"/>
          <w:sz w:val="32"/>
          <w:szCs w:val="32"/>
          <w:u w:val="none"/>
          <w:lang w:val="en-US" w:eastAsia="zh-CN" w:bidi="ar"/>
        </w:rPr>
        <w:t>附件1</w:t>
      </w:r>
    </w:p>
    <w:p w14:paraId="45223F5A">
      <w:pPr>
        <w:widowControl w:val="0"/>
        <w:numPr>
          <w:ilvl w:val="0"/>
          <w:numId w:val="0"/>
        </w:numPr>
        <w:spacing w:line="360" w:lineRule="auto"/>
        <w:jc w:val="center"/>
        <w:rPr>
          <w:rFonts w:hint="eastAsia" w:ascii="仿宋" w:hAnsi="仿宋" w:eastAsia="仿宋" w:cs="仿宋"/>
          <w:b/>
          <w:bCs/>
          <w:i w:val="0"/>
          <w:iCs w:val="0"/>
          <w:color w:val="auto"/>
          <w:kern w:val="0"/>
          <w:sz w:val="40"/>
          <w:szCs w:val="40"/>
          <w:u w:val="none"/>
          <w:lang w:val="en-US" w:eastAsia="zh-CN" w:bidi="ar"/>
        </w:rPr>
      </w:pPr>
      <w:r>
        <w:rPr>
          <w:rFonts w:hint="eastAsia" w:ascii="仿宋" w:hAnsi="仿宋" w:eastAsia="仿宋" w:cs="仿宋"/>
          <w:b/>
          <w:bCs/>
          <w:i w:val="0"/>
          <w:iCs w:val="0"/>
          <w:color w:val="auto"/>
          <w:kern w:val="0"/>
          <w:sz w:val="40"/>
          <w:szCs w:val="40"/>
          <w:u w:val="none"/>
          <w:lang w:val="en-US" w:eastAsia="zh-CN" w:bidi="ar"/>
        </w:rPr>
        <w:t>龙船溪城乡融合示范片项目</w:t>
      </w:r>
    </w:p>
    <w:p w14:paraId="0AE876FD">
      <w:pPr>
        <w:widowControl w:val="0"/>
        <w:numPr>
          <w:ilvl w:val="0"/>
          <w:numId w:val="0"/>
        </w:numPr>
        <w:spacing w:line="360" w:lineRule="auto"/>
        <w:jc w:val="center"/>
        <w:rPr>
          <w:rFonts w:hint="default" w:ascii="仿宋" w:hAnsi="仿宋" w:eastAsia="仿宋" w:cs="仿宋"/>
          <w:b/>
          <w:bCs/>
          <w:i w:val="0"/>
          <w:iCs w:val="0"/>
          <w:color w:val="auto"/>
          <w:kern w:val="0"/>
          <w:sz w:val="40"/>
          <w:szCs w:val="40"/>
          <w:u w:val="none"/>
          <w:lang w:val="en-US" w:eastAsia="zh-CN" w:bidi="ar"/>
        </w:rPr>
      </w:pPr>
      <w:r>
        <w:rPr>
          <w:rFonts w:hint="eastAsia" w:ascii="仿宋" w:hAnsi="仿宋" w:eastAsia="仿宋" w:cs="仿宋"/>
          <w:b/>
          <w:bCs/>
          <w:i w:val="0"/>
          <w:iCs w:val="0"/>
          <w:color w:val="auto"/>
          <w:kern w:val="0"/>
          <w:sz w:val="40"/>
          <w:szCs w:val="40"/>
          <w:u w:val="none"/>
          <w:lang w:val="en-US" w:eastAsia="zh-CN" w:bidi="ar"/>
        </w:rPr>
        <w:t>一二三产业整体运营管理 询价单</w:t>
      </w:r>
    </w:p>
    <w:p w14:paraId="307C7837">
      <w:pPr>
        <w:widowControl w:val="0"/>
        <w:numPr>
          <w:ilvl w:val="0"/>
          <w:numId w:val="0"/>
        </w:numPr>
        <w:spacing w:line="360" w:lineRule="auto"/>
        <w:jc w:val="left"/>
        <w:rPr>
          <w:rFonts w:hint="eastAsia" w:ascii="仿宋" w:hAnsi="仿宋" w:eastAsia="仿宋" w:cs="仿宋"/>
          <w:i w:val="0"/>
          <w:iCs w:val="0"/>
          <w:color w:val="auto"/>
          <w:kern w:val="0"/>
          <w:sz w:val="24"/>
          <w:szCs w:val="24"/>
          <w:u w:val="none"/>
          <w:lang w:val="en-US" w:eastAsia="zh-CN" w:bidi="ar"/>
        </w:rPr>
      </w:pPr>
    </w:p>
    <w:tbl>
      <w:tblPr>
        <w:tblStyle w:val="10"/>
        <w:tblW w:w="100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64" w:type="dxa"/>
          <w:left w:w="128" w:type="dxa"/>
          <w:bottom w:w="64" w:type="dxa"/>
          <w:right w:w="128" w:type="dxa"/>
        </w:tblCellMar>
      </w:tblPr>
      <w:tblGrid>
        <w:gridCol w:w="2709"/>
        <w:gridCol w:w="3363"/>
        <w:gridCol w:w="4018"/>
      </w:tblGrid>
      <w:tr w14:paraId="48FCE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4" w:type="dxa"/>
            <w:left w:w="128" w:type="dxa"/>
            <w:bottom w:w="64" w:type="dxa"/>
            <w:right w:w="128" w:type="dxa"/>
          </w:tblCellMar>
        </w:tblPrEx>
        <w:trPr>
          <w:trHeight w:val="0" w:hRule="atLeast"/>
          <w:tblHeader/>
          <w:jc w:val="center"/>
        </w:trPr>
        <w:tc>
          <w:tcPr>
            <w:tcW w:w="4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8EEAB4">
            <w:pPr>
              <w:keepNext w:val="0"/>
              <w:keepLines w:val="0"/>
              <w:widowControl/>
              <w:suppressLineNumbers w:val="0"/>
              <w:snapToGrid w:val="0"/>
              <w:jc w:val="center"/>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项目名称：</w:t>
            </w:r>
          </w:p>
        </w:tc>
      </w:tr>
      <w:tr w14:paraId="30BC1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4" w:type="dxa"/>
            <w:left w:w="128" w:type="dxa"/>
            <w:bottom w:w="64" w:type="dxa"/>
            <w:right w:w="128" w:type="dxa"/>
          </w:tblCellMar>
        </w:tblPrEx>
        <w:trPr>
          <w:trHeight w:val="0" w:hRule="atLeast"/>
          <w:jc w:val="center"/>
        </w:trPr>
        <w:tc>
          <w:tcPr>
            <w:tcW w:w="2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C469">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3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12D2">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运营内容</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BA28">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报价（元）</w:t>
            </w:r>
          </w:p>
        </w:tc>
      </w:tr>
      <w:tr w14:paraId="08151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4" w:type="dxa"/>
            <w:left w:w="128" w:type="dxa"/>
            <w:bottom w:w="64" w:type="dxa"/>
            <w:right w:w="128" w:type="dxa"/>
          </w:tblCellMar>
        </w:tblPrEx>
        <w:trPr>
          <w:trHeight w:val="0" w:hRule="atLeast"/>
          <w:jc w:val="center"/>
        </w:trPr>
        <w:tc>
          <w:tcPr>
            <w:tcW w:w="2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7642">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B407">
            <w:pPr>
              <w:snapToGrid w:val="0"/>
              <w:jc w:val="center"/>
              <w:rPr>
                <w:rFonts w:hint="eastAsia" w:ascii="宋体" w:hAnsi="宋体" w:eastAsia="宋体" w:cs="宋体"/>
                <w:i w:val="0"/>
                <w:iCs w:val="0"/>
                <w:color w:val="auto"/>
                <w:sz w:val="21"/>
                <w:szCs w:val="21"/>
                <w:u w:val="none"/>
              </w:rPr>
            </w:pP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DB82">
            <w:pPr>
              <w:snapToGrid w:val="0"/>
              <w:jc w:val="right"/>
              <w:rPr>
                <w:rFonts w:hint="eastAsia" w:ascii="宋体" w:hAnsi="宋体" w:eastAsia="宋体" w:cs="宋体"/>
                <w:i w:val="0"/>
                <w:iCs w:val="0"/>
                <w:color w:val="auto"/>
                <w:sz w:val="21"/>
                <w:szCs w:val="21"/>
                <w:u w:val="none"/>
              </w:rPr>
            </w:pPr>
          </w:p>
        </w:tc>
      </w:tr>
      <w:tr w14:paraId="66B5A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4" w:type="dxa"/>
            <w:left w:w="128" w:type="dxa"/>
            <w:bottom w:w="64" w:type="dxa"/>
            <w:right w:w="128" w:type="dxa"/>
          </w:tblCellMar>
        </w:tblPrEx>
        <w:trPr>
          <w:trHeight w:val="0" w:hRule="atLeast"/>
          <w:jc w:val="center"/>
        </w:trPr>
        <w:tc>
          <w:tcPr>
            <w:tcW w:w="2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12C1">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DD94">
            <w:pPr>
              <w:snapToGrid w:val="0"/>
              <w:jc w:val="center"/>
              <w:rPr>
                <w:rFonts w:hint="eastAsia" w:ascii="宋体" w:hAnsi="宋体" w:eastAsia="宋体" w:cs="宋体"/>
                <w:i w:val="0"/>
                <w:iCs w:val="0"/>
                <w:color w:val="auto"/>
                <w:sz w:val="21"/>
                <w:szCs w:val="21"/>
                <w:u w:val="none"/>
              </w:rPr>
            </w:pP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9B0D">
            <w:pPr>
              <w:snapToGrid w:val="0"/>
              <w:jc w:val="right"/>
              <w:rPr>
                <w:rFonts w:hint="eastAsia" w:ascii="宋体" w:hAnsi="宋体" w:eastAsia="宋体" w:cs="宋体"/>
                <w:i w:val="0"/>
                <w:iCs w:val="0"/>
                <w:color w:val="auto"/>
                <w:sz w:val="21"/>
                <w:szCs w:val="21"/>
                <w:u w:val="none"/>
              </w:rPr>
            </w:pPr>
          </w:p>
        </w:tc>
      </w:tr>
      <w:tr w14:paraId="37F93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4" w:type="dxa"/>
            <w:left w:w="128" w:type="dxa"/>
            <w:bottom w:w="64" w:type="dxa"/>
            <w:right w:w="128" w:type="dxa"/>
          </w:tblCellMar>
        </w:tblPrEx>
        <w:trPr>
          <w:trHeight w:val="0" w:hRule="atLeast"/>
          <w:jc w:val="center"/>
        </w:trPr>
        <w:tc>
          <w:tcPr>
            <w:tcW w:w="2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802E">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3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B79E">
            <w:pPr>
              <w:snapToGrid w:val="0"/>
              <w:jc w:val="center"/>
              <w:rPr>
                <w:rFonts w:hint="eastAsia" w:ascii="宋体" w:hAnsi="宋体" w:eastAsia="宋体" w:cs="宋体"/>
                <w:i w:val="0"/>
                <w:iCs w:val="0"/>
                <w:color w:val="auto"/>
                <w:sz w:val="21"/>
                <w:szCs w:val="21"/>
                <w:u w:val="none"/>
              </w:rPr>
            </w:pP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0A9D">
            <w:pPr>
              <w:snapToGrid w:val="0"/>
              <w:jc w:val="right"/>
              <w:rPr>
                <w:rFonts w:hint="eastAsia" w:ascii="宋体" w:hAnsi="宋体" w:eastAsia="宋体" w:cs="宋体"/>
                <w:i w:val="0"/>
                <w:iCs w:val="0"/>
                <w:color w:val="auto"/>
                <w:sz w:val="21"/>
                <w:szCs w:val="21"/>
                <w:u w:val="none"/>
              </w:rPr>
            </w:pPr>
          </w:p>
        </w:tc>
      </w:tr>
      <w:tr w14:paraId="666E2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4" w:type="dxa"/>
            <w:left w:w="128" w:type="dxa"/>
            <w:bottom w:w="64" w:type="dxa"/>
            <w:right w:w="128" w:type="dxa"/>
          </w:tblCellMar>
        </w:tblPrEx>
        <w:trPr>
          <w:trHeight w:val="0" w:hRule="atLeast"/>
          <w:jc w:val="center"/>
        </w:trPr>
        <w:tc>
          <w:tcPr>
            <w:tcW w:w="2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2DC3">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3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1C5B">
            <w:pPr>
              <w:snapToGrid w:val="0"/>
              <w:jc w:val="center"/>
              <w:rPr>
                <w:rFonts w:hint="eastAsia" w:ascii="宋体" w:hAnsi="宋体" w:eastAsia="宋体" w:cs="宋体"/>
                <w:i w:val="0"/>
                <w:iCs w:val="0"/>
                <w:color w:val="auto"/>
                <w:sz w:val="21"/>
                <w:szCs w:val="21"/>
                <w:u w:val="none"/>
              </w:rPr>
            </w:pP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4626">
            <w:pPr>
              <w:snapToGrid w:val="0"/>
              <w:jc w:val="right"/>
              <w:rPr>
                <w:rFonts w:hint="eastAsia" w:ascii="宋体" w:hAnsi="宋体" w:eastAsia="宋体" w:cs="宋体"/>
                <w:i w:val="0"/>
                <w:iCs w:val="0"/>
                <w:color w:val="auto"/>
                <w:sz w:val="21"/>
                <w:szCs w:val="21"/>
                <w:u w:val="none"/>
              </w:rPr>
            </w:pPr>
          </w:p>
        </w:tc>
      </w:tr>
      <w:tr w14:paraId="4E494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4" w:type="dxa"/>
            <w:left w:w="128" w:type="dxa"/>
            <w:bottom w:w="64" w:type="dxa"/>
            <w:right w:w="128" w:type="dxa"/>
          </w:tblCellMar>
        </w:tblPrEx>
        <w:trPr>
          <w:trHeight w:val="0" w:hRule="atLeast"/>
          <w:jc w:val="center"/>
        </w:trPr>
        <w:tc>
          <w:tcPr>
            <w:tcW w:w="2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6D14">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总价：</w:t>
            </w:r>
          </w:p>
        </w:tc>
        <w:tc>
          <w:tcPr>
            <w:tcW w:w="40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FEDFE">
            <w:pPr>
              <w:snapToGrid w:val="0"/>
              <w:jc w:val="center"/>
              <w:rPr>
                <w:rFonts w:hint="eastAsia" w:ascii="宋体" w:hAnsi="宋体" w:eastAsia="宋体" w:cs="宋体"/>
                <w:i w:val="0"/>
                <w:iCs w:val="0"/>
                <w:color w:val="auto"/>
                <w:sz w:val="21"/>
                <w:szCs w:val="22"/>
                <w:u w:val="none"/>
              </w:rPr>
            </w:pPr>
          </w:p>
        </w:tc>
      </w:tr>
    </w:tbl>
    <w:p w14:paraId="5DD34420">
      <w:pPr>
        <w:spacing w:line="360" w:lineRule="auto"/>
        <w:rPr>
          <w:rFonts w:hint="eastAsia" w:ascii="宋体" w:hAnsi="宋体" w:eastAsia="宋体" w:cs="宋体"/>
          <w:color w:val="auto"/>
          <w:highlight w:val="none"/>
        </w:rPr>
      </w:pPr>
    </w:p>
    <w:p w14:paraId="295DA52A">
      <w:pPr>
        <w:jc w:val="both"/>
        <w:rPr>
          <w:rFonts w:hint="eastAsia" w:ascii="宋体" w:hAnsi="宋体" w:eastAsia="宋体" w:cs="宋体"/>
          <w:snapToGrid w:val="0"/>
          <w:color w:val="auto"/>
          <w:kern w:val="0"/>
          <w:sz w:val="28"/>
          <w:szCs w:val="28"/>
          <w:highlight w:val="none"/>
          <w:lang w:val="en-US" w:eastAsia="zh-CN"/>
        </w:rPr>
      </w:pPr>
    </w:p>
    <w:p w14:paraId="28CD2A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760" w:firstLineChars="1700"/>
        <w:jc w:val="left"/>
        <w:textAlignment w:val="auto"/>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报价单位（盖章）：</w:t>
      </w:r>
    </w:p>
    <w:p w14:paraId="46532B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760" w:firstLineChars="1700"/>
        <w:jc w:val="left"/>
        <w:textAlignment w:val="auto"/>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法定代表人或委托代理人（签字或盖章）：</w:t>
      </w:r>
    </w:p>
    <w:p w14:paraId="0FB25E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760" w:firstLineChars="1700"/>
        <w:jc w:val="left"/>
        <w:textAlignment w:val="auto"/>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日  期：</w:t>
      </w:r>
    </w:p>
    <w:p w14:paraId="45B664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olor w:val="auto"/>
          <w:kern w:val="0"/>
          <w:sz w:val="28"/>
          <w:szCs w:val="28"/>
          <w:u w:val="none"/>
          <w:lang w:val="en-US" w:eastAsia="zh-CN" w:bidi="ar"/>
        </w:rPr>
        <w:sectPr>
          <w:pgSz w:w="11906" w:h="16838"/>
          <w:pgMar w:top="1440" w:right="1066" w:bottom="1440" w:left="1009" w:header="851" w:footer="992" w:gutter="0"/>
          <w:pgNumType w:fmt="decimal"/>
          <w:cols w:space="425" w:num="1"/>
          <w:docGrid w:type="lines" w:linePitch="312" w:charSpace="0"/>
        </w:sectPr>
      </w:pPr>
    </w:p>
    <w:p w14:paraId="2C7C4D77">
      <w:pPr>
        <w:widowControl w:val="0"/>
        <w:numPr>
          <w:ilvl w:val="0"/>
          <w:numId w:val="0"/>
        </w:numPr>
        <w:spacing w:line="360" w:lineRule="auto"/>
        <w:jc w:val="left"/>
        <w:rPr>
          <w:rFonts w:hint="eastAsia" w:ascii="仿宋" w:hAnsi="仿宋" w:eastAsia="仿宋" w:cs="仿宋"/>
          <w:i w:val="0"/>
          <w:iCs w:val="0"/>
          <w:color w:val="auto"/>
          <w:kern w:val="0"/>
          <w:sz w:val="32"/>
          <w:szCs w:val="32"/>
          <w:u w:val="none"/>
          <w:lang w:val="en-US" w:eastAsia="zh-CN" w:bidi="ar"/>
        </w:rPr>
        <w:sectPr>
          <w:pgSz w:w="11906" w:h="16838"/>
          <w:pgMar w:top="1440" w:right="1066" w:bottom="1440" w:left="1009" w:header="851" w:footer="992" w:gutter="0"/>
          <w:pgNumType w:fmt="decimal"/>
          <w:cols w:space="425" w:num="1"/>
          <w:docGrid w:type="lines" w:linePitch="312" w:charSpace="0"/>
        </w:sectPr>
      </w:pPr>
      <w:r>
        <w:rPr>
          <w:rFonts w:hint="eastAsia" w:ascii="仿宋" w:hAnsi="仿宋" w:eastAsia="仿宋" w:cs="仿宋"/>
          <w:i w:val="0"/>
          <w:iCs w:val="0"/>
          <w:color w:val="auto"/>
          <w:kern w:val="0"/>
          <w:sz w:val="32"/>
          <w:szCs w:val="32"/>
          <w:u w:val="none"/>
          <w:lang w:val="en-US" w:eastAsia="zh-CN" w:bidi="ar"/>
        </w:rPr>
        <w:t>附件2：公司营业执照及法人身份证</w:t>
      </w:r>
    </w:p>
    <w:p w14:paraId="76328E21">
      <w:pPr>
        <w:widowControl w:val="0"/>
        <w:numPr>
          <w:ilvl w:val="0"/>
          <w:numId w:val="0"/>
        </w:numPr>
        <w:spacing w:line="360" w:lineRule="auto"/>
        <w:jc w:val="left"/>
        <w:rPr>
          <w:rFonts w:hint="eastAsia" w:ascii="仿宋" w:hAnsi="仿宋" w:eastAsia="仿宋" w:cs="仿宋"/>
          <w:i w:val="0"/>
          <w:iCs w:val="0"/>
          <w:color w:val="auto"/>
          <w:kern w:val="0"/>
          <w:sz w:val="32"/>
          <w:szCs w:val="32"/>
          <w:u w:val="none"/>
          <w:lang w:val="en-US" w:eastAsia="zh-CN" w:bidi="ar"/>
        </w:rPr>
      </w:pPr>
      <w:r>
        <w:rPr>
          <w:rFonts w:hint="eastAsia" w:ascii="仿宋" w:hAnsi="仿宋" w:eastAsia="仿宋" w:cs="仿宋"/>
          <w:i w:val="0"/>
          <w:iCs w:val="0"/>
          <w:color w:val="auto"/>
          <w:kern w:val="0"/>
          <w:sz w:val="32"/>
          <w:szCs w:val="32"/>
          <w:u w:val="none"/>
          <w:lang w:val="en-US" w:eastAsia="zh-CN" w:bidi="ar"/>
        </w:rPr>
        <w:t>附件3：龙船溪城乡融合示范片项目一二三产业整体运营布局图</w:t>
      </w:r>
    </w:p>
    <w:p w14:paraId="3D63E84A">
      <w:pPr>
        <w:pStyle w:val="2"/>
        <w:rPr>
          <w:rFonts w:hint="eastAsia" w:ascii="仿宋" w:hAnsi="仿宋" w:eastAsia="仿宋" w:cs="仿宋"/>
          <w:i w:val="0"/>
          <w:iCs w:val="0"/>
          <w:color w:val="auto"/>
          <w:kern w:val="0"/>
          <w:sz w:val="32"/>
          <w:szCs w:val="32"/>
          <w:u w:val="none"/>
          <w:lang w:val="en-US" w:eastAsia="zh-CN" w:bidi="ar"/>
        </w:rPr>
      </w:pPr>
    </w:p>
    <w:p w14:paraId="55CE3C24">
      <w:pPr>
        <w:rPr>
          <w:rFonts w:hint="default"/>
          <w:color w:val="auto"/>
          <w:lang w:val="en-US" w:eastAsia="zh-CN"/>
        </w:rPr>
      </w:pPr>
      <w:r>
        <w:rPr>
          <w:rFonts w:hint="default"/>
          <w:color w:val="auto"/>
          <w:lang w:val="en-US" w:eastAsia="zh-CN"/>
        </w:rPr>
        <w:drawing>
          <wp:inline distT="0" distB="0" distL="114300" distR="114300">
            <wp:extent cx="6236970" cy="6193790"/>
            <wp:effectExtent l="0" t="0" r="11430" b="16510"/>
            <wp:docPr id="2" name="图片 2" descr="8ea2096d347e9c0e7323562f076d3a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ea2096d347e9c0e7323562f076d3ac5"/>
                    <pic:cNvPicPr>
                      <a:picLocks noChangeAspect="1"/>
                    </pic:cNvPicPr>
                  </pic:nvPicPr>
                  <pic:blipFill>
                    <a:blip r:embed="rId5"/>
                    <a:stretch>
                      <a:fillRect/>
                    </a:stretch>
                  </pic:blipFill>
                  <pic:spPr>
                    <a:xfrm>
                      <a:off x="0" y="0"/>
                      <a:ext cx="6236970" cy="6193790"/>
                    </a:xfrm>
                    <a:prstGeom prst="rect">
                      <a:avLst/>
                    </a:prstGeom>
                  </pic:spPr>
                </pic:pic>
              </a:graphicData>
            </a:graphic>
          </wp:inline>
        </w:drawing>
      </w:r>
    </w:p>
    <w:sectPr>
      <w:pgSz w:w="11906" w:h="16838"/>
      <w:pgMar w:top="1440" w:right="1066" w:bottom="1440" w:left="100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C1D773-53F6-44C3-8C07-E274A63132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0D007413-D97F-48A1-BDCD-50EBE4796B0F}"/>
  </w:font>
  <w:font w:name="仿宋">
    <w:panose1 w:val="02010609060101010101"/>
    <w:charset w:val="86"/>
    <w:family w:val="auto"/>
    <w:pitch w:val="default"/>
    <w:sig w:usb0="800002BF" w:usb1="38CF7CFA" w:usb2="00000016" w:usb3="00000000" w:csb0="00040001" w:csb1="00000000"/>
    <w:embedRegular r:id="rId3" w:fontKey="{089CAA32-C3F1-4BC0-A935-B4118C58C13E}"/>
  </w:font>
  <w:font w:name="仿宋_GB2312">
    <w:panose1 w:val="02010609030101010101"/>
    <w:charset w:val="86"/>
    <w:family w:val="modern"/>
    <w:pitch w:val="default"/>
    <w:sig w:usb0="00000001" w:usb1="080E0000" w:usb2="00000000" w:usb3="00000000" w:csb0="00040000" w:csb1="00000000"/>
    <w:embedRegular r:id="rId4" w:fontKey="{E1813E2B-A675-470D-905A-1980EAB680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484A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ECD4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2ECD4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1B20B6"/>
    <w:rsid w:val="002974FD"/>
    <w:rsid w:val="00B369B5"/>
    <w:rsid w:val="00F722C3"/>
    <w:rsid w:val="016325E1"/>
    <w:rsid w:val="03125B78"/>
    <w:rsid w:val="041B20B6"/>
    <w:rsid w:val="043B10FF"/>
    <w:rsid w:val="04A11F3F"/>
    <w:rsid w:val="05BE584E"/>
    <w:rsid w:val="07320597"/>
    <w:rsid w:val="099472E7"/>
    <w:rsid w:val="0E323572"/>
    <w:rsid w:val="0E7516AA"/>
    <w:rsid w:val="0FFB32B5"/>
    <w:rsid w:val="104355C3"/>
    <w:rsid w:val="107E65FB"/>
    <w:rsid w:val="117143B2"/>
    <w:rsid w:val="11AB6B64"/>
    <w:rsid w:val="11E626AA"/>
    <w:rsid w:val="123F1DBA"/>
    <w:rsid w:val="135503B2"/>
    <w:rsid w:val="14DB20A8"/>
    <w:rsid w:val="1740137A"/>
    <w:rsid w:val="1844637C"/>
    <w:rsid w:val="187C1DEC"/>
    <w:rsid w:val="1A2E3D1B"/>
    <w:rsid w:val="1B732D6F"/>
    <w:rsid w:val="1D8B3416"/>
    <w:rsid w:val="1D9E32D9"/>
    <w:rsid w:val="20D43E5A"/>
    <w:rsid w:val="21B04A82"/>
    <w:rsid w:val="22DD18A7"/>
    <w:rsid w:val="234A5951"/>
    <w:rsid w:val="23A777BF"/>
    <w:rsid w:val="26DB60FD"/>
    <w:rsid w:val="26E825C8"/>
    <w:rsid w:val="2B146082"/>
    <w:rsid w:val="2C025EDA"/>
    <w:rsid w:val="2CA73331"/>
    <w:rsid w:val="2D1F11F0"/>
    <w:rsid w:val="2E304F81"/>
    <w:rsid w:val="2FCE3FAB"/>
    <w:rsid w:val="30080288"/>
    <w:rsid w:val="310821E5"/>
    <w:rsid w:val="31A17F44"/>
    <w:rsid w:val="35635C3C"/>
    <w:rsid w:val="35EB5C31"/>
    <w:rsid w:val="39B53613"/>
    <w:rsid w:val="3A3B5BEB"/>
    <w:rsid w:val="3B381919"/>
    <w:rsid w:val="3C2F0D84"/>
    <w:rsid w:val="3CFB0F1E"/>
    <w:rsid w:val="3F487C50"/>
    <w:rsid w:val="3F5D6BC8"/>
    <w:rsid w:val="4226071D"/>
    <w:rsid w:val="44CC6C2E"/>
    <w:rsid w:val="454A4722"/>
    <w:rsid w:val="46DA398B"/>
    <w:rsid w:val="491115F1"/>
    <w:rsid w:val="49B85E9A"/>
    <w:rsid w:val="4A515890"/>
    <w:rsid w:val="4A9B20AF"/>
    <w:rsid w:val="4C06511B"/>
    <w:rsid w:val="4CD47749"/>
    <w:rsid w:val="4D021D86"/>
    <w:rsid w:val="4E326B7E"/>
    <w:rsid w:val="50226E86"/>
    <w:rsid w:val="50F9524E"/>
    <w:rsid w:val="52306A4E"/>
    <w:rsid w:val="53051C89"/>
    <w:rsid w:val="53E376A0"/>
    <w:rsid w:val="581F1A3E"/>
    <w:rsid w:val="587D49B7"/>
    <w:rsid w:val="5CA249EC"/>
    <w:rsid w:val="5EBA70CA"/>
    <w:rsid w:val="5F902F55"/>
    <w:rsid w:val="62B2525D"/>
    <w:rsid w:val="6401024A"/>
    <w:rsid w:val="67402F3D"/>
    <w:rsid w:val="67753429"/>
    <w:rsid w:val="67A55390"/>
    <w:rsid w:val="6ACB3360"/>
    <w:rsid w:val="6B3C2E87"/>
    <w:rsid w:val="6B480E55"/>
    <w:rsid w:val="6B917708"/>
    <w:rsid w:val="6B947BF6"/>
    <w:rsid w:val="6E5630BE"/>
    <w:rsid w:val="6F0E655C"/>
    <w:rsid w:val="722717C4"/>
    <w:rsid w:val="724A54B2"/>
    <w:rsid w:val="737C5B3F"/>
    <w:rsid w:val="73CA68AB"/>
    <w:rsid w:val="7447614D"/>
    <w:rsid w:val="74703F13"/>
    <w:rsid w:val="750B554E"/>
    <w:rsid w:val="757C5983"/>
    <w:rsid w:val="780B6C7D"/>
    <w:rsid w:val="7A841A0F"/>
    <w:rsid w:val="7E4010A3"/>
    <w:rsid w:val="7E43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99"/>
    <w:rPr>
      <w:rFonts w:hAnsi="Times New Roman"/>
      <w:kern w:val="2"/>
      <w:sz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Subtitle"/>
    <w:basedOn w:val="1"/>
    <w:next w:val="1"/>
    <w:qFormat/>
    <w:uiPriority w:val="0"/>
    <w:pPr>
      <w:widowControl w:val="0"/>
      <w:spacing w:before="240" w:after="60" w:line="312" w:lineRule="auto"/>
      <w:jc w:val="center"/>
      <w:outlineLvl w:val="1"/>
    </w:pPr>
    <w:rPr>
      <w:rFonts w:ascii="Arial" w:hAnsi="Arial" w:eastAsia="宋体" w:cs="Arial"/>
      <w:b/>
      <w:bCs/>
      <w:kern w:val="28"/>
      <w:sz w:val="32"/>
      <w:szCs w:val="32"/>
      <w:lang w:val="en-US" w:eastAsia="zh-CN" w:bidi="ar-SA"/>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4"/>
    <w:qFormat/>
    <w:uiPriority w:val="0"/>
    <w:pPr>
      <w:ind w:firstLine="420" w:firstLineChars="100"/>
    </w:p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2077</Words>
  <Characters>2185</Characters>
  <Lines>0</Lines>
  <Paragraphs>0</Paragraphs>
  <TotalTime>7</TotalTime>
  <ScaleCrop>false</ScaleCrop>
  <LinksUpToDate>false</LinksUpToDate>
  <CharactersWithSpaces>2235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2025-06-20T01:08:00Z</dcterms:created>
  <dc:creator>沈丹</dc:creator>
  <cp:lastModifiedBy>WPS_1702439888</cp:lastModifiedBy>
  <cp:lastPrinted>2025-08-19T08:48:00Z</cp:lastPrinted>
  <dcterms:modified xsi:type="dcterms:W3CDTF">2025-11-04T07:40:50Z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A57B61E41A744085BF9AD3BE9332D03A_13</vt:lpwstr>
  </property>
  <property fmtid="{D5CDD505-2E9C-101B-9397-08002B2CF9AE}" pid="4" name="KSOTemplateDocerSaveRecord">
    <vt:lpwstr>eyJoZGlkIjoiYzE0ZDA1OWNmZDNhNjliMTk4MjkxOTRhNmY5ZTZhZWUiLCJ1c2VySWQiOiIxNTY2NDUxNzIzIn0=</vt:lpwstr>
  </property>
</Properties>
</file>