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AECB">
      <w:pPr>
        <w:pStyle w:val="11"/>
        <w:jc w:val="center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Toc393"/>
      <w:bookmarkStart w:id="1" w:name="_Toc994"/>
      <w:bookmarkStart w:id="2" w:name="_Toc17849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第三章 技术、服务及其他要求</w:t>
      </w:r>
      <w:bookmarkEnd w:id="0"/>
      <w:bookmarkEnd w:id="1"/>
      <w:bookmarkEnd w:id="2"/>
      <w:bookmarkStart w:id="3" w:name="_GoBack"/>
      <w:bookmarkEnd w:id="3"/>
    </w:p>
    <w:p w14:paraId="1E50E983">
      <w:pPr>
        <w:pStyle w:val="11"/>
        <w:spacing w:beforeLines="0" w:afterLines="0" w:line="460" w:lineRule="atLeast"/>
        <w:ind w:firstLine="482" w:firstLineChars="200"/>
        <w:jc w:val="left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一、项目概况</w:t>
      </w:r>
    </w:p>
    <w:p w14:paraId="52AF9D40">
      <w:pPr>
        <w:pStyle w:val="11"/>
        <w:spacing w:beforeLines="0" w:afterLines="0" w:line="460" w:lineRule="atLeast"/>
        <w:ind w:firstLine="480" w:firstLineChars="200"/>
        <w:jc w:val="left"/>
        <w:outlineLvl w:val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皮肤美容科YAG激光治疗系统闪光灯及手具输入镜片维修更换服务，维修Er:YAG/ND: YAG激光治疗系统的2940NM闪光灯、1064NM闪光灯、R33T手具输入镜片。</w:t>
      </w:r>
    </w:p>
    <w:p w14:paraId="781963F1">
      <w:pPr>
        <w:numPr>
          <w:ilvl w:val="0"/>
          <w:numId w:val="0"/>
        </w:numPr>
        <w:spacing w:beforeLines="0" w:afterLines="0" w:line="460" w:lineRule="atLeast"/>
        <w:ind w:firstLine="482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auto"/>
        </w:rPr>
        <w:t>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auto"/>
        </w:rPr>
        <w:t>皮肤美容科YAG激光治疗系统闪光灯及手具输入镜片维修更换服务技术内容：</w:t>
      </w:r>
    </w:p>
    <w:p w14:paraId="5204CF49">
      <w:pPr>
        <w:numPr>
          <w:ilvl w:val="0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（一）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  <w:t xml:space="preserve">本项目维修的设备为：Fotona公司生产的YAG激光治疗仪，型号为M021-4AF/3 。 </w:t>
      </w:r>
    </w:p>
    <w:p w14:paraId="0A485286">
      <w:pPr>
        <w:numPr>
          <w:ilvl w:val="0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（二）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  <w:t>维修内容：更换2940nm 闪光灯1个、1064nm 闪光灯1个，R33T 手具输入镜片1片。</w:t>
      </w:r>
    </w:p>
    <w:p w14:paraId="274CE2EB">
      <w:pPr>
        <w:numPr>
          <w:ilvl w:val="-1"/>
          <w:numId w:val="0"/>
        </w:numPr>
        <w:spacing w:beforeLines="0" w:afterLines="0" w:line="460" w:lineRule="atLeas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  <w:lang w:eastAsia="zh-CN"/>
        </w:rPr>
        <w:t>（三）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  <w:t>维修内容所涉及的配件须为设备生产厂家原装的全新零件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auto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auto"/>
          <w:lang w:eastAsia="zh-CN"/>
        </w:rPr>
        <w:t>提供承诺函原件，格式自拟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auto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shd w:val="clear" w:color="auto" w:fill="auto"/>
        </w:rPr>
        <w:t>，本项目更换零件的质保期为6个月。</w:t>
      </w:r>
    </w:p>
    <w:p w14:paraId="4B7445EF">
      <w:pPr>
        <w:pStyle w:val="11"/>
        <w:spacing w:beforeLines="0" w:afterLines="0" w:line="460" w:lineRule="atLeast"/>
        <w:ind w:firstLine="482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三、商务要求</w:t>
      </w:r>
    </w:p>
    <w:p w14:paraId="312C3C98">
      <w:pPr>
        <w:numPr>
          <w:ilvl w:val="0"/>
          <w:numId w:val="1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Hans"/>
        </w:rPr>
        <w:t>服务地点内江市第一人民医院指定地点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Hans"/>
        </w:rPr>
        <w:t>。</w:t>
      </w:r>
    </w:p>
    <w:p w14:paraId="602083AA">
      <w:pPr>
        <w:numPr>
          <w:ilvl w:val="0"/>
          <w:numId w:val="1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合同履行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期限：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1年。</w:t>
      </w:r>
    </w:p>
    <w:p w14:paraId="5BF7DF8A">
      <w:pPr>
        <w:numPr>
          <w:ilvl w:val="0"/>
          <w:numId w:val="1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定价方式：固定总价。</w:t>
      </w:r>
    </w:p>
    <w:p w14:paraId="2A36BCE0">
      <w:pPr>
        <w:numPr>
          <w:ilvl w:val="0"/>
          <w:numId w:val="1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Hans"/>
        </w:rPr>
        <w:t>付款方法和条件</w:t>
      </w:r>
    </w:p>
    <w:p w14:paraId="3B09B84E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结算方式：服务款由双方协商决定。</w:t>
      </w:r>
    </w:p>
    <w:p w14:paraId="63786C11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成交价格包含成本、运输、包装、培训、配送、税费及其他附加费用。</w:t>
      </w:r>
    </w:p>
    <w:p w14:paraId="52F5798A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（五）支付约定：双方协商确定。</w:t>
      </w:r>
    </w:p>
    <w:p w14:paraId="5649FC93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（六）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验收</w:t>
      </w:r>
    </w:p>
    <w:p w14:paraId="14A7E5B8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按照《财政部关于进一步加强政府采购需求和履约验收管理的指导意见》（财库〔2016〕205号）的要求以及采购人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竞选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文件的质量要求和技术指标、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的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响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应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文件及承诺（若有）、国家（行业）标准、采购合同约定标准进行验收；</w:t>
      </w:r>
    </w:p>
    <w:p w14:paraId="1D3A0D43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验收时如发现所交付的货物有短装、次品、损坏或其他不符合验收标准的，采购人应做出详尽的现场记录，此现场记录或备忘录可用作补充、缺失和更换损坏部件的有效证据，由此产生的时间延误与有关费用由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承担，验收期限相应顺延；</w:t>
      </w:r>
    </w:p>
    <w:p w14:paraId="6B4302E8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若所提供货物不符合验收标准，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经过2次维修或2次调换后仍不能达到验收质量标准，则视为验收不合格，采购人有权全部（或部分）退货或解除合同。接到采购人退货通知，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除应及时运走采购人退还的货物外（若涉及费用或损失均由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Hans"/>
        </w:rPr>
        <w:t>自行承担），还应向采购人承担相应的违约责任。</w:t>
      </w:r>
    </w:p>
    <w:p w14:paraId="48AE9E5B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其他未尽事宜严格按照《财政部关于进一步加强政府采购需求和履约验收管理的指导意见》（财库〔2016〕205号）的要求进行。</w:t>
      </w:r>
    </w:p>
    <w:p w14:paraId="25C7D6CF">
      <w:pPr>
        <w:numPr>
          <w:ilvl w:val="-1"/>
          <w:numId w:val="0"/>
        </w:numPr>
        <w:spacing w:beforeLines="0" w:afterLines="0"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Hans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5.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本项目内包含的内容须经申请科室和归口管理科室同意，由归口管理科室确认后，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方可进行相关维保服务，维保结束后由申请科室和归口管理科室验收。</w:t>
      </w:r>
    </w:p>
    <w:p w14:paraId="6A08BB8E">
      <w:pPr>
        <w:spacing w:beforeLines="0" w:afterLines="0" w:line="460" w:lineRule="atLeast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eastAsia="zh-Hans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设备维修后的性能应达到设备原有的正常性能要求，若更换的配件出现质量问题，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应负责进行更换并维修，由此产生的所有费用由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成交供应商</w:t>
      </w:r>
      <w:r>
        <w:rPr>
          <w:rFonts w:hint="eastAsia" w:ascii="宋体" w:hAnsi="宋体" w:cs="宋体"/>
          <w:bCs/>
          <w:kern w:val="0"/>
          <w:sz w:val="24"/>
          <w:lang w:eastAsia="zh-Hans"/>
        </w:rPr>
        <w:t>承担。</w:t>
      </w:r>
    </w:p>
    <w:p w14:paraId="7B62C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违约责任与解决争议的方法：</w:t>
      </w:r>
    </w:p>
    <w:p w14:paraId="379AE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1.违约责任：</w:t>
      </w:r>
    </w:p>
    <w:p w14:paraId="41B6F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采购人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双方必须遵守本合同并执行合同中的各项规定，保证本合同的正常履行。</w:t>
      </w:r>
    </w:p>
    <w:p w14:paraId="31C43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如因采购人原因导致变更、中止或终止采购合同的，给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造成损失的，包括但不限于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本身的财产损失、由此而导致的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对任何第三方的法律责任等，采购人对此均应承担相应的赔偿责任。</w:t>
      </w:r>
    </w:p>
    <w:p w14:paraId="043D3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如因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工作人员在履行职务过程中的疏忽、失职、过错等故意或者过失原因给采购人造成损失或侵害，包括但不限于采购人本身的财产损失、由此而导致的采购人对任何第三方的法律责任等，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对此均应承担全部的赔偿责任。</w:t>
      </w:r>
    </w:p>
    <w:p w14:paraId="4A9B1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提供的服务不符合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竞选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文件、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响应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文件或本合同规定的，每出现一次违约（合同涉及“日期”和“天数”的，每逾期一天或少一天，视为一次违约），按照每天伍仟元整的价款进行扣除，并延长保修期限。</w:t>
      </w:r>
    </w:p>
    <w:p w14:paraId="30141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采购人无正当理由逾期未按照合同约定付款的，则每日按未付款金额的1‰向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偿付违约金，但累计违约金总额不超过未付款总额的1％。</w:t>
      </w:r>
    </w:p>
    <w:p w14:paraId="629B6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解决合同纠纷的方式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：</w:t>
      </w:r>
    </w:p>
    <w:p w14:paraId="62ECC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因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维修所含配件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的质量问题发生的争议，由法定质量鉴定机构或其认可的质量鉴定机构进行质量鉴定。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维修所含配件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符合标准的，鉴定费由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承担；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维修所含配件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不符合质量标准的，鉴定费由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承担。</w:t>
      </w:r>
    </w:p>
    <w:p w14:paraId="7D18C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合同履行期间，若双方发生争议，可协商或由有关部门调解解决，协商或调解不成的，可向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所在地人民法院依法提起诉讼。</w:t>
      </w:r>
    </w:p>
    <w:p w14:paraId="3B67A670"/>
    <w:sectPr>
      <w:footerReference r:id="rId3" w:type="default"/>
      <w:pgSz w:w="11906" w:h="16838"/>
      <w:pgMar w:top="1134" w:right="1134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87C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DBBE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DBBE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66CAE"/>
    <w:multiLevelType w:val="singleLevel"/>
    <w:tmpl w:val="70466C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28D5"/>
    <w:rsid w:val="07E8502A"/>
    <w:rsid w:val="0A766B83"/>
    <w:rsid w:val="0B3D3F64"/>
    <w:rsid w:val="10F5107D"/>
    <w:rsid w:val="1AFA282C"/>
    <w:rsid w:val="25CA383D"/>
    <w:rsid w:val="36E10B0E"/>
    <w:rsid w:val="3B7E28D5"/>
    <w:rsid w:val="45274DC0"/>
    <w:rsid w:val="4BCA386C"/>
    <w:rsid w:val="543C5B7E"/>
    <w:rsid w:val="58E80082"/>
    <w:rsid w:val="5B340A1B"/>
    <w:rsid w:val="5C1B076F"/>
    <w:rsid w:val="6340696D"/>
    <w:rsid w:val="69B14171"/>
    <w:rsid w:val="6E2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3">
    <w:name w:val="Body Text"/>
    <w:basedOn w:val="1"/>
    <w:next w:val="4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Body Text First Indent"/>
    <w:basedOn w:val="3"/>
    <w:next w:val="5"/>
    <w:qFormat/>
    <w:uiPriority w:val="99"/>
    <w:pPr>
      <w:tabs>
        <w:tab w:val="left" w:pos="780"/>
      </w:tabs>
      <w:spacing w:after="120"/>
      <w:ind w:firstLine="420" w:firstLineChars="100"/>
    </w:pPr>
  </w:style>
  <w:style w:type="paragraph" w:customStyle="1" w:styleId="5">
    <w:name w:val="段落正文"/>
    <w:basedOn w:val="1"/>
    <w:autoRedefine/>
    <w:qFormat/>
    <w:uiPriority w:val="0"/>
    <w:pPr>
      <w:spacing w:beforeLines="50" w:line="360" w:lineRule="auto"/>
    </w:pPr>
    <w:rPr>
      <w:spacing w:val="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9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hint="default" w:ascii="方正仿宋_GB18030" w:hAnsi="方正仿宋_GB18030" w:eastAsia="方正仿宋_GB18030" w:cs="方正仿宋_GB18030"/>
      <w:color w:val="000000"/>
      <w:sz w:val="22"/>
      <w:szCs w:val="22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2372</Words>
  <Characters>2537</Characters>
  <Lines>0</Lines>
  <Paragraphs>0</Paragraphs>
  <TotalTime>0</TotalTime>
  <ScaleCrop>false</ScaleCrop>
  <LinksUpToDate>false</LinksUpToDate>
  <CharactersWithSpaces>2578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2025-01-17T08:24:00Z</dcterms:created>
  <dc:creator>LC</dc:creator>
  <cp:lastModifiedBy>a</cp:lastModifiedBy>
  <dcterms:modified xsi:type="dcterms:W3CDTF">2025-05-19T03:43:06Z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671BAA918CFB4404BC13316451B10404_11</vt:lpwstr>
  </property>
  <property fmtid="{D5CDD505-2E9C-101B-9397-08002B2CF9AE}" pid="4" name="KSOTemplateDocerSaveRecord">
    <vt:lpwstr>eyJoZGlkIjoiNzc3YzBmYjZkM2Y1NTZhMDcyNzY0MzY2N2Q5M2M4OTEiLCJ1c2VySWQiOiIyNTk3MzYwMTgifQ==</vt:lpwstr>
  </property>
</Properties>
</file>