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4C7C4">
      <w:pPr>
        <w:pStyle w:val="4"/>
        <w:ind w:firstLine="0" w:firstLineChars="0"/>
        <w:jc w:val="center"/>
        <w:outlineLvl w:val="0"/>
        <w:rPr>
          <w:rFonts w:ascii="Times New Roman" w:hAnsi="Times New Roman" w:eastAsia="方正小标宋简体" w:cs="方正小标宋简体"/>
          <w:b/>
          <w:bCs/>
          <w:sz w:val="32"/>
          <w:szCs w:val="32"/>
          <w:highlight w:val="none"/>
        </w:rPr>
      </w:pPr>
      <w:bookmarkStart w:id="0" w:name="_Toc15129"/>
      <w:r>
        <w:rPr>
          <w:rFonts w:hint="eastAsia" w:ascii="Times New Roman" w:hAnsi="Times New Roman" w:eastAsia="方正小标宋简体" w:cs="方正小标宋简体"/>
          <w:b/>
          <w:bCs/>
          <w:sz w:val="32"/>
          <w:szCs w:val="32"/>
          <w:highlight w:val="none"/>
        </w:rPr>
        <w:t>四川安吉物流集团有限公司</w:t>
      </w:r>
      <w:bookmarkEnd w:id="0"/>
    </w:p>
    <w:p w14:paraId="6BF6B1E7">
      <w:pPr>
        <w:pStyle w:val="4"/>
        <w:ind w:firstLine="0" w:firstLineChars="0"/>
        <w:jc w:val="center"/>
        <w:outlineLvl w:val="0"/>
        <w:rPr>
          <w:rFonts w:ascii="Times New Roman" w:hAnsi="Times New Roman" w:eastAsia="方正小标宋简体" w:cs="方正小标宋简体"/>
          <w:b/>
          <w:bCs/>
          <w:sz w:val="32"/>
          <w:szCs w:val="32"/>
          <w:highlight w:val="none"/>
        </w:rPr>
      </w:pPr>
      <w:bookmarkStart w:id="1" w:name="_Toc22657"/>
      <w:bookmarkStart w:id="14" w:name="_GoBack"/>
      <w:r>
        <w:rPr>
          <w:rFonts w:hint="eastAsia" w:ascii="Times New Roman" w:hAnsi="Times New Roman" w:eastAsia="方正小标宋简体" w:cs="方正小标宋简体"/>
          <w:b/>
          <w:bCs/>
          <w:sz w:val="32"/>
          <w:szCs w:val="32"/>
          <w:highlight w:val="none"/>
        </w:rPr>
        <w:t>供应链业务产品设计服务项目竞争性磋商公告</w:t>
      </w:r>
      <w:bookmarkEnd w:id="1"/>
    </w:p>
    <w:bookmarkEnd w:id="14"/>
    <w:p w14:paraId="2AC64E47">
      <w:pPr>
        <w:widowControl/>
        <w:spacing w:line="480" w:lineRule="exact"/>
        <w:ind w:firstLine="643"/>
        <w:jc w:val="center"/>
        <w:rPr>
          <w:rFonts w:cs="宋体"/>
          <w:b/>
          <w:bCs/>
          <w:kern w:val="0"/>
          <w:sz w:val="32"/>
          <w:szCs w:val="32"/>
          <w:highlight w:val="none"/>
        </w:rPr>
      </w:pPr>
    </w:p>
    <w:p w14:paraId="3C7BC8B3">
      <w:pPr>
        <w:widowControl/>
        <w:ind w:firstLine="560"/>
        <w:contextualSpacing/>
        <w:rPr>
          <w:rFonts w:cs="仿宋_GB2312"/>
          <w:bCs/>
          <w:kern w:val="0"/>
          <w:sz w:val="28"/>
          <w:szCs w:val="28"/>
          <w:highlight w:val="none"/>
        </w:rPr>
      </w:pPr>
      <w:r>
        <w:rPr>
          <w:rFonts w:hint="eastAsia" w:cs="仿宋_GB2312"/>
          <w:bCs/>
          <w:kern w:val="0"/>
          <w:sz w:val="28"/>
          <w:szCs w:val="28"/>
          <w:highlight w:val="none"/>
        </w:rPr>
        <w:t>四川安吉物流集团有限公司供应链业务产品设计服务项目现按公开竞争性磋商方式采购，欢迎满足条件的企业参与磋商。</w:t>
      </w:r>
    </w:p>
    <w:p w14:paraId="753F269B">
      <w:pPr>
        <w:pStyle w:val="4"/>
        <w:ind w:firstLine="562"/>
        <w:outlineLvl w:val="0"/>
        <w:rPr>
          <w:rFonts w:ascii="Times New Roman" w:hAnsi="Times New Roman"/>
          <w:b/>
          <w:bCs/>
          <w:highlight w:val="none"/>
        </w:rPr>
      </w:pPr>
      <w:bookmarkStart w:id="2" w:name="_Toc6846"/>
      <w:r>
        <w:rPr>
          <w:rFonts w:hint="eastAsia" w:ascii="Times New Roman" w:hAnsi="Times New Roman"/>
          <w:b/>
          <w:bCs/>
          <w:highlight w:val="none"/>
        </w:rPr>
        <w:t>一、项目概况：</w:t>
      </w:r>
      <w:bookmarkEnd w:id="2"/>
    </w:p>
    <w:p w14:paraId="11C64344">
      <w:pPr>
        <w:widowControl/>
        <w:ind w:firstLine="560"/>
        <w:contextualSpacing/>
        <w:rPr>
          <w:rFonts w:cs="仿宋_GB2312"/>
          <w:bCs/>
          <w:kern w:val="0"/>
          <w:sz w:val="28"/>
          <w:szCs w:val="28"/>
          <w:highlight w:val="none"/>
        </w:rPr>
      </w:pPr>
      <w:r>
        <w:rPr>
          <w:rFonts w:hint="eastAsia" w:cs="仿宋_GB2312"/>
          <w:bCs/>
          <w:kern w:val="0"/>
          <w:sz w:val="28"/>
          <w:szCs w:val="28"/>
          <w:highlight w:val="none"/>
        </w:rPr>
        <w:t>（一）项目名称、编号及内容。</w:t>
      </w:r>
    </w:p>
    <w:p w14:paraId="77501B81">
      <w:pPr>
        <w:widowControl/>
        <w:ind w:firstLine="560"/>
        <w:contextualSpacing/>
        <w:rPr>
          <w:rFonts w:cs="仿宋_GB2312"/>
          <w:bCs/>
          <w:kern w:val="0"/>
          <w:sz w:val="28"/>
          <w:szCs w:val="28"/>
          <w:highlight w:val="none"/>
        </w:rPr>
      </w:pPr>
      <w:r>
        <w:rPr>
          <w:rFonts w:hint="eastAsia" w:cs="仿宋_GB2312"/>
          <w:bCs/>
          <w:kern w:val="0"/>
          <w:sz w:val="28"/>
          <w:szCs w:val="28"/>
          <w:highlight w:val="none"/>
        </w:rPr>
        <w:t>1、项目名称：</w:t>
      </w:r>
      <w:bookmarkStart w:id="3" w:name="OLE_LINK1"/>
      <w:r>
        <w:rPr>
          <w:rFonts w:hint="eastAsia" w:cs="仿宋_GB2312"/>
          <w:bCs/>
          <w:kern w:val="0"/>
          <w:sz w:val="28"/>
          <w:szCs w:val="28"/>
          <w:highlight w:val="none"/>
        </w:rPr>
        <w:t>供应链业务产品设计服务项目</w:t>
      </w:r>
      <w:bookmarkEnd w:id="3"/>
    </w:p>
    <w:p w14:paraId="1E7BBA10">
      <w:pPr>
        <w:widowControl/>
        <w:ind w:firstLine="560"/>
        <w:contextualSpacing/>
        <w:rPr>
          <w:rFonts w:cs="仿宋_GB2312"/>
          <w:bCs/>
          <w:kern w:val="0"/>
          <w:sz w:val="28"/>
          <w:szCs w:val="28"/>
          <w:highlight w:val="none"/>
        </w:rPr>
      </w:pPr>
      <w:r>
        <w:rPr>
          <w:rFonts w:hint="eastAsia" w:cs="仿宋_GB2312"/>
          <w:bCs/>
          <w:kern w:val="0"/>
          <w:sz w:val="28"/>
          <w:szCs w:val="28"/>
          <w:highlight w:val="none"/>
        </w:rPr>
        <w:t>2、项目编号：AJWLZBYYFKB2025-005-001</w:t>
      </w:r>
    </w:p>
    <w:p w14:paraId="3CA83A1C">
      <w:pPr>
        <w:widowControl/>
        <w:ind w:firstLine="560"/>
        <w:contextualSpacing/>
        <w:rPr>
          <w:rFonts w:hint="eastAsia" w:cs="仿宋_GB2312"/>
          <w:bCs/>
          <w:kern w:val="0"/>
          <w:sz w:val="28"/>
          <w:szCs w:val="28"/>
          <w:highlight w:val="none"/>
        </w:rPr>
      </w:pPr>
      <w:r>
        <w:rPr>
          <w:rFonts w:hint="eastAsia" w:cs="仿宋_GB2312"/>
          <w:bCs/>
          <w:kern w:val="0"/>
          <w:sz w:val="28"/>
          <w:szCs w:val="28"/>
          <w:highlight w:val="none"/>
        </w:rPr>
        <w:t>3、项目内容：</w:t>
      </w:r>
    </w:p>
    <w:p w14:paraId="74266F80">
      <w:pPr>
        <w:widowControl/>
        <w:ind w:left="557" w:leftChars="232" w:firstLine="0" w:firstLineChars="0"/>
        <w:contextualSpacing/>
        <w:rPr>
          <w:rFonts w:hint="eastAsia" w:eastAsia="仿宋_GB2312" w:cs="仿宋_GB2312"/>
          <w:bCs/>
          <w:kern w:val="0"/>
          <w:sz w:val="28"/>
          <w:szCs w:val="28"/>
          <w:highlight w:val="none"/>
          <w:lang w:val="en-US" w:eastAsia="zh-CN"/>
        </w:rPr>
      </w:pPr>
      <w:r>
        <w:rPr>
          <w:rFonts w:hint="eastAsia" w:cs="仿宋_GB2312"/>
          <w:bCs/>
          <w:kern w:val="0"/>
          <w:sz w:val="28"/>
          <w:szCs w:val="28"/>
          <w:highlight w:val="none"/>
        </w:rPr>
        <w:t>（1）</w:t>
      </w:r>
      <w:r>
        <w:rPr>
          <w:rFonts w:hint="eastAsia" w:cs="仿宋_GB2312"/>
          <w:bCs/>
          <w:kern w:val="0"/>
          <w:sz w:val="28"/>
          <w:szCs w:val="28"/>
          <w:highlight w:val="none"/>
          <w:lang w:val="en-US" w:eastAsia="zh-CN"/>
        </w:rPr>
        <w:t>供应链业务</w:t>
      </w:r>
      <w:r>
        <w:rPr>
          <w:rFonts w:hint="eastAsia" w:cs="仿宋_GB2312"/>
          <w:bCs/>
          <w:kern w:val="0"/>
          <w:sz w:val="28"/>
          <w:szCs w:val="28"/>
          <w:highlight w:val="none"/>
        </w:rPr>
        <w:t>产品</w:t>
      </w:r>
      <w:r>
        <w:rPr>
          <w:rFonts w:hint="eastAsia" w:cs="仿宋_GB2312"/>
          <w:bCs/>
          <w:kern w:val="0"/>
          <w:sz w:val="28"/>
          <w:szCs w:val="28"/>
          <w:highlight w:val="none"/>
          <w:lang w:eastAsia="zh-CN"/>
        </w:rPr>
        <w:t>（</w:t>
      </w:r>
      <w:r>
        <w:rPr>
          <w:rFonts w:hint="eastAsia" w:cs="仿宋_GB2312"/>
          <w:bCs/>
          <w:kern w:val="0"/>
          <w:sz w:val="28"/>
          <w:szCs w:val="28"/>
          <w:highlight w:val="none"/>
          <w:lang w:val="en-US" w:eastAsia="zh-CN"/>
        </w:rPr>
        <w:t>以下简称产品</w:t>
      </w:r>
      <w:r>
        <w:rPr>
          <w:rFonts w:hint="eastAsia" w:cs="仿宋_GB2312"/>
          <w:bCs/>
          <w:kern w:val="0"/>
          <w:sz w:val="28"/>
          <w:szCs w:val="28"/>
          <w:highlight w:val="none"/>
          <w:lang w:eastAsia="zh-CN"/>
        </w:rPr>
        <w:t>）</w:t>
      </w:r>
      <w:r>
        <w:rPr>
          <w:rFonts w:hint="eastAsia" w:cs="仿宋_GB2312"/>
          <w:bCs/>
          <w:kern w:val="0"/>
          <w:sz w:val="28"/>
          <w:szCs w:val="28"/>
          <w:highlight w:val="none"/>
          <w:lang w:val="en-US" w:eastAsia="zh-CN"/>
        </w:rPr>
        <w:t>设计、运营咨询服务</w:t>
      </w:r>
    </w:p>
    <w:p w14:paraId="76265958">
      <w:pPr>
        <w:widowControl/>
        <w:contextualSpacing/>
        <w:rPr>
          <w:rFonts w:hint="eastAsia" w:cs="仿宋_GB2312"/>
          <w:bCs/>
          <w:kern w:val="0"/>
          <w:sz w:val="28"/>
          <w:szCs w:val="28"/>
          <w:highlight w:val="none"/>
          <w:lang w:val="en-US" w:eastAsia="zh-CN"/>
        </w:rPr>
      </w:pPr>
      <w:r>
        <w:rPr>
          <w:rFonts w:hint="eastAsia" w:cs="仿宋_GB2312"/>
          <w:bCs/>
          <w:kern w:val="0"/>
          <w:sz w:val="28"/>
          <w:szCs w:val="28"/>
          <w:highlight w:val="none"/>
          <w:lang w:val="en-US" w:eastAsia="zh-CN"/>
        </w:rPr>
        <w:t>A.梳理采购人及下属子公司现有产品业务模式，形成现有产品分析报告。分析报告包括：现有产品基本情况、竞品情况、对比分析、</w:t>
      </w:r>
      <w:r>
        <w:rPr>
          <w:rFonts w:hint="eastAsia" w:cs="仿宋_GB2312"/>
          <w:bCs/>
          <w:kern w:val="0"/>
          <w:sz w:val="28"/>
          <w:szCs w:val="28"/>
          <w:highlight w:val="none"/>
          <w:lang w:eastAsia="zh-CN"/>
        </w:rPr>
        <w:t>存在问题、</w:t>
      </w:r>
      <w:r>
        <w:rPr>
          <w:rFonts w:hint="eastAsia" w:cs="仿宋_GB2312"/>
          <w:bCs/>
          <w:kern w:val="0"/>
          <w:sz w:val="28"/>
          <w:szCs w:val="28"/>
          <w:highlight w:val="none"/>
          <w:lang w:val="en-US" w:eastAsia="zh-CN"/>
        </w:rPr>
        <w:t>完善建议等内容。</w:t>
      </w:r>
    </w:p>
    <w:p w14:paraId="48C97F9F">
      <w:pPr>
        <w:widowControl/>
        <w:contextualSpacing/>
        <w:rPr>
          <w:rFonts w:hint="default" w:cs="仿宋_GB2312"/>
          <w:bCs/>
          <w:kern w:val="0"/>
          <w:sz w:val="28"/>
          <w:szCs w:val="28"/>
          <w:highlight w:val="none"/>
          <w:lang w:val="en-US" w:eastAsia="zh-CN"/>
        </w:rPr>
      </w:pPr>
      <w:r>
        <w:rPr>
          <w:rFonts w:hint="eastAsia" w:cs="仿宋_GB2312"/>
          <w:bCs/>
          <w:kern w:val="0"/>
          <w:sz w:val="28"/>
          <w:szCs w:val="28"/>
          <w:highlight w:val="none"/>
          <w:lang w:val="en-US" w:eastAsia="zh-CN"/>
        </w:rPr>
        <w:t>B.辅助采购人及下属子公司对现有产品进行优化或开发新产品，辅助采购人及下属子公司形成产品报告并通过内部审批。产品报告包括：产品定位、</w:t>
      </w:r>
      <w:r>
        <w:rPr>
          <w:rFonts w:hint="eastAsia" w:cs="仿宋_GB2312"/>
          <w:bCs/>
          <w:kern w:val="0"/>
          <w:sz w:val="28"/>
          <w:szCs w:val="28"/>
          <w:highlight w:val="none"/>
        </w:rPr>
        <w:t>目标客户、</w:t>
      </w:r>
      <w:r>
        <w:rPr>
          <w:rFonts w:hint="eastAsia" w:cs="仿宋_GB2312"/>
          <w:bCs/>
          <w:kern w:val="0"/>
          <w:sz w:val="28"/>
          <w:szCs w:val="28"/>
          <w:highlight w:val="none"/>
          <w:lang w:val="en-US" w:eastAsia="zh-CN"/>
        </w:rPr>
        <w:t>盈利点、差异化竞争优势、风控策略等内容。</w:t>
      </w:r>
    </w:p>
    <w:p w14:paraId="39575746">
      <w:pPr>
        <w:widowControl/>
        <w:contextualSpacing/>
        <w:rPr>
          <w:rFonts w:hint="eastAsia" w:cs="仿宋_GB2312"/>
          <w:bCs/>
          <w:kern w:val="0"/>
          <w:sz w:val="28"/>
          <w:szCs w:val="28"/>
          <w:highlight w:val="none"/>
          <w:lang w:val="en-US" w:eastAsia="zh-CN"/>
        </w:rPr>
      </w:pPr>
      <w:r>
        <w:rPr>
          <w:rFonts w:hint="eastAsia" w:cs="仿宋_GB2312"/>
          <w:bCs/>
          <w:kern w:val="0"/>
          <w:sz w:val="28"/>
          <w:szCs w:val="28"/>
          <w:highlight w:val="none"/>
          <w:lang w:val="en-US" w:eastAsia="zh-CN"/>
        </w:rPr>
        <w:t>C.辅助采购人及下属子公司制作相应的产品手册，产品手册包括：业务操作手册、风险防控手册、产品宣传手册。</w:t>
      </w:r>
    </w:p>
    <w:p w14:paraId="01A44049">
      <w:pPr>
        <w:widowControl/>
        <w:contextualSpacing/>
        <w:rPr>
          <w:rFonts w:hint="eastAsia" w:cs="仿宋_GB2312"/>
          <w:bCs/>
          <w:kern w:val="0"/>
          <w:sz w:val="28"/>
          <w:szCs w:val="28"/>
          <w:highlight w:val="none"/>
          <w:lang w:val="en-US" w:eastAsia="zh-CN"/>
        </w:rPr>
      </w:pPr>
      <w:r>
        <w:rPr>
          <w:rFonts w:hint="eastAsia" w:cs="仿宋_GB2312"/>
          <w:bCs/>
          <w:kern w:val="0"/>
          <w:sz w:val="28"/>
          <w:szCs w:val="28"/>
          <w:highlight w:val="none"/>
          <w:lang w:val="en-US" w:eastAsia="zh-CN"/>
        </w:rPr>
        <w:t>D.为采购人及下属子公司产品提供运营过程咨询服务。</w:t>
      </w:r>
    </w:p>
    <w:p w14:paraId="3A7A8A9F">
      <w:pPr>
        <w:widowControl/>
        <w:contextualSpacing/>
        <w:rPr>
          <w:rFonts w:hint="eastAsia" w:cs="仿宋_GB2312"/>
          <w:bCs/>
          <w:kern w:val="0"/>
          <w:sz w:val="28"/>
          <w:szCs w:val="28"/>
          <w:highlight w:val="none"/>
          <w:lang w:val="en-US" w:eastAsia="zh-CN"/>
        </w:rPr>
      </w:pPr>
      <w:r>
        <w:rPr>
          <w:rFonts w:hint="eastAsia" w:cs="仿宋_GB2312"/>
          <w:bCs/>
          <w:kern w:val="0"/>
          <w:sz w:val="28"/>
          <w:szCs w:val="28"/>
          <w:highlight w:val="none"/>
          <w:lang w:val="en-US" w:eastAsia="zh-CN"/>
        </w:rPr>
        <w:t>E.辅助采购人及下属子公司对产品运行进行检查，出具检查报告。</w:t>
      </w:r>
    </w:p>
    <w:p w14:paraId="6E2BD3CE">
      <w:pPr>
        <w:widowControl/>
        <w:contextualSpacing/>
        <w:rPr>
          <w:rFonts w:hint="eastAsia" w:cs="仿宋_GB2312"/>
          <w:bCs/>
          <w:kern w:val="0"/>
          <w:sz w:val="28"/>
          <w:szCs w:val="28"/>
          <w:highlight w:val="none"/>
          <w:lang w:val="en-US" w:eastAsia="zh-CN"/>
        </w:rPr>
      </w:pPr>
      <w:r>
        <w:rPr>
          <w:rFonts w:hint="eastAsia" w:cs="仿宋_GB2312"/>
          <w:bCs/>
          <w:kern w:val="0"/>
          <w:sz w:val="28"/>
          <w:szCs w:val="28"/>
          <w:highlight w:val="none"/>
          <w:lang w:val="en-US" w:eastAsia="zh-CN"/>
        </w:rPr>
        <w:t>F.为采购人及下属子公司提供相关服务的内部培训。</w:t>
      </w:r>
    </w:p>
    <w:p w14:paraId="242A3639">
      <w:pPr>
        <w:widowControl/>
        <w:contextualSpacing/>
        <w:rPr>
          <w:rFonts w:hint="default" w:cs="仿宋_GB2312"/>
          <w:bCs/>
          <w:kern w:val="0"/>
          <w:sz w:val="28"/>
          <w:szCs w:val="28"/>
          <w:highlight w:val="none"/>
          <w:lang w:val="en-US" w:eastAsia="zh-CN"/>
        </w:rPr>
      </w:pPr>
      <w:r>
        <w:rPr>
          <w:rFonts w:hint="eastAsia" w:cs="仿宋_GB2312"/>
          <w:bCs/>
          <w:kern w:val="0"/>
          <w:sz w:val="28"/>
          <w:szCs w:val="28"/>
          <w:highlight w:val="none"/>
          <w:lang w:val="en-US" w:eastAsia="zh-CN"/>
        </w:rPr>
        <w:t>G.参加采购人相关产品讨论会议。</w:t>
      </w:r>
    </w:p>
    <w:p w14:paraId="771C1725">
      <w:pPr>
        <w:widowControl/>
        <w:contextualSpacing/>
        <w:rPr>
          <w:rFonts w:hint="eastAsia" w:cs="仿宋_GB2312"/>
          <w:bCs/>
          <w:kern w:val="0"/>
          <w:sz w:val="28"/>
          <w:szCs w:val="28"/>
          <w:highlight w:val="none"/>
          <w:lang w:val="en-US" w:eastAsia="zh-CN"/>
        </w:rPr>
      </w:pPr>
      <w:r>
        <w:rPr>
          <w:rFonts w:hint="eastAsia" w:cs="仿宋_GB2312"/>
          <w:bCs/>
          <w:kern w:val="0"/>
          <w:sz w:val="28"/>
          <w:szCs w:val="28"/>
          <w:highlight w:val="none"/>
          <w:lang w:val="en-US" w:eastAsia="zh-CN"/>
        </w:rPr>
        <w:t>（2）产品品牌设计、咨询服务</w:t>
      </w:r>
      <w:r>
        <w:rPr>
          <w:rFonts w:hint="eastAsia" w:cs="仿宋_GB2312"/>
          <w:bCs/>
          <w:kern w:val="0"/>
          <w:sz w:val="28"/>
          <w:szCs w:val="28"/>
          <w:highlight w:val="none"/>
          <w:lang w:val="en-US" w:eastAsia="zh-CN"/>
        </w:rPr>
        <w:br w:type="textWrapping"/>
      </w:r>
      <w:r>
        <w:rPr>
          <w:rFonts w:hint="eastAsia" w:cs="仿宋_GB2312"/>
          <w:bCs/>
          <w:kern w:val="0"/>
          <w:sz w:val="28"/>
          <w:szCs w:val="28"/>
          <w:highlight w:val="none"/>
        </w:rPr>
        <w:t xml:space="preserve">    </w:t>
      </w:r>
      <w:r>
        <w:rPr>
          <w:rFonts w:cs="仿宋_GB2312"/>
          <w:bCs/>
          <w:kern w:val="0"/>
          <w:sz w:val="28"/>
          <w:szCs w:val="28"/>
          <w:highlight w:val="none"/>
        </w:rPr>
        <w:t>提炼</w:t>
      </w:r>
      <w:r>
        <w:rPr>
          <w:rFonts w:hint="eastAsia" w:cs="仿宋_GB2312"/>
          <w:bCs/>
          <w:kern w:val="0"/>
          <w:sz w:val="28"/>
          <w:szCs w:val="28"/>
          <w:highlight w:val="none"/>
          <w:lang w:val="en-US" w:eastAsia="zh-CN"/>
        </w:rPr>
        <w:t>采购人及下属子公司</w:t>
      </w:r>
      <w:r>
        <w:rPr>
          <w:rFonts w:cs="仿宋_GB2312"/>
          <w:bCs/>
          <w:kern w:val="0"/>
          <w:sz w:val="28"/>
          <w:szCs w:val="28"/>
          <w:highlight w:val="none"/>
        </w:rPr>
        <w:t>产品定位、价值主张，结合</w:t>
      </w:r>
      <w:r>
        <w:rPr>
          <w:rFonts w:hint="eastAsia" w:cs="仿宋_GB2312"/>
          <w:bCs/>
          <w:kern w:val="0"/>
          <w:sz w:val="28"/>
          <w:szCs w:val="28"/>
          <w:highlight w:val="none"/>
          <w:lang w:val="en-US" w:eastAsia="zh-CN"/>
        </w:rPr>
        <w:t>采购人</w:t>
      </w:r>
      <w:r>
        <w:rPr>
          <w:rFonts w:cs="仿宋_GB2312"/>
          <w:bCs/>
          <w:kern w:val="0"/>
          <w:sz w:val="28"/>
          <w:szCs w:val="28"/>
          <w:highlight w:val="none"/>
        </w:rPr>
        <w:t>文化和当地地域特色，</w:t>
      </w:r>
      <w:r>
        <w:rPr>
          <w:rFonts w:hint="eastAsia" w:cs="仿宋_GB2312"/>
          <w:bCs/>
          <w:kern w:val="0"/>
          <w:sz w:val="28"/>
          <w:szCs w:val="28"/>
          <w:highlight w:val="none"/>
          <w:lang w:val="en-US" w:eastAsia="zh-CN"/>
        </w:rPr>
        <w:t>为采购人及下属子公司的产品提供设计、咨询服务，</w:t>
      </w:r>
      <w:r>
        <w:rPr>
          <w:rFonts w:cs="仿宋_GB2312"/>
          <w:bCs/>
          <w:kern w:val="0"/>
          <w:sz w:val="28"/>
          <w:szCs w:val="28"/>
          <w:highlight w:val="none"/>
        </w:rPr>
        <w:t>使产品具有较高的</w:t>
      </w:r>
      <w:r>
        <w:rPr>
          <w:rFonts w:hint="eastAsia" w:cs="仿宋_GB2312"/>
          <w:bCs/>
          <w:kern w:val="0"/>
          <w:sz w:val="28"/>
          <w:szCs w:val="28"/>
          <w:highlight w:val="none"/>
          <w:lang w:val="en-US" w:eastAsia="zh-CN"/>
        </w:rPr>
        <w:t>辨识度</w:t>
      </w:r>
      <w:r>
        <w:rPr>
          <w:rFonts w:cs="仿宋_GB2312"/>
          <w:bCs/>
          <w:kern w:val="0"/>
          <w:sz w:val="28"/>
          <w:szCs w:val="28"/>
          <w:highlight w:val="none"/>
        </w:rPr>
        <w:t>，</w:t>
      </w:r>
      <w:r>
        <w:rPr>
          <w:rFonts w:hint="eastAsia" w:cs="仿宋_GB2312"/>
          <w:bCs/>
          <w:kern w:val="0"/>
          <w:sz w:val="28"/>
          <w:szCs w:val="28"/>
          <w:highlight w:val="none"/>
          <w:lang w:val="en-US" w:eastAsia="zh-CN"/>
        </w:rPr>
        <w:t>包括</w:t>
      </w:r>
      <w:r>
        <w:rPr>
          <w:rFonts w:cs="仿宋_GB2312"/>
          <w:bCs/>
          <w:kern w:val="0"/>
          <w:sz w:val="28"/>
          <w:szCs w:val="28"/>
          <w:highlight w:val="none"/>
        </w:rPr>
        <w:t>：产品</w:t>
      </w:r>
      <w:r>
        <w:rPr>
          <w:rFonts w:hint="eastAsia" w:cs="仿宋_GB2312"/>
          <w:bCs/>
          <w:kern w:val="0"/>
          <w:sz w:val="28"/>
          <w:szCs w:val="28"/>
          <w:highlight w:val="none"/>
          <w:lang w:val="en-US" w:eastAsia="zh-CN"/>
        </w:rPr>
        <w:t>名称</w:t>
      </w:r>
      <w:r>
        <w:rPr>
          <w:rFonts w:cs="仿宋_GB2312"/>
          <w:bCs/>
          <w:kern w:val="0"/>
          <w:sz w:val="28"/>
          <w:szCs w:val="28"/>
          <w:highlight w:val="none"/>
        </w:rPr>
        <w:t>、产品口号、品牌故事等</w:t>
      </w:r>
      <w:r>
        <w:rPr>
          <w:rFonts w:hint="eastAsia" w:cs="仿宋_GB2312"/>
          <w:bCs/>
          <w:kern w:val="0"/>
          <w:sz w:val="28"/>
          <w:szCs w:val="28"/>
          <w:highlight w:val="none"/>
          <w:lang w:eastAsia="zh-CN"/>
        </w:rPr>
        <w:t>，</w:t>
      </w:r>
      <w:r>
        <w:rPr>
          <w:rFonts w:hint="eastAsia" w:cs="仿宋_GB2312"/>
          <w:bCs/>
          <w:kern w:val="0"/>
          <w:sz w:val="28"/>
          <w:szCs w:val="28"/>
          <w:highlight w:val="none"/>
          <w:lang w:val="en-US" w:eastAsia="zh-CN"/>
        </w:rPr>
        <w:t>形成产品品牌报告。</w:t>
      </w:r>
    </w:p>
    <w:p w14:paraId="63335B08">
      <w:pPr>
        <w:pStyle w:val="2"/>
        <w:rPr>
          <w:rFonts w:hint="default" w:eastAsia="仿宋_GB2312" w:cs="Times New Roman"/>
          <w:bCs w:val="0"/>
          <w:kern w:val="2"/>
          <w:sz w:val="24"/>
          <w:szCs w:val="22"/>
          <w:highlight w:val="none"/>
          <w:lang w:val="en-US" w:eastAsia="zh-CN"/>
        </w:rPr>
      </w:pPr>
      <w:r>
        <w:rPr>
          <w:rFonts w:hint="eastAsia" w:cs="仿宋_GB2312"/>
          <w:bCs/>
          <w:kern w:val="0"/>
          <w:sz w:val="28"/>
          <w:szCs w:val="28"/>
          <w:highlight w:val="none"/>
          <w:lang w:val="en-US" w:eastAsia="zh-CN"/>
        </w:rPr>
        <w:t>（3）成交人可通过线上或现场提供服务（含会议、调研、尽调、检查等）。其中，现场服务时间以双方协商为准，现场服务时间不超过18人天。服务主要地点暂估为宜宾、成都。</w:t>
      </w:r>
    </w:p>
    <w:p w14:paraId="3B807C1F">
      <w:pPr>
        <w:widowControl/>
        <w:contextualSpacing/>
        <w:rPr>
          <w:rFonts w:hint="eastAsia" w:eastAsia="仿宋_GB2312" w:cs="仿宋_GB2312"/>
          <w:bCs/>
          <w:kern w:val="0"/>
          <w:sz w:val="28"/>
          <w:szCs w:val="28"/>
          <w:highlight w:val="none"/>
          <w:lang w:val="en-US" w:eastAsia="zh-CN"/>
        </w:rPr>
      </w:pPr>
      <w:r>
        <w:rPr>
          <w:rFonts w:hint="default" w:cs="仿宋_GB2312"/>
          <w:bCs/>
          <w:kern w:val="0"/>
          <w:sz w:val="28"/>
          <w:szCs w:val="28"/>
          <w:highlight w:val="none"/>
          <w:lang w:eastAsia="zh-CN"/>
        </w:rPr>
        <w:t>（</w:t>
      </w:r>
      <w:r>
        <w:rPr>
          <w:rFonts w:hint="eastAsia" w:cs="仿宋_GB2312"/>
          <w:bCs/>
          <w:kern w:val="0"/>
          <w:sz w:val="28"/>
          <w:szCs w:val="28"/>
          <w:highlight w:val="none"/>
          <w:lang w:val="en-US" w:eastAsia="zh-CN"/>
        </w:rPr>
        <w:t>4</w:t>
      </w:r>
      <w:r>
        <w:rPr>
          <w:rFonts w:hint="default" w:cs="仿宋_GB2312"/>
          <w:bCs/>
          <w:kern w:val="0"/>
          <w:sz w:val="28"/>
          <w:szCs w:val="28"/>
          <w:highlight w:val="none"/>
          <w:lang w:eastAsia="zh-CN"/>
        </w:rPr>
        <w:t>）</w:t>
      </w:r>
      <w:r>
        <w:rPr>
          <w:rFonts w:hint="eastAsia" w:cs="仿宋_GB2312"/>
          <w:bCs/>
          <w:kern w:val="0"/>
          <w:sz w:val="28"/>
          <w:szCs w:val="28"/>
          <w:highlight w:val="none"/>
          <w:lang w:val="en-US" w:eastAsia="zh-CN"/>
        </w:rPr>
        <w:t>备注：</w:t>
      </w:r>
    </w:p>
    <w:p w14:paraId="60338200">
      <w:pPr>
        <w:widowControl/>
        <w:numPr>
          <w:ilvl w:val="0"/>
          <w:numId w:val="1"/>
        </w:numPr>
        <w:contextualSpacing/>
        <w:rPr>
          <w:rFonts w:hint="eastAsia" w:cs="仿宋_GB2312"/>
          <w:bCs/>
          <w:kern w:val="0"/>
          <w:sz w:val="28"/>
          <w:szCs w:val="28"/>
          <w:highlight w:val="none"/>
          <w:lang w:val="en-US" w:eastAsia="zh-CN"/>
        </w:rPr>
      </w:pPr>
      <w:r>
        <w:rPr>
          <w:rFonts w:hint="eastAsia" w:cs="仿宋_GB2312"/>
          <w:bCs/>
          <w:kern w:val="0"/>
          <w:sz w:val="28"/>
          <w:szCs w:val="28"/>
          <w:highlight w:val="none"/>
          <w:lang w:val="en-US" w:eastAsia="zh-CN"/>
        </w:rPr>
        <w:t>采购人及下属子公司产品涉及约7大板块：黑色板块类、农产品板块类、有色板块类、化工板块类、新能源类（光伏/锂电）、酒类、汽车板块。</w:t>
      </w:r>
    </w:p>
    <w:p w14:paraId="0155570E">
      <w:pPr>
        <w:widowControl/>
        <w:contextualSpacing/>
        <w:rPr>
          <w:rFonts w:hint="eastAsia" w:cs="仿宋_GB2312"/>
          <w:bCs/>
          <w:kern w:val="0"/>
          <w:sz w:val="28"/>
          <w:szCs w:val="28"/>
          <w:highlight w:val="none"/>
          <w:lang w:val="en-US" w:eastAsia="zh-CN"/>
        </w:rPr>
      </w:pPr>
      <w:r>
        <w:rPr>
          <w:rFonts w:hint="eastAsia" w:cs="仿宋_GB2312"/>
          <w:bCs/>
          <w:kern w:val="0"/>
          <w:sz w:val="28"/>
          <w:szCs w:val="28"/>
          <w:highlight w:val="none"/>
          <w:lang w:val="en-US" w:eastAsia="zh-CN"/>
        </w:rPr>
        <w:t>B.产品服务形成产品不超过13个。</w:t>
      </w:r>
    </w:p>
    <w:p w14:paraId="08F660BC">
      <w:pPr>
        <w:widowControl/>
        <w:numPr>
          <w:ilvl w:val="-1"/>
          <w:numId w:val="0"/>
        </w:numPr>
        <w:ind w:firstLine="560"/>
        <w:contextualSpacing/>
        <w:rPr>
          <w:rFonts w:hint="default" w:cs="仿宋_GB2312"/>
          <w:bCs/>
          <w:kern w:val="0"/>
          <w:sz w:val="28"/>
          <w:szCs w:val="28"/>
          <w:highlight w:val="none"/>
          <w:lang w:val="en-US" w:eastAsia="zh-CN"/>
        </w:rPr>
      </w:pPr>
      <w:r>
        <w:rPr>
          <w:rFonts w:hint="eastAsia" w:cs="仿宋_GB2312"/>
          <w:bCs/>
          <w:kern w:val="0"/>
          <w:sz w:val="28"/>
          <w:szCs w:val="28"/>
          <w:highlight w:val="none"/>
          <w:lang w:val="en-US" w:eastAsia="zh-CN"/>
        </w:rPr>
        <w:t>C.上述报告及手册可根据实际情况调整形成成果标题、内容，但大体内容保持不变，上述相关服务可同时推进。</w:t>
      </w:r>
    </w:p>
    <w:p w14:paraId="44B2C011">
      <w:pPr>
        <w:widowControl/>
        <w:numPr>
          <w:ilvl w:val="0"/>
          <w:numId w:val="0"/>
        </w:numPr>
        <w:ind w:firstLine="560"/>
        <w:contextualSpacing/>
        <w:rPr>
          <w:rFonts w:hint="default" w:cs="仿宋_GB2312"/>
          <w:bCs/>
          <w:kern w:val="0"/>
          <w:sz w:val="28"/>
          <w:szCs w:val="28"/>
          <w:highlight w:val="none"/>
          <w:lang w:val="en-US" w:eastAsia="zh-CN"/>
        </w:rPr>
      </w:pPr>
      <w:r>
        <w:rPr>
          <w:rFonts w:hint="eastAsia" w:cs="仿宋_GB2312"/>
          <w:bCs/>
          <w:kern w:val="0"/>
          <w:sz w:val="28"/>
          <w:szCs w:val="28"/>
          <w:highlight w:val="none"/>
          <w:lang w:eastAsia="zh-CN"/>
        </w:rPr>
        <w:t>D</w:t>
      </w:r>
      <w:r>
        <w:rPr>
          <w:rFonts w:hint="eastAsia" w:cs="仿宋_GB2312"/>
          <w:bCs/>
          <w:kern w:val="0"/>
          <w:sz w:val="28"/>
          <w:szCs w:val="28"/>
          <w:highlight w:val="none"/>
          <w:lang w:val="en-US" w:eastAsia="zh-CN"/>
        </w:rPr>
        <w:t>.</w:t>
      </w:r>
      <w:r>
        <w:rPr>
          <w:rFonts w:hint="eastAsia" w:cs="仿宋_GB2312"/>
          <w:bCs/>
          <w:kern w:val="0"/>
          <w:sz w:val="28"/>
          <w:szCs w:val="28"/>
          <w:highlight w:val="none"/>
        </w:rPr>
        <w:t>现场服务包含18人天</w:t>
      </w:r>
      <w:r>
        <w:rPr>
          <w:rFonts w:hint="eastAsia" w:cs="仿宋_GB2312"/>
          <w:bCs/>
          <w:kern w:val="0"/>
          <w:sz w:val="28"/>
          <w:szCs w:val="28"/>
          <w:highlight w:val="none"/>
          <w:lang w:val="en-US" w:eastAsia="zh-CN"/>
        </w:rPr>
        <w:t>的</w:t>
      </w:r>
      <w:r>
        <w:rPr>
          <w:rFonts w:hint="eastAsia" w:cs="仿宋_GB2312"/>
          <w:bCs/>
          <w:kern w:val="0"/>
          <w:sz w:val="28"/>
          <w:szCs w:val="28"/>
          <w:highlight w:val="none"/>
        </w:rPr>
        <w:t>差旅费用，由</w:t>
      </w:r>
      <w:r>
        <w:rPr>
          <w:rFonts w:hint="eastAsia" w:cs="仿宋_GB2312"/>
          <w:bCs/>
          <w:kern w:val="0"/>
          <w:sz w:val="28"/>
          <w:szCs w:val="28"/>
          <w:highlight w:val="none"/>
          <w:lang w:eastAsia="zh-CN"/>
        </w:rPr>
        <w:t>成交人</w:t>
      </w:r>
      <w:r>
        <w:rPr>
          <w:rFonts w:hint="eastAsia" w:cs="仿宋_GB2312"/>
          <w:bCs/>
          <w:kern w:val="0"/>
          <w:sz w:val="28"/>
          <w:szCs w:val="28"/>
          <w:highlight w:val="none"/>
        </w:rPr>
        <w:t xml:space="preserve">自行承担。 </w:t>
      </w:r>
    </w:p>
    <w:p w14:paraId="054ACC7C">
      <w:pPr>
        <w:widowControl/>
        <w:ind w:firstLine="560"/>
        <w:contextualSpacing/>
        <w:rPr>
          <w:rFonts w:hint="eastAsia" w:cs="仿宋_GB2312"/>
          <w:bCs/>
          <w:kern w:val="0"/>
          <w:sz w:val="28"/>
          <w:szCs w:val="28"/>
          <w:highlight w:val="none"/>
        </w:rPr>
      </w:pPr>
      <w:r>
        <w:rPr>
          <w:rFonts w:hint="eastAsia" w:cs="仿宋_GB2312"/>
          <w:bCs/>
          <w:kern w:val="0"/>
          <w:sz w:val="28"/>
          <w:szCs w:val="28"/>
          <w:highlight w:val="none"/>
          <w:lang w:val="en-US" w:eastAsia="zh-CN"/>
        </w:rPr>
        <w:t>E.</w:t>
      </w:r>
      <w:r>
        <w:rPr>
          <w:rFonts w:cs="仿宋_GB2312"/>
          <w:bCs/>
          <w:kern w:val="0"/>
          <w:sz w:val="28"/>
          <w:szCs w:val="28"/>
          <w:highlight w:val="none"/>
        </w:rPr>
        <w:t>上述服务对象包括</w:t>
      </w:r>
      <w:r>
        <w:rPr>
          <w:rFonts w:hint="eastAsia" w:cs="仿宋_GB2312"/>
          <w:bCs/>
          <w:kern w:val="0"/>
          <w:sz w:val="28"/>
          <w:szCs w:val="28"/>
          <w:highlight w:val="none"/>
          <w:lang w:val="en-US" w:eastAsia="zh-CN"/>
        </w:rPr>
        <w:t>采购人</w:t>
      </w:r>
      <w:r>
        <w:rPr>
          <w:rFonts w:cs="仿宋_GB2312"/>
          <w:bCs/>
          <w:kern w:val="0"/>
          <w:sz w:val="28"/>
          <w:szCs w:val="28"/>
          <w:highlight w:val="none"/>
        </w:rPr>
        <w:t>及下属子公司。</w:t>
      </w:r>
    </w:p>
    <w:p w14:paraId="48AAE401">
      <w:pPr>
        <w:widowControl/>
        <w:ind w:firstLine="560"/>
        <w:contextualSpacing/>
        <w:rPr>
          <w:rFonts w:cs="仿宋_GB2312"/>
          <w:bCs/>
          <w:kern w:val="0"/>
          <w:sz w:val="28"/>
          <w:szCs w:val="28"/>
          <w:highlight w:val="none"/>
        </w:rPr>
      </w:pPr>
      <w:r>
        <w:rPr>
          <w:rFonts w:hint="eastAsia" w:cs="仿宋_GB2312"/>
          <w:bCs/>
          <w:kern w:val="0"/>
          <w:sz w:val="28"/>
          <w:szCs w:val="28"/>
          <w:highlight w:val="none"/>
        </w:rPr>
        <w:t>（具体内容见竞争性磋商文件第四章）。</w:t>
      </w:r>
    </w:p>
    <w:p w14:paraId="20004DA8">
      <w:pPr>
        <w:widowControl/>
        <w:ind w:firstLine="560"/>
        <w:contextualSpacing/>
        <w:rPr>
          <w:rFonts w:cs="仿宋_GB2312"/>
          <w:bCs/>
          <w:kern w:val="0"/>
          <w:sz w:val="28"/>
          <w:szCs w:val="28"/>
          <w:highlight w:val="none"/>
        </w:rPr>
      </w:pPr>
      <w:r>
        <w:rPr>
          <w:rFonts w:hint="eastAsia" w:cs="仿宋_GB2312"/>
          <w:bCs/>
          <w:kern w:val="0"/>
          <w:sz w:val="28"/>
          <w:szCs w:val="28"/>
          <w:highlight w:val="none"/>
        </w:rPr>
        <w:t>（二）资金来源及预算：企业自筹，预估总价：￥</w:t>
      </w:r>
      <w:r>
        <w:rPr>
          <w:rFonts w:cs="仿宋_GB2312"/>
          <w:bCs/>
          <w:kern w:val="0"/>
          <w:sz w:val="28"/>
          <w:szCs w:val="28"/>
          <w:highlight w:val="none"/>
        </w:rPr>
        <w:t>469</w:t>
      </w:r>
      <w:r>
        <w:rPr>
          <w:rFonts w:hint="eastAsia" w:cs="仿宋_GB2312"/>
          <w:bCs/>
          <w:kern w:val="0"/>
          <w:sz w:val="28"/>
          <w:szCs w:val="28"/>
          <w:highlight w:val="none"/>
        </w:rPr>
        <w:t>,</w:t>
      </w:r>
      <w:r>
        <w:rPr>
          <w:rFonts w:cs="仿宋_GB2312"/>
          <w:bCs/>
          <w:kern w:val="0"/>
          <w:sz w:val="28"/>
          <w:szCs w:val="28"/>
          <w:highlight w:val="none"/>
        </w:rPr>
        <w:t>339.62</w:t>
      </w:r>
      <w:r>
        <w:rPr>
          <w:rFonts w:hint="eastAsia" w:cs="仿宋_GB2312"/>
          <w:bCs/>
          <w:kern w:val="0"/>
          <w:sz w:val="28"/>
          <w:szCs w:val="28"/>
          <w:highlight w:val="none"/>
        </w:rPr>
        <w:t>元（大写：人民币</w:t>
      </w:r>
      <w:r>
        <w:rPr>
          <w:rFonts w:cs="仿宋_GB2312"/>
          <w:bCs/>
          <w:kern w:val="0"/>
          <w:sz w:val="28"/>
          <w:szCs w:val="28"/>
          <w:highlight w:val="none"/>
        </w:rPr>
        <w:t>肆拾陆万玖仟叁佰叁拾玖元陆角贰分</w:t>
      </w:r>
      <w:r>
        <w:rPr>
          <w:rFonts w:hint="eastAsia" w:cs="仿宋_GB2312"/>
          <w:bCs/>
          <w:kern w:val="0"/>
          <w:sz w:val="28"/>
          <w:szCs w:val="28"/>
          <w:highlight w:val="none"/>
        </w:rPr>
        <w:t>，不含税）。</w:t>
      </w:r>
    </w:p>
    <w:p w14:paraId="104E4CD0">
      <w:pPr>
        <w:widowControl/>
        <w:ind w:firstLine="560"/>
        <w:contextualSpacing/>
        <w:rPr>
          <w:rFonts w:cs="仿宋_GB2312"/>
          <w:bCs/>
          <w:kern w:val="0"/>
          <w:sz w:val="28"/>
          <w:szCs w:val="28"/>
          <w:highlight w:val="none"/>
        </w:rPr>
      </w:pPr>
      <w:r>
        <w:rPr>
          <w:rFonts w:hint="eastAsia" w:cs="仿宋_GB2312"/>
          <w:bCs/>
          <w:kern w:val="0"/>
          <w:sz w:val="28"/>
          <w:szCs w:val="28"/>
          <w:highlight w:val="none"/>
        </w:rPr>
        <w:t>（三）交货时间和地点：以采购人要求为准。</w:t>
      </w:r>
    </w:p>
    <w:p w14:paraId="5B1B17B3">
      <w:pPr>
        <w:widowControl/>
        <w:ind w:firstLine="560"/>
        <w:contextualSpacing/>
        <w:rPr>
          <w:rFonts w:cs="仿宋_GB2312"/>
          <w:bCs/>
          <w:kern w:val="0"/>
          <w:sz w:val="28"/>
          <w:szCs w:val="28"/>
          <w:highlight w:val="none"/>
        </w:rPr>
      </w:pPr>
      <w:r>
        <w:rPr>
          <w:rFonts w:hint="eastAsia" w:cs="仿宋_GB2312"/>
          <w:bCs/>
          <w:kern w:val="0"/>
          <w:sz w:val="28"/>
          <w:szCs w:val="28"/>
          <w:highlight w:val="none"/>
        </w:rPr>
        <w:t>（四）服务期限：2年</w:t>
      </w:r>
      <w:r>
        <w:rPr>
          <w:rFonts w:hint="eastAsia" w:cs="仿宋_GB2312"/>
          <w:bCs/>
          <w:sz w:val="28"/>
          <w:szCs w:val="28"/>
          <w:highlight w:val="none"/>
        </w:rPr>
        <w:t>。</w:t>
      </w:r>
    </w:p>
    <w:p w14:paraId="2124DD0C">
      <w:pPr>
        <w:pStyle w:val="4"/>
        <w:ind w:firstLine="562"/>
        <w:outlineLvl w:val="0"/>
        <w:rPr>
          <w:rFonts w:ascii="Times New Roman" w:hAnsi="Times New Roman"/>
          <w:b/>
          <w:bCs/>
          <w:highlight w:val="none"/>
        </w:rPr>
      </w:pPr>
      <w:bookmarkStart w:id="4" w:name="_Toc25691"/>
      <w:r>
        <w:rPr>
          <w:rFonts w:hint="eastAsia" w:ascii="Times New Roman" w:hAnsi="Times New Roman"/>
          <w:b/>
          <w:bCs/>
          <w:highlight w:val="none"/>
        </w:rPr>
        <w:t>二、资格审查：资格后审，本项目不接受联合体磋商。</w:t>
      </w:r>
      <w:bookmarkEnd w:id="4"/>
    </w:p>
    <w:p w14:paraId="1289252A">
      <w:pPr>
        <w:pStyle w:val="4"/>
        <w:ind w:firstLine="562"/>
        <w:outlineLvl w:val="0"/>
        <w:rPr>
          <w:rFonts w:ascii="Times New Roman" w:hAnsi="Times New Roman"/>
          <w:b/>
          <w:bCs/>
          <w:highlight w:val="none"/>
        </w:rPr>
      </w:pPr>
      <w:bookmarkStart w:id="5" w:name="_Toc30584"/>
      <w:r>
        <w:rPr>
          <w:rFonts w:hint="eastAsia" w:ascii="Times New Roman" w:hAnsi="Times New Roman"/>
          <w:b/>
          <w:bCs/>
          <w:highlight w:val="none"/>
        </w:rPr>
        <w:t>三、申请人资格：</w:t>
      </w:r>
      <w:bookmarkEnd w:id="5"/>
    </w:p>
    <w:p w14:paraId="097DF6CB">
      <w:pPr>
        <w:widowControl/>
        <w:ind w:firstLine="560"/>
        <w:rPr>
          <w:rFonts w:cs="仿宋_GB2312"/>
          <w:bCs/>
          <w:sz w:val="28"/>
          <w:szCs w:val="28"/>
          <w:highlight w:val="none"/>
          <w:lang w:bidi="ar"/>
        </w:rPr>
      </w:pPr>
      <w:r>
        <w:rPr>
          <w:rFonts w:hint="eastAsia" w:cs="仿宋_GB2312"/>
          <w:bCs/>
          <w:sz w:val="28"/>
          <w:szCs w:val="28"/>
          <w:highlight w:val="none"/>
          <w:lang w:bidi="ar"/>
        </w:rPr>
        <w:t>（一）具有独立承担民事责任能力的法人。</w:t>
      </w:r>
    </w:p>
    <w:p w14:paraId="57BBCEE0">
      <w:pPr>
        <w:ind w:firstLine="560"/>
        <w:rPr>
          <w:rFonts w:cs="仿宋_GB2312"/>
          <w:bCs/>
          <w:sz w:val="28"/>
          <w:szCs w:val="28"/>
          <w:highlight w:val="none"/>
          <w:lang w:bidi="ar"/>
        </w:rPr>
      </w:pPr>
      <w:r>
        <w:rPr>
          <w:rFonts w:hint="eastAsia" w:cs="仿宋_GB2312"/>
          <w:bCs/>
          <w:sz w:val="28"/>
          <w:szCs w:val="28"/>
          <w:highlight w:val="none"/>
          <w:lang w:bidi="ar"/>
        </w:rPr>
        <w:t>（二）近三年</w:t>
      </w:r>
      <w:r>
        <w:rPr>
          <w:rFonts w:hint="eastAsia" w:cs="仿宋_GB2312"/>
          <w:bCs/>
          <w:sz w:val="28"/>
          <w:szCs w:val="28"/>
          <w:highlight w:val="none"/>
          <w:lang w:eastAsia="zh-CN" w:bidi="ar"/>
        </w:rPr>
        <w:t>（</w:t>
      </w:r>
      <w:r>
        <w:rPr>
          <w:rFonts w:hint="default" w:cs="仿宋_GB2312"/>
          <w:bCs/>
          <w:sz w:val="28"/>
          <w:szCs w:val="28"/>
          <w:highlight w:val="none"/>
          <w:lang w:bidi="ar"/>
        </w:rPr>
        <w:t>即</w:t>
      </w:r>
      <w:r>
        <w:rPr>
          <w:rFonts w:hint="eastAsia" w:cs="仿宋_GB2312"/>
          <w:bCs/>
          <w:sz w:val="28"/>
          <w:szCs w:val="28"/>
          <w:highlight w:val="none"/>
          <w:lang w:bidi="ar"/>
        </w:rPr>
        <w:t>2022年1月1日（含）起至开标时间</w:t>
      </w:r>
      <w:r>
        <w:rPr>
          <w:rFonts w:hint="default" w:cs="仿宋_GB2312"/>
          <w:bCs/>
          <w:sz w:val="28"/>
          <w:szCs w:val="28"/>
          <w:highlight w:val="none"/>
          <w:lang w:bidi="ar"/>
        </w:rPr>
        <w:t>（</w:t>
      </w:r>
      <w:r>
        <w:rPr>
          <w:rFonts w:hint="eastAsia" w:cs="仿宋_GB2312"/>
          <w:bCs/>
          <w:sz w:val="28"/>
          <w:szCs w:val="28"/>
          <w:highlight w:val="none"/>
          <w:lang w:bidi="ar"/>
        </w:rPr>
        <w:t>下同）</w:t>
      </w:r>
      <w:r>
        <w:rPr>
          <w:rFonts w:hint="eastAsia" w:cs="仿宋_GB2312"/>
          <w:bCs/>
          <w:sz w:val="28"/>
          <w:szCs w:val="28"/>
          <w:highlight w:val="none"/>
          <w:lang w:eastAsia="zh-CN" w:bidi="ar"/>
        </w:rPr>
        <w:t>）</w:t>
      </w:r>
      <w:r>
        <w:rPr>
          <w:rFonts w:hint="default" w:cs="仿宋_GB2312"/>
          <w:bCs/>
          <w:sz w:val="28"/>
          <w:szCs w:val="28"/>
          <w:highlight w:val="none"/>
          <w:lang w:bidi="ar"/>
        </w:rPr>
        <w:t>，</w:t>
      </w:r>
      <w:r>
        <w:rPr>
          <w:rFonts w:hint="eastAsia" w:cs="仿宋_GB2312"/>
          <w:bCs/>
          <w:sz w:val="28"/>
          <w:szCs w:val="28"/>
          <w:highlight w:val="none"/>
          <w:lang w:bidi="ar"/>
        </w:rPr>
        <w:t>在经营活动中无重大违法记录（重大违法记录是指供应商因违法经营受到刑事处罚或者责令停产停业、吊销许可证或者执照、较大数额罚款等行政处罚），即近三年内在“国家企业信用信息公示系统”网站中未被列入严重违法失信名单，不存在较大数额罚款（根据《四川省行政处罚听证程序规定》较大数额罚款为5万元及以上）的行政处罚。</w:t>
      </w:r>
    </w:p>
    <w:p w14:paraId="23E3C1DA">
      <w:pPr>
        <w:pStyle w:val="4"/>
        <w:ind w:firstLine="562"/>
        <w:outlineLvl w:val="0"/>
        <w:rPr>
          <w:rFonts w:ascii="Times New Roman" w:hAnsi="Times New Roman"/>
          <w:b/>
          <w:bCs/>
          <w:highlight w:val="none"/>
        </w:rPr>
      </w:pPr>
      <w:bookmarkStart w:id="6" w:name="_Toc19313"/>
      <w:r>
        <w:rPr>
          <w:rFonts w:hint="eastAsia" w:ascii="Times New Roman" w:hAnsi="Times New Roman"/>
          <w:b/>
          <w:bCs/>
          <w:highlight w:val="none"/>
        </w:rPr>
        <w:t>四、报名时间及方式</w:t>
      </w:r>
      <w:bookmarkEnd w:id="6"/>
    </w:p>
    <w:p w14:paraId="3F45EC80">
      <w:pPr>
        <w:ind w:firstLine="560"/>
        <w:rPr>
          <w:rFonts w:cs="仿宋_GB2312"/>
          <w:bCs/>
          <w:sz w:val="28"/>
          <w:szCs w:val="28"/>
          <w:highlight w:val="none"/>
          <w:lang w:bidi="ar"/>
        </w:rPr>
      </w:pPr>
      <w:r>
        <w:rPr>
          <w:rFonts w:hint="eastAsia" w:cs="仿宋_GB2312"/>
          <w:bCs/>
          <w:sz w:val="28"/>
          <w:szCs w:val="28"/>
          <w:highlight w:val="none"/>
          <w:lang w:bidi="ar"/>
        </w:rPr>
        <w:t>（一）报名起止时间：2025年</w:t>
      </w:r>
      <w:r>
        <w:rPr>
          <w:rFonts w:hint="eastAsia" w:cs="仿宋_GB2312"/>
          <w:bCs/>
          <w:sz w:val="28"/>
          <w:szCs w:val="28"/>
          <w:highlight w:val="none"/>
          <w:lang w:val="en-US" w:eastAsia="zh-CN" w:bidi="ar"/>
        </w:rPr>
        <w:t>7</w:t>
      </w:r>
      <w:r>
        <w:rPr>
          <w:rFonts w:hint="eastAsia" w:cs="仿宋_GB2312"/>
          <w:bCs/>
          <w:sz w:val="28"/>
          <w:szCs w:val="28"/>
          <w:highlight w:val="none"/>
          <w:lang w:bidi="ar"/>
        </w:rPr>
        <w:t>月</w:t>
      </w:r>
      <w:r>
        <w:rPr>
          <w:rFonts w:hint="eastAsia" w:cs="仿宋_GB2312"/>
          <w:bCs/>
          <w:sz w:val="28"/>
          <w:szCs w:val="28"/>
          <w:highlight w:val="none"/>
          <w:lang w:val="en-US" w:eastAsia="zh-CN" w:bidi="ar"/>
        </w:rPr>
        <w:t>15</w:t>
      </w:r>
      <w:r>
        <w:rPr>
          <w:rFonts w:hint="eastAsia" w:cs="仿宋_GB2312"/>
          <w:bCs/>
          <w:sz w:val="28"/>
          <w:szCs w:val="28"/>
          <w:highlight w:val="none"/>
          <w:lang w:bidi="ar"/>
        </w:rPr>
        <w:t>日至2025年</w:t>
      </w:r>
      <w:r>
        <w:rPr>
          <w:rFonts w:hint="eastAsia" w:cs="仿宋_GB2312"/>
          <w:bCs/>
          <w:sz w:val="28"/>
          <w:szCs w:val="28"/>
          <w:highlight w:val="none"/>
          <w:lang w:val="en-US" w:eastAsia="zh-CN" w:bidi="ar"/>
        </w:rPr>
        <w:t>7</w:t>
      </w:r>
      <w:r>
        <w:rPr>
          <w:rFonts w:hint="eastAsia" w:cs="仿宋_GB2312"/>
          <w:bCs/>
          <w:sz w:val="28"/>
          <w:szCs w:val="28"/>
          <w:highlight w:val="none"/>
          <w:lang w:bidi="ar"/>
        </w:rPr>
        <w:t>月</w:t>
      </w:r>
      <w:r>
        <w:rPr>
          <w:rFonts w:hint="eastAsia" w:cs="仿宋_GB2312"/>
          <w:bCs/>
          <w:sz w:val="28"/>
          <w:szCs w:val="28"/>
          <w:highlight w:val="none"/>
          <w:lang w:val="en-US" w:eastAsia="zh-CN" w:bidi="ar"/>
        </w:rPr>
        <w:t>22</w:t>
      </w:r>
      <w:r>
        <w:rPr>
          <w:rFonts w:hint="eastAsia" w:cs="仿宋_GB2312"/>
          <w:bCs/>
          <w:sz w:val="28"/>
          <w:szCs w:val="28"/>
          <w:highlight w:val="none"/>
          <w:lang w:bidi="ar"/>
        </w:rPr>
        <w:t>日。（北京时间：9时00分至12时00分，14时00分至17时00分）</w:t>
      </w:r>
    </w:p>
    <w:p w14:paraId="608A5E87">
      <w:pPr>
        <w:ind w:firstLine="560"/>
        <w:rPr>
          <w:rFonts w:cs="仿宋_GB2312"/>
          <w:bCs/>
          <w:sz w:val="28"/>
          <w:szCs w:val="28"/>
          <w:highlight w:val="none"/>
          <w:lang w:bidi="ar"/>
        </w:rPr>
      </w:pPr>
      <w:r>
        <w:rPr>
          <w:rFonts w:hint="eastAsia" w:cs="仿宋_GB2312"/>
          <w:bCs/>
          <w:sz w:val="28"/>
          <w:szCs w:val="28"/>
          <w:highlight w:val="none"/>
          <w:lang w:bidi="ar"/>
        </w:rPr>
        <w:t>（二）报名方式：邮件报名，将报名资料发送至指定邮箱（zhaobiaoban@anjilog.com）。申请人报名时须提供以下资料：</w:t>
      </w:r>
    </w:p>
    <w:p w14:paraId="539DEF0B">
      <w:pPr>
        <w:ind w:firstLine="560"/>
        <w:rPr>
          <w:rFonts w:cs="仿宋_GB2312"/>
          <w:bCs/>
          <w:sz w:val="28"/>
          <w:szCs w:val="28"/>
          <w:highlight w:val="none"/>
          <w:lang w:bidi="ar"/>
        </w:rPr>
      </w:pPr>
      <w:r>
        <w:rPr>
          <w:rFonts w:hint="eastAsia" w:cs="仿宋_GB2312"/>
          <w:bCs/>
          <w:sz w:val="28"/>
          <w:szCs w:val="28"/>
          <w:highlight w:val="none"/>
          <w:lang w:bidi="ar"/>
        </w:rPr>
        <w:t>1、针对本项目报名的经办人介绍信及经办人身份证复印件（介绍信见附件，加盖公章，备注经办人姓名、联系电话、邮箱等信息）。</w:t>
      </w:r>
    </w:p>
    <w:p w14:paraId="4B9798C1">
      <w:pPr>
        <w:ind w:firstLine="560"/>
        <w:rPr>
          <w:rFonts w:cs="仿宋_GB2312"/>
          <w:bCs/>
          <w:sz w:val="28"/>
          <w:szCs w:val="28"/>
          <w:highlight w:val="none"/>
          <w:lang w:bidi="ar"/>
        </w:rPr>
      </w:pPr>
      <w:r>
        <w:rPr>
          <w:rFonts w:hint="eastAsia" w:cs="仿宋_GB2312"/>
          <w:bCs/>
          <w:sz w:val="28"/>
          <w:szCs w:val="28"/>
          <w:highlight w:val="none"/>
          <w:lang w:bidi="ar"/>
        </w:rPr>
        <w:t>2、有效的企业营业执照副本复印件（加盖公章）。</w:t>
      </w:r>
    </w:p>
    <w:p w14:paraId="3F558E79">
      <w:pPr>
        <w:ind w:firstLine="560"/>
        <w:rPr>
          <w:rFonts w:cs="仿宋_GB2312"/>
          <w:bCs/>
          <w:sz w:val="28"/>
          <w:szCs w:val="28"/>
          <w:highlight w:val="none"/>
          <w:lang w:bidi="ar"/>
        </w:rPr>
      </w:pPr>
      <w:r>
        <w:rPr>
          <w:rFonts w:hint="eastAsia" w:cs="仿宋_GB2312"/>
          <w:bCs/>
          <w:sz w:val="28"/>
          <w:szCs w:val="28"/>
          <w:highlight w:val="none"/>
          <w:lang w:bidi="ar"/>
        </w:rPr>
        <w:t>3、磋商文件购买证明。</w:t>
      </w:r>
    </w:p>
    <w:p w14:paraId="71BEEA43">
      <w:pPr>
        <w:ind w:firstLine="560"/>
        <w:rPr>
          <w:rFonts w:cs="仿宋_GB2312"/>
          <w:bCs/>
          <w:sz w:val="28"/>
          <w:szCs w:val="28"/>
          <w:highlight w:val="none"/>
          <w:lang w:bidi="ar"/>
        </w:rPr>
      </w:pPr>
      <w:r>
        <w:rPr>
          <w:rFonts w:hint="eastAsia" w:cs="仿宋_GB2312"/>
          <w:bCs/>
          <w:sz w:val="28"/>
          <w:szCs w:val="28"/>
          <w:highlight w:val="none"/>
          <w:lang w:bidi="ar"/>
        </w:rPr>
        <w:t>（三）磋商文件售价：50元/套（磋商文件售后不退，磋商资格不能转让），交纳起止时间与报名起止时间一致，并交纳到以下账户：</w:t>
      </w:r>
    </w:p>
    <w:p w14:paraId="45BB390B">
      <w:pPr>
        <w:tabs>
          <w:tab w:val="left" w:pos="7372"/>
        </w:tabs>
        <w:ind w:firstLine="560"/>
        <w:rPr>
          <w:rFonts w:cs="仿宋_GB2312"/>
          <w:bCs/>
          <w:sz w:val="28"/>
          <w:szCs w:val="28"/>
          <w:highlight w:val="none"/>
          <w:lang w:bidi="ar"/>
        </w:rPr>
      </w:pPr>
      <w:r>
        <w:rPr>
          <w:rFonts w:hint="eastAsia" w:cs="仿宋_GB2312"/>
          <w:bCs/>
          <w:sz w:val="28"/>
          <w:szCs w:val="28"/>
          <w:highlight w:val="none"/>
          <w:lang w:bidi="ar"/>
        </w:rPr>
        <w:t>收款单位：四川安吉物流集团有限公司</w:t>
      </w:r>
    </w:p>
    <w:p w14:paraId="19E69045">
      <w:pPr>
        <w:ind w:firstLine="560"/>
        <w:rPr>
          <w:rFonts w:cs="仿宋_GB2312"/>
          <w:bCs/>
          <w:sz w:val="28"/>
          <w:szCs w:val="28"/>
          <w:highlight w:val="none"/>
          <w:lang w:bidi="ar"/>
        </w:rPr>
      </w:pPr>
      <w:r>
        <w:rPr>
          <w:rFonts w:hint="eastAsia" w:cs="仿宋_GB2312"/>
          <w:bCs/>
          <w:sz w:val="28"/>
          <w:szCs w:val="28"/>
          <w:highlight w:val="none"/>
          <w:lang w:bidi="ar"/>
        </w:rPr>
        <w:t>开 户 行：中国工商银行宜宾五粮液支行</w:t>
      </w:r>
    </w:p>
    <w:p w14:paraId="3AF70C4F">
      <w:pPr>
        <w:ind w:firstLine="560"/>
        <w:rPr>
          <w:rFonts w:cs="仿宋_GB2312"/>
          <w:bCs/>
          <w:sz w:val="28"/>
          <w:szCs w:val="28"/>
          <w:highlight w:val="none"/>
          <w:lang w:bidi="ar"/>
        </w:rPr>
      </w:pPr>
      <w:r>
        <w:rPr>
          <w:rFonts w:hint="eastAsia" w:cs="仿宋_GB2312"/>
          <w:bCs/>
          <w:sz w:val="28"/>
          <w:szCs w:val="28"/>
          <w:highlight w:val="none"/>
          <w:lang w:bidi="ar"/>
        </w:rPr>
        <w:t>账    号：2314 5063 2910 0017 003</w:t>
      </w:r>
    </w:p>
    <w:p w14:paraId="14AFE0B6">
      <w:pPr>
        <w:ind w:firstLine="560"/>
        <w:rPr>
          <w:rFonts w:cs="仿宋_GB2312"/>
          <w:bCs/>
          <w:sz w:val="28"/>
          <w:szCs w:val="28"/>
          <w:highlight w:val="none"/>
          <w:lang w:bidi="ar"/>
        </w:rPr>
      </w:pPr>
      <w:r>
        <w:rPr>
          <w:rFonts w:hint="eastAsia" w:cs="仿宋_GB2312"/>
          <w:bCs/>
          <w:sz w:val="28"/>
          <w:szCs w:val="28"/>
          <w:highlight w:val="none"/>
          <w:lang w:bidi="ar"/>
        </w:rPr>
        <w:t>注：若为个人交纳请在交纳时备注公司名称。</w:t>
      </w:r>
    </w:p>
    <w:p w14:paraId="33618D0A">
      <w:pPr>
        <w:ind w:firstLine="560"/>
        <w:rPr>
          <w:rFonts w:cs="仿宋_GB2312"/>
          <w:bCs/>
          <w:sz w:val="28"/>
          <w:szCs w:val="28"/>
          <w:highlight w:val="none"/>
        </w:rPr>
      </w:pPr>
      <w:r>
        <w:rPr>
          <w:rFonts w:hint="eastAsia" w:cs="仿宋_GB2312"/>
          <w:bCs/>
          <w:sz w:val="28"/>
          <w:szCs w:val="28"/>
          <w:highlight w:val="none"/>
          <w:lang w:bidi="ar"/>
        </w:rPr>
        <w:t>（四）磋商文件获取：</w:t>
      </w:r>
      <w:bookmarkStart w:id="7" w:name="_Toc18890"/>
      <w:bookmarkStart w:id="8" w:name="_Toc4285"/>
      <w:r>
        <w:rPr>
          <w:rFonts w:hint="eastAsia" w:cs="仿宋_GB2312"/>
          <w:bCs/>
          <w:sz w:val="28"/>
          <w:szCs w:val="28"/>
          <w:highlight w:val="none"/>
          <w:lang w:bidi="ar"/>
        </w:rPr>
        <w:t>申请</w:t>
      </w:r>
      <w:r>
        <w:rPr>
          <w:rFonts w:hint="eastAsia" w:cs="仿宋_GB2312"/>
          <w:bCs/>
          <w:sz w:val="28"/>
          <w:szCs w:val="28"/>
          <w:highlight w:val="none"/>
        </w:rPr>
        <w:t>人报名通过并交纳磋商文件费用后，采购人通过邮箱方式进行发送。</w:t>
      </w:r>
    </w:p>
    <w:p w14:paraId="692FEA73">
      <w:pPr>
        <w:pStyle w:val="4"/>
        <w:ind w:firstLine="562"/>
        <w:outlineLvl w:val="0"/>
        <w:rPr>
          <w:rFonts w:ascii="Times New Roman" w:hAnsi="Times New Roman"/>
          <w:b/>
          <w:bCs/>
          <w:highlight w:val="none"/>
        </w:rPr>
      </w:pPr>
      <w:bookmarkStart w:id="9" w:name="_Toc20489"/>
      <w:r>
        <w:rPr>
          <w:rFonts w:hint="eastAsia" w:ascii="Times New Roman" w:hAnsi="Times New Roman"/>
          <w:b/>
          <w:bCs/>
          <w:highlight w:val="none"/>
        </w:rPr>
        <w:t>五、开标时间及地点</w:t>
      </w:r>
    </w:p>
    <w:p w14:paraId="705DDD15">
      <w:pPr>
        <w:pStyle w:val="4"/>
        <w:rPr>
          <w:rFonts w:ascii="Times New Roman" w:hAnsi="Times New Roman"/>
          <w:highlight w:val="none"/>
        </w:rPr>
      </w:pPr>
      <w:r>
        <w:rPr>
          <w:rFonts w:hint="eastAsia" w:ascii="Times New Roman" w:hAnsi="Times New Roman"/>
          <w:highlight w:val="none"/>
        </w:rPr>
        <w:t>（一）开标时间：2025年</w:t>
      </w:r>
      <w:r>
        <w:rPr>
          <w:rFonts w:hint="eastAsia" w:ascii="Times New Roman" w:hAnsi="Times New Roman"/>
          <w:highlight w:val="none"/>
          <w:lang w:val="en-US" w:eastAsia="zh-CN"/>
        </w:rPr>
        <w:t>7</w:t>
      </w:r>
      <w:r>
        <w:rPr>
          <w:rFonts w:hint="eastAsia" w:ascii="Times New Roman" w:hAnsi="Times New Roman"/>
          <w:highlight w:val="none"/>
        </w:rPr>
        <w:t>月</w:t>
      </w:r>
      <w:r>
        <w:rPr>
          <w:rFonts w:hint="eastAsia" w:ascii="Times New Roman" w:hAnsi="Times New Roman"/>
          <w:highlight w:val="none"/>
          <w:lang w:val="en-US" w:eastAsia="zh-CN"/>
        </w:rPr>
        <w:t>25</w:t>
      </w:r>
      <w:r>
        <w:rPr>
          <w:rFonts w:hint="eastAsia" w:ascii="Times New Roman" w:hAnsi="Times New Roman"/>
          <w:highlight w:val="none"/>
        </w:rPr>
        <w:t>日</w:t>
      </w:r>
      <w:r>
        <w:rPr>
          <w:rFonts w:hint="eastAsia" w:ascii="Times New Roman" w:hAnsi="Times New Roman"/>
          <w:highlight w:val="none"/>
          <w:lang w:val="en-US" w:eastAsia="zh-CN"/>
        </w:rPr>
        <w:t>10</w:t>
      </w:r>
      <w:r>
        <w:rPr>
          <w:rFonts w:hint="eastAsia" w:ascii="Times New Roman" w:hAnsi="Times New Roman"/>
          <w:highlight w:val="none"/>
        </w:rPr>
        <w:t>时</w:t>
      </w:r>
      <w:r>
        <w:rPr>
          <w:rFonts w:hint="eastAsia" w:ascii="Times New Roman" w:hAnsi="Times New Roman"/>
          <w:highlight w:val="none"/>
          <w:lang w:val="en-US" w:eastAsia="zh-CN"/>
        </w:rPr>
        <w:t>00</w:t>
      </w:r>
      <w:r>
        <w:rPr>
          <w:rFonts w:hint="eastAsia" w:ascii="Times New Roman" w:hAnsi="Times New Roman"/>
          <w:highlight w:val="none"/>
        </w:rPr>
        <w:t>分。</w:t>
      </w:r>
    </w:p>
    <w:p w14:paraId="443D9845">
      <w:pPr>
        <w:pStyle w:val="2"/>
        <w:spacing w:after="0"/>
        <w:ind w:firstLine="560"/>
        <w:rPr>
          <w:rFonts w:cs="仿宋_GB2312"/>
          <w:bCs/>
          <w:kern w:val="0"/>
          <w:sz w:val="28"/>
          <w:szCs w:val="28"/>
          <w:highlight w:val="none"/>
        </w:rPr>
      </w:pPr>
      <w:r>
        <w:rPr>
          <w:rFonts w:hint="eastAsia" w:cs="仿宋_GB2312"/>
          <w:bCs/>
          <w:kern w:val="0"/>
          <w:sz w:val="28"/>
          <w:szCs w:val="28"/>
          <w:highlight w:val="none"/>
        </w:rPr>
        <w:t>（二）</w:t>
      </w:r>
      <w:r>
        <w:rPr>
          <w:rFonts w:hint="eastAsia"/>
          <w:sz w:val="28"/>
          <w:szCs w:val="20"/>
          <w:highlight w:val="none"/>
        </w:rPr>
        <w:t>递交申请文件截止</w:t>
      </w:r>
      <w:r>
        <w:rPr>
          <w:rFonts w:hint="eastAsia" w:cs="仿宋_GB2312"/>
          <w:bCs/>
          <w:kern w:val="0"/>
          <w:sz w:val="28"/>
          <w:szCs w:val="28"/>
          <w:highlight w:val="none"/>
        </w:rPr>
        <w:t>时间：同</w:t>
      </w:r>
      <w:r>
        <w:rPr>
          <w:rFonts w:hint="eastAsia"/>
          <w:sz w:val="28"/>
          <w:szCs w:val="20"/>
          <w:highlight w:val="none"/>
        </w:rPr>
        <w:t>开标时间</w:t>
      </w:r>
      <w:r>
        <w:rPr>
          <w:rFonts w:hint="eastAsia" w:cs="仿宋_GB2312"/>
          <w:bCs/>
          <w:kern w:val="0"/>
          <w:sz w:val="28"/>
          <w:szCs w:val="28"/>
          <w:highlight w:val="none"/>
        </w:rPr>
        <w:t>。</w:t>
      </w:r>
    </w:p>
    <w:p w14:paraId="0C75A39D">
      <w:pPr>
        <w:pStyle w:val="2"/>
        <w:spacing w:after="0"/>
        <w:ind w:firstLine="560"/>
        <w:rPr>
          <w:highlight w:val="none"/>
        </w:rPr>
      </w:pPr>
      <w:r>
        <w:rPr>
          <w:rFonts w:hint="eastAsia" w:cs="仿宋_GB2312"/>
          <w:bCs/>
          <w:kern w:val="0"/>
          <w:sz w:val="28"/>
          <w:szCs w:val="28"/>
          <w:highlight w:val="none"/>
          <w:lang w:bidi="ar"/>
        </w:rPr>
        <w:t>（三）开标地点：四川安吉物流集团有限公司招投标会议室（四川省宜宾市翠屏区红坝路99号安吉物流园二号楼三楼）。</w:t>
      </w:r>
    </w:p>
    <w:bookmarkEnd w:id="9"/>
    <w:p w14:paraId="6BBDB635">
      <w:pPr>
        <w:pStyle w:val="4"/>
        <w:ind w:firstLine="562"/>
        <w:rPr>
          <w:rFonts w:ascii="Times New Roman" w:hAnsi="Times New Roman"/>
          <w:b/>
          <w:bCs/>
          <w:highlight w:val="none"/>
        </w:rPr>
      </w:pPr>
      <w:bookmarkStart w:id="10" w:name="_Toc1204"/>
      <w:r>
        <w:rPr>
          <w:rFonts w:hint="eastAsia" w:ascii="Times New Roman" w:hAnsi="Times New Roman"/>
          <w:b/>
          <w:bCs/>
          <w:highlight w:val="none"/>
        </w:rPr>
        <w:t>六、</w:t>
      </w:r>
      <w:bookmarkEnd w:id="7"/>
      <w:bookmarkEnd w:id="8"/>
      <w:r>
        <w:rPr>
          <w:rFonts w:hint="eastAsia" w:ascii="Times New Roman" w:hAnsi="Times New Roman"/>
          <w:b/>
          <w:bCs/>
          <w:highlight w:val="none"/>
        </w:rPr>
        <w:t>相关事宜</w:t>
      </w:r>
      <w:bookmarkEnd w:id="10"/>
    </w:p>
    <w:p w14:paraId="23D8DC29">
      <w:pPr>
        <w:ind w:firstLine="560"/>
        <w:contextualSpacing/>
        <w:rPr>
          <w:rFonts w:cs="仿宋_GB2312"/>
          <w:bCs/>
          <w:sz w:val="28"/>
          <w:szCs w:val="28"/>
          <w:highlight w:val="none"/>
        </w:rPr>
      </w:pPr>
      <w:r>
        <w:rPr>
          <w:rFonts w:hint="eastAsia" w:cs="仿宋_GB2312"/>
          <w:bCs/>
          <w:sz w:val="28"/>
          <w:szCs w:val="28"/>
          <w:highlight w:val="none"/>
        </w:rPr>
        <w:t>（一）磋商保证金。</w:t>
      </w:r>
    </w:p>
    <w:p w14:paraId="7A850321">
      <w:pPr>
        <w:ind w:firstLine="560"/>
        <w:contextualSpacing/>
        <w:rPr>
          <w:rFonts w:cs="仿宋_GB2312"/>
          <w:bCs/>
          <w:sz w:val="28"/>
          <w:szCs w:val="28"/>
          <w:highlight w:val="none"/>
        </w:rPr>
      </w:pPr>
      <w:r>
        <w:rPr>
          <w:rFonts w:hint="eastAsia" w:cs="仿宋_GB2312"/>
          <w:bCs/>
          <w:sz w:val="28"/>
          <w:szCs w:val="28"/>
          <w:highlight w:val="none"/>
        </w:rPr>
        <w:t>金额：2000元，申请人应按照相关办理程序及时将磋商保证金交纳到指定账户</w:t>
      </w:r>
      <w:r>
        <w:rPr>
          <w:rFonts w:hint="eastAsia" w:cs="仿宋_GB2312"/>
          <w:bCs/>
          <w:kern w:val="0"/>
          <w:sz w:val="28"/>
          <w:szCs w:val="28"/>
          <w:highlight w:val="none"/>
        </w:rPr>
        <w:t>（见竞争性磋商文件第二章“申请人须知前附表”）。</w:t>
      </w:r>
    </w:p>
    <w:p w14:paraId="1D3B7A41">
      <w:pPr>
        <w:ind w:firstLine="560"/>
        <w:contextualSpacing/>
        <w:rPr>
          <w:rFonts w:cs="仿宋_GB2312"/>
          <w:bCs/>
          <w:sz w:val="28"/>
          <w:szCs w:val="28"/>
          <w:highlight w:val="none"/>
        </w:rPr>
      </w:pPr>
      <w:r>
        <w:rPr>
          <w:rFonts w:hint="eastAsia" w:cs="仿宋_GB2312"/>
          <w:bCs/>
          <w:sz w:val="28"/>
          <w:szCs w:val="28"/>
          <w:highlight w:val="none"/>
        </w:rPr>
        <w:t>（二）履约保证金</w:t>
      </w:r>
    </w:p>
    <w:p w14:paraId="3E604644">
      <w:pPr>
        <w:ind w:firstLine="560"/>
        <w:contextualSpacing/>
        <w:rPr>
          <w:rFonts w:cs="仿宋_GB2312"/>
          <w:bCs/>
          <w:sz w:val="28"/>
          <w:szCs w:val="28"/>
          <w:highlight w:val="none"/>
        </w:rPr>
      </w:pPr>
      <w:r>
        <w:rPr>
          <w:rFonts w:hint="default" w:cs="仿宋_GB2312"/>
          <w:bCs/>
          <w:sz w:val="28"/>
          <w:szCs w:val="28"/>
          <w:highlight w:val="none"/>
        </w:rPr>
        <w:t>不收取履约保证金</w:t>
      </w:r>
      <w:r>
        <w:rPr>
          <w:rFonts w:hint="eastAsia" w:cs="仿宋_GB2312"/>
          <w:bCs/>
          <w:sz w:val="28"/>
          <w:szCs w:val="28"/>
          <w:highlight w:val="none"/>
          <w:lang w:eastAsia="zh-CN"/>
        </w:rPr>
        <w:t>。</w:t>
      </w:r>
    </w:p>
    <w:p w14:paraId="05DA656F">
      <w:pPr>
        <w:pStyle w:val="4"/>
        <w:ind w:firstLine="562"/>
        <w:outlineLvl w:val="0"/>
        <w:rPr>
          <w:rFonts w:ascii="Times New Roman" w:hAnsi="Times New Roman"/>
          <w:b/>
          <w:bCs/>
          <w:highlight w:val="none"/>
        </w:rPr>
      </w:pPr>
      <w:bookmarkStart w:id="11" w:name="_Toc30793"/>
      <w:r>
        <w:rPr>
          <w:rFonts w:hint="eastAsia" w:ascii="Times New Roman" w:hAnsi="Times New Roman"/>
          <w:b/>
          <w:bCs/>
          <w:highlight w:val="none"/>
        </w:rPr>
        <w:t>七、发布磋商公告媒介</w:t>
      </w:r>
      <w:bookmarkEnd w:id="11"/>
    </w:p>
    <w:p w14:paraId="2BD26713">
      <w:pPr>
        <w:ind w:firstLine="560"/>
        <w:contextualSpacing/>
        <w:rPr>
          <w:rFonts w:cs="仿宋_GB2312"/>
          <w:bCs/>
          <w:kern w:val="0"/>
          <w:sz w:val="28"/>
          <w:szCs w:val="28"/>
          <w:highlight w:val="none"/>
        </w:rPr>
      </w:pPr>
      <w:r>
        <w:rPr>
          <w:rFonts w:hint="eastAsia" w:cs="仿宋_GB2312"/>
          <w:bCs/>
          <w:sz w:val="28"/>
          <w:szCs w:val="28"/>
          <w:highlight w:val="none"/>
        </w:rPr>
        <w:t>本次磋商公告在四川建设网、四川招投标网和四川安吉物流集团有限公司官网</w:t>
      </w:r>
      <w:r>
        <w:rPr>
          <w:rFonts w:hint="eastAsia" w:cs="仿宋_GB2312"/>
          <w:bCs/>
          <w:kern w:val="0"/>
          <w:sz w:val="28"/>
          <w:szCs w:val="28"/>
          <w:highlight w:val="none"/>
        </w:rPr>
        <w:t>发布。</w:t>
      </w:r>
    </w:p>
    <w:p w14:paraId="7FC4A048">
      <w:pPr>
        <w:pStyle w:val="4"/>
        <w:ind w:firstLine="562"/>
        <w:outlineLvl w:val="0"/>
        <w:rPr>
          <w:rFonts w:ascii="Times New Roman" w:hAnsi="Times New Roman"/>
          <w:b/>
          <w:bCs/>
          <w:highlight w:val="none"/>
        </w:rPr>
      </w:pPr>
      <w:bookmarkStart w:id="12" w:name="_Toc5613"/>
      <w:r>
        <w:rPr>
          <w:rFonts w:hint="eastAsia" w:ascii="Times New Roman" w:hAnsi="Times New Roman"/>
          <w:b/>
          <w:bCs/>
          <w:highlight w:val="none"/>
        </w:rPr>
        <w:t>八、联系方式</w:t>
      </w:r>
      <w:bookmarkEnd w:id="12"/>
    </w:p>
    <w:p w14:paraId="1C810E0C">
      <w:pPr>
        <w:ind w:firstLine="560"/>
        <w:contextualSpacing/>
        <w:rPr>
          <w:rFonts w:cs="仿宋_GB2312"/>
          <w:bCs/>
          <w:kern w:val="0"/>
          <w:sz w:val="28"/>
          <w:szCs w:val="28"/>
          <w:highlight w:val="none"/>
          <w:lang w:bidi="ar"/>
        </w:rPr>
      </w:pPr>
      <w:r>
        <w:rPr>
          <w:rFonts w:hint="eastAsia" w:cs="仿宋_GB2312"/>
          <w:bCs/>
          <w:sz w:val="28"/>
          <w:szCs w:val="28"/>
          <w:highlight w:val="none"/>
        </w:rPr>
        <w:t>（一）</w:t>
      </w:r>
      <w:r>
        <w:rPr>
          <w:rFonts w:hint="eastAsia" w:cs="仿宋_GB2312"/>
          <w:bCs/>
          <w:kern w:val="0"/>
          <w:sz w:val="28"/>
          <w:szCs w:val="28"/>
          <w:highlight w:val="none"/>
          <w:lang w:bidi="ar"/>
        </w:rPr>
        <w:t>联系人及电话：</w:t>
      </w:r>
    </w:p>
    <w:p w14:paraId="38A81B34">
      <w:pPr>
        <w:pStyle w:val="2"/>
        <w:spacing w:after="0"/>
        <w:ind w:firstLine="560"/>
        <w:rPr>
          <w:rFonts w:cs="仿宋_GB2312"/>
          <w:bCs/>
          <w:kern w:val="0"/>
          <w:sz w:val="28"/>
          <w:szCs w:val="28"/>
          <w:highlight w:val="none"/>
          <w:lang w:bidi="ar"/>
        </w:rPr>
      </w:pPr>
      <w:r>
        <w:rPr>
          <w:rFonts w:hint="eastAsia" w:cs="仿宋_GB2312"/>
          <w:bCs/>
          <w:kern w:val="0"/>
          <w:sz w:val="28"/>
          <w:szCs w:val="28"/>
          <w:highlight w:val="none"/>
          <w:lang w:bidi="ar"/>
        </w:rPr>
        <w:t>项目内容咨询：杨女士  0831-7196857</w:t>
      </w:r>
    </w:p>
    <w:p w14:paraId="29947139">
      <w:pPr>
        <w:pStyle w:val="2"/>
        <w:spacing w:after="0"/>
        <w:ind w:firstLine="560"/>
        <w:rPr>
          <w:rFonts w:cs="仿宋_GB2312"/>
          <w:bCs/>
          <w:kern w:val="0"/>
          <w:sz w:val="28"/>
          <w:szCs w:val="28"/>
          <w:highlight w:val="none"/>
          <w:lang w:bidi="ar"/>
        </w:rPr>
      </w:pPr>
      <w:r>
        <w:rPr>
          <w:rFonts w:hint="eastAsia" w:cs="仿宋_GB2312"/>
          <w:bCs/>
          <w:kern w:val="0"/>
          <w:sz w:val="28"/>
          <w:szCs w:val="28"/>
          <w:highlight w:val="none"/>
          <w:lang w:bidi="ar"/>
        </w:rPr>
        <w:t>磋商程序咨询：蔡先生  0831-7196664</w:t>
      </w:r>
    </w:p>
    <w:p w14:paraId="2DEFE482">
      <w:pPr>
        <w:ind w:firstLine="560"/>
        <w:contextualSpacing/>
        <w:rPr>
          <w:rFonts w:cs="仿宋_GB2312"/>
          <w:bCs/>
          <w:sz w:val="28"/>
          <w:szCs w:val="28"/>
          <w:highlight w:val="none"/>
        </w:rPr>
      </w:pPr>
      <w:r>
        <w:rPr>
          <w:rFonts w:hint="eastAsia" w:cs="仿宋_GB2312"/>
          <w:bCs/>
          <w:sz w:val="28"/>
          <w:szCs w:val="28"/>
          <w:highlight w:val="none"/>
        </w:rPr>
        <w:t>（二）电子邮箱：</w:t>
      </w:r>
      <w:r>
        <w:rPr>
          <w:rFonts w:hint="eastAsia" w:cs="仿宋_GB2312"/>
          <w:bCs/>
          <w:sz w:val="28"/>
          <w:szCs w:val="28"/>
          <w:highlight w:val="none"/>
          <w:lang w:bidi="ar"/>
        </w:rPr>
        <w:t>zhaobiaoban@anjilog.com</w:t>
      </w:r>
    </w:p>
    <w:p w14:paraId="4B7F1647">
      <w:pPr>
        <w:ind w:firstLine="560"/>
        <w:contextualSpacing/>
        <w:rPr>
          <w:rFonts w:cs="仿宋_GB2312"/>
          <w:bCs/>
          <w:kern w:val="0"/>
          <w:sz w:val="28"/>
          <w:szCs w:val="28"/>
          <w:highlight w:val="none"/>
          <w:lang w:bidi="ar"/>
        </w:rPr>
      </w:pPr>
      <w:r>
        <w:rPr>
          <w:rFonts w:hint="eastAsia" w:cs="仿宋_GB2312"/>
          <w:bCs/>
          <w:kern w:val="0"/>
          <w:sz w:val="28"/>
          <w:szCs w:val="28"/>
          <w:highlight w:val="none"/>
          <w:lang w:bidi="ar"/>
        </w:rPr>
        <w:t>（三）联系地址：四川省宜宾市翠屏区红坝路99号安吉物流园</w:t>
      </w:r>
    </w:p>
    <w:p w14:paraId="21C31797">
      <w:pPr>
        <w:ind w:firstLine="560"/>
        <w:rPr>
          <w:rFonts w:cs="仿宋_GB2312"/>
          <w:sz w:val="28"/>
          <w:szCs w:val="28"/>
          <w:highlight w:val="none"/>
        </w:rPr>
      </w:pPr>
    </w:p>
    <w:p w14:paraId="645C6E3C">
      <w:pPr>
        <w:pStyle w:val="4"/>
        <w:rPr>
          <w:rFonts w:ascii="Times New Roman" w:hAnsi="Times New Roman"/>
          <w:highlight w:val="none"/>
        </w:rPr>
      </w:pPr>
      <w:r>
        <w:rPr>
          <w:rFonts w:hint="eastAsia" w:ascii="Times New Roman" w:hAnsi="Times New Roman"/>
          <w:highlight w:val="none"/>
        </w:rPr>
        <w:t xml:space="preserve">                </w:t>
      </w:r>
      <w:bookmarkStart w:id="13" w:name="_Toc12868"/>
      <w:r>
        <w:rPr>
          <w:rFonts w:hint="eastAsia" w:ascii="Times New Roman" w:hAnsi="Times New Roman"/>
          <w:highlight w:val="none"/>
        </w:rPr>
        <w:t xml:space="preserve">           四川安吉物流集团有限公司</w:t>
      </w:r>
      <w:bookmarkEnd w:id="13"/>
      <w:r>
        <w:rPr>
          <w:rFonts w:hint="eastAsia" w:ascii="Times New Roman" w:hAnsi="Times New Roman"/>
          <w:highlight w:val="none"/>
        </w:rPr>
        <w:t xml:space="preserve">       </w:t>
      </w:r>
    </w:p>
    <w:p w14:paraId="5008684D">
      <w:pPr>
        <w:pStyle w:val="4"/>
        <w:ind w:firstLine="0" w:firstLineChars="0"/>
        <w:outlineLvl w:val="0"/>
        <w:rPr>
          <w:rFonts w:ascii="Times New Roman" w:hAnsi="Times New Roman"/>
          <w:highlight w:val="none"/>
        </w:rPr>
        <w:sectPr>
          <w:footerReference r:id="rId5" w:type="default"/>
          <w:pgSz w:w="11906" w:h="16838"/>
          <w:pgMar w:top="851" w:right="1191" w:bottom="851" w:left="1418" w:header="851" w:footer="992" w:gutter="0"/>
          <w:cols w:space="720" w:num="1"/>
          <w:docGrid w:type="lines" w:linePitch="312" w:charSpace="0"/>
        </w:sectPr>
      </w:pPr>
      <w:r>
        <w:rPr>
          <w:rFonts w:hint="eastAsia" w:ascii="Times New Roman" w:hAnsi="Times New Roman"/>
          <w:highlight w:val="none"/>
        </w:rPr>
        <w:t xml:space="preserve">                                      2025年</w:t>
      </w:r>
      <w:r>
        <w:rPr>
          <w:rFonts w:hint="eastAsia" w:ascii="Times New Roman" w:hAnsi="Times New Roman"/>
          <w:highlight w:val="none"/>
          <w:lang w:val="en-US" w:eastAsia="zh-CN"/>
        </w:rPr>
        <w:t>7</w:t>
      </w:r>
      <w:r>
        <w:rPr>
          <w:rFonts w:hint="eastAsia" w:ascii="Times New Roman" w:hAnsi="Times New Roman"/>
          <w:highlight w:val="none"/>
        </w:rPr>
        <w:t>月</w:t>
      </w:r>
      <w:r>
        <w:rPr>
          <w:rFonts w:hint="eastAsia" w:ascii="Times New Roman" w:hAnsi="Times New Roman"/>
          <w:highlight w:val="none"/>
          <w:lang w:val="en-US" w:eastAsia="zh-CN"/>
        </w:rPr>
        <w:t>15</w:t>
      </w:r>
      <w:r>
        <w:rPr>
          <w:rFonts w:hint="eastAsia" w:ascii="Times New Roman" w:hAnsi="Times New Roman"/>
          <w:highlight w:val="none"/>
        </w:rPr>
        <w:t>日</w:t>
      </w:r>
    </w:p>
    <w:p w14:paraId="19FC75D7">
      <w:pPr>
        <w:pStyle w:val="4"/>
        <w:ind w:firstLine="0" w:firstLineChars="0"/>
        <w:outlineLvl w:val="0"/>
        <w:rPr>
          <w:rFonts w:ascii="Times New Roman" w:hAnsi="Times New Roman"/>
          <w:highlight w:val="none"/>
        </w:rPr>
      </w:pPr>
      <w:r>
        <w:rPr>
          <w:rFonts w:hint="eastAsia" w:ascii="Times New Roman" w:hAnsi="Times New Roman"/>
          <w:highlight w:val="none"/>
        </w:rPr>
        <w:t>附件：</w:t>
      </w:r>
    </w:p>
    <w:p w14:paraId="3F7C9FE7">
      <w:pPr>
        <w:pStyle w:val="4"/>
        <w:ind w:firstLine="0" w:firstLineChars="0"/>
        <w:jc w:val="center"/>
        <w:outlineLvl w:val="0"/>
        <w:rPr>
          <w:rFonts w:ascii="Times New Roman" w:hAnsi="Times New Roman"/>
          <w:highlight w:val="none"/>
        </w:rPr>
      </w:pPr>
      <w:r>
        <w:rPr>
          <w:rFonts w:hint="eastAsia" w:ascii="Times New Roman" w:hAnsi="Times New Roman"/>
          <w:b/>
          <w:bCs/>
          <w:highlight w:val="none"/>
        </w:rPr>
        <w:t>经办人介绍信</w:t>
      </w:r>
    </w:p>
    <w:p w14:paraId="6FB2F87D">
      <w:pPr>
        <w:pStyle w:val="4"/>
        <w:ind w:firstLine="0" w:firstLineChars="0"/>
        <w:outlineLvl w:val="0"/>
        <w:rPr>
          <w:rFonts w:ascii="Times New Roman" w:hAnsi="Times New Roman"/>
          <w:highlight w:val="none"/>
        </w:rPr>
      </w:pPr>
    </w:p>
    <w:p w14:paraId="55E4B4B5">
      <w:pPr>
        <w:pStyle w:val="4"/>
        <w:ind w:firstLine="0" w:firstLineChars="0"/>
        <w:outlineLvl w:val="0"/>
        <w:rPr>
          <w:rFonts w:ascii="Times New Roman" w:hAnsi="Times New Roman"/>
          <w:highlight w:val="none"/>
        </w:rPr>
      </w:pPr>
      <w:r>
        <w:rPr>
          <w:rFonts w:hint="eastAsia" w:ascii="Times New Roman" w:hAnsi="Times New Roman"/>
          <w:highlight w:val="none"/>
        </w:rPr>
        <w:t>四川安吉物流集团有限公司：</w:t>
      </w:r>
    </w:p>
    <w:p w14:paraId="44DB5186">
      <w:pPr>
        <w:pStyle w:val="4"/>
        <w:outlineLvl w:val="0"/>
        <w:rPr>
          <w:rFonts w:ascii="Times New Roman" w:hAnsi="Times New Roman"/>
          <w:highlight w:val="none"/>
        </w:rPr>
      </w:pPr>
      <w:r>
        <w:rPr>
          <w:rFonts w:hint="eastAsia" w:ascii="Times New Roman" w:hAnsi="Times New Roman"/>
          <w:highlight w:val="none"/>
        </w:rPr>
        <w:t>我单位拟报名XX项目（项目编号：XX)，兹介绍我单位      （姓名、联系电话、邮箱）以我方名义处理该项目报名有关事宜。</w:t>
      </w:r>
    </w:p>
    <w:p w14:paraId="79C1D17C">
      <w:pPr>
        <w:widowControl/>
        <w:ind w:firstLine="560"/>
        <w:rPr>
          <w:rFonts w:cs="仿宋_GB2312"/>
          <w:kern w:val="0"/>
          <w:sz w:val="28"/>
          <w:szCs w:val="28"/>
          <w:highlight w:val="none"/>
        </w:rPr>
      </w:pPr>
    </w:p>
    <w:p w14:paraId="6D9DB703">
      <w:pPr>
        <w:widowControl/>
        <w:ind w:firstLine="560"/>
        <w:rPr>
          <w:rFonts w:cs="仿宋_GB2312"/>
          <w:kern w:val="0"/>
          <w:sz w:val="28"/>
          <w:szCs w:val="28"/>
          <w:highlight w:val="none"/>
        </w:rPr>
      </w:pPr>
      <w:r>
        <w:rPr>
          <w:rFonts w:hint="eastAsia" w:cs="仿宋_GB2312"/>
          <w:kern w:val="0"/>
          <w:sz w:val="28"/>
          <w:szCs w:val="28"/>
          <w:highlight w:val="none"/>
        </w:rPr>
        <w:t>附：经办人身份证复印件正、反面</w:t>
      </w:r>
    </w:p>
    <w:p w14:paraId="4C0FA077">
      <w:pPr>
        <w:widowControl/>
        <w:ind w:firstLine="560"/>
        <w:rPr>
          <w:rFonts w:cs="仿宋_GB2312"/>
          <w:kern w:val="0"/>
          <w:sz w:val="28"/>
          <w:szCs w:val="28"/>
          <w:highlight w:val="none"/>
        </w:rPr>
      </w:pPr>
      <w:r>
        <w:rPr>
          <w:rFonts w:hint="eastAsia" w:cs="仿宋_GB2312"/>
          <w:kern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2923540</wp:posOffset>
                </wp:positionH>
                <wp:positionV relativeFrom="paragraph">
                  <wp:posOffset>90170</wp:posOffset>
                </wp:positionV>
                <wp:extent cx="3083560" cy="2113915"/>
                <wp:effectExtent l="4445" t="4445" r="5715" b="1524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3623310" y="4908550"/>
                          <a:ext cx="3083560" cy="2113915"/>
                        </a:xfrm>
                        <a:prstGeom prst="flowChartAlternateProcess">
                          <a:avLst/>
                        </a:prstGeom>
                        <a:solidFill>
                          <a:srgbClr val="FFFFFF"/>
                        </a:solidFill>
                        <a:ln w="9525">
                          <a:solidFill>
                            <a:srgbClr val="000000"/>
                          </a:solidFill>
                          <a:miter lim="800000"/>
                        </a:ln>
                        <a:effectLst/>
                      </wps:spPr>
                      <wps:txbx>
                        <w:txbxContent>
                          <w:p w14:paraId="1DBDABE7">
                            <w:pPr>
                              <w:ind w:firstLine="560"/>
                              <w:jc w:val="center"/>
                              <w:rPr>
                                <w:rFonts w:ascii="仿宋_GB2312" w:hAnsi="仿宋_GB2312" w:cs="仿宋_GB2312"/>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0.2pt;margin-top:7.1pt;height:166.45pt;width:242.8pt;z-index:251661312;mso-width-relative:page;mso-height-relative:page;" fillcolor="#FFFFFF" filled="t" stroked="t" coordsize="21600,21600" o:gfxdata="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GCCavYAAAACgEAAA8AAAAAAAAAAQAgAAAAIgAAAGRycy9kb3du&#10;cmV2LnhtbFBLAQIUABQAAAAIAIdO4kCNfA4mcQIAALsEAAAOAAAAAAAAAAEAIAAAACcBAABkcnMv&#10;ZTJvRG9jLnhtbFBLBQYAAAAABgAGAFkBAAAKBgAAAAA=&#10;">
                <v:fill on="t" focussize="0,0"/>
                <v:stroke color="#000000" miterlimit="8" joinstyle="miter"/>
                <v:imagedata o:title=""/>
                <o:lock v:ext="edit" aspectratio="f"/>
                <v:textbox>
                  <w:txbxContent>
                    <w:p w14:paraId="1DBDABE7">
                      <w:pPr>
                        <w:ind w:firstLine="560"/>
                        <w:jc w:val="center"/>
                        <w:rPr>
                          <w:rFonts w:ascii="仿宋_GB2312" w:hAnsi="仿宋_GB2312" w:cs="仿宋_GB2312"/>
                          <w:sz w:val="28"/>
                          <w:szCs w:val="28"/>
                        </w:rPr>
                      </w:pPr>
                    </w:p>
                  </w:txbxContent>
                </v:textbox>
              </v:shape>
            </w:pict>
          </mc:Fallback>
        </mc:AlternateContent>
      </w:r>
      <w:r>
        <w:rPr>
          <w:rFonts w:hint="eastAsia" w:cs="仿宋_GB2312"/>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-140335</wp:posOffset>
                </wp:positionH>
                <wp:positionV relativeFrom="paragraph">
                  <wp:posOffset>97155</wp:posOffset>
                </wp:positionV>
                <wp:extent cx="3063875" cy="2113915"/>
                <wp:effectExtent l="4445" t="5080" r="10160" b="14605"/>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558800" y="4926965"/>
                          <a:ext cx="3063875" cy="2113915"/>
                        </a:xfrm>
                        <a:prstGeom prst="flowChartAlternateProcess">
                          <a:avLst/>
                        </a:prstGeom>
                        <a:solidFill>
                          <a:srgbClr val="FFFFFF"/>
                        </a:solidFill>
                        <a:ln w="9525">
                          <a:solidFill>
                            <a:srgbClr val="000000"/>
                          </a:solidFill>
                          <a:miter lim="800000"/>
                        </a:ln>
                        <a:effectLst/>
                      </wps:spPr>
                      <wps:txbx>
                        <w:txbxContent>
                          <w:p w14:paraId="70380E93">
                            <w:pPr>
                              <w:ind w:firstLine="560"/>
                              <w:jc w:val="center"/>
                              <w:rPr>
                                <w:rFonts w:ascii="仿宋_GB2312" w:hAnsi="仿宋_GB2312" w:cs="仿宋_GB2312"/>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05pt;margin-top:7.65pt;height:166.45pt;width:241.25pt;z-index:251660288;mso-width-relative:page;mso-height-relative:page;" fillcolor="#FFFFFF" filled="t" stroked="t" coordsize="21600,21600" o:gfxdata="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Xo2Bz2AAAAAoBAAAPAAAAAAAAAAEAIAAAACIAAABkcnMvZG93&#10;bnJldi54bWxQSwECFAAUAAAACACHTuJAjX36P3ICAAC6BAAADgAAAAAAAAABACAAAAAnAQAAZHJz&#10;L2Uyb0RvYy54bWxQSwUGAAAAAAYABgBZAQAACwYAAAAA&#10;">
                <v:fill on="t" focussize="0,0"/>
                <v:stroke color="#000000" miterlimit="8" joinstyle="miter"/>
                <v:imagedata o:title=""/>
                <o:lock v:ext="edit" aspectratio="f"/>
                <v:textbox>
                  <w:txbxContent>
                    <w:p w14:paraId="70380E93">
                      <w:pPr>
                        <w:ind w:firstLine="560"/>
                        <w:jc w:val="center"/>
                        <w:rPr>
                          <w:rFonts w:ascii="仿宋_GB2312" w:hAnsi="仿宋_GB2312" w:cs="仿宋_GB2312"/>
                          <w:sz w:val="28"/>
                          <w:szCs w:val="28"/>
                        </w:rPr>
                      </w:pPr>
                    </w:p>
                  </w:txbxContent>
                </v:textbox>
              </v:shape>
            </w:pict>
          </mc:Fallback>
        </mc:AlternateContent>
      </w:r>
    </w:p>
    <w:p w14:paraId="5F01EB73">
      <w:pPr>
        <w:widowControl/>
        <w:ind w:firstLine="560"/>
        <w:rPr>
          <w:rFonts w:cs="仿宋_GB2312"/>
          <w:kern w:val="0"/>
          <w:sz w:val="28"/>
          <w:szCs w:val="28"/>
          <w:highlight w:val="none"/>
        </w:rPr>
      </w:pPr>
    </w:p>
    <w:p w14:paraId="7E0106CB">
      <w:pPr>
        <w:widowControl/>
        <w:ind w:firstLine="560"/>
        <w:rPr>
          <w:rFonts w:cs="仿宋_GB2312"/>
          <w:kern w:val="0"/>
          <w:sz w:val="28"/>
          <w:szCs w:val="28"/>
          <w:highlight w:val="none"/>
        </w:rPr>
      </w:pPr>
    </w:p>
    <w:p w14:paraId="6A3859B4">
      <w:pPr>
        <w:widowControl/>
        <w:ind w:firstLine="560"/>
        <w:rPr>
          <w:rFonts w:cs="仿宋_GB2312"/>
          <w:kern w:val="0"/>
          <w:sz w:val="28"/>
          <w:szCs w:val="28"/>
          <w:highlight w:val="none"/>
        </w:rPr>
      </w:pPr>
    </w:p>
    <w:p w14:paraId="42622054">
      <w:pPr>
        <w:widowControl/>
        <w:ind w:firstLine="560"/>
        <w:rPr>
          <w:rFonts w:cs="仿宋_GB2312"/>
          <w:kern w:val="0"/>
          <w:sz w:val="28"/>
          <w:szCs w:val="28"/>
          <w:highlight w:val="none"/>
        </w:rPr>
      </w:pPr>
    </w:p>
    <w:p w14:paraId="6A72D30F">
      <w:pPr>
        <w:widowControl/>
        <w:ind w:firstLine="560"/>
        <w:rPr>
          <w:rFonts w:cs="仿宋_GB2312"/>
          <w:kern w:val="0"/>
          <w:sz w:val="28"/>
          <w:szCs w:val="28"/>
          <w:highlight w:val="none"/>
        </w:rPr>
      </w:pPr>
    </w:p>
    <w:p w14:paraId="3A9F50F2">
      <w:pPr>
        <w:widowControl/>
        <w:ind w:firstLine="560"/>
        <w:rPr>
          <w:rFonts w:cs="仿宋_GB2312"/>
          <w:kern w:val="0"/>
          <w:sz w:val="28"/>
          <w:szCs w:val="28"/>
          <w:highlight w:val="none"/>
        </w:rPr>
      </w:pPr>
    </w:p>
    <w:p w14:paraId="75C37DF3">
      <w:pPr>
        <w:widowControl/>
        <w:ind w:firstLine="560"/>
        <w:rPr>
          <w:rFonts w:cs="仿宋_GB2312"/>
          <w:kern w:val="0"/>
          <w:sz w:val="28"/>
          <w:szCs w:val="28"/>
          <w:highlight w:val="none"/>
        </w:rPr>
      </w:pPr>
    </w:p>
    <w:p w14:paraId="7F9E11EE">
      <w:pPr>
        <w:widowControl/>
        <w:ind w:firstLine="560"/>
        <w:rPr>
          <w:rFonts w:cs="仿宋_GB2312"/>
          <w:kern w:val="0"/>
          <w:sz w:val="28"/>
          <w:szCs w:val="28"/>
          <w:highlight w:val="none"/>
        </w:rPr>
      </w:pPr>
    </w:p>
    <w:p w14:paraId="1AEC6D6F">
      <w:pPr>
        <w:widowControl/>
        <w:ind w:firstLine="560"/>
        <w:rPr>
          <w:rFonts w:cs="仿宋_GB2312"/>
          <w:kern w:val="0"/>
          <w:sz w:val="28"/>
          <w:szCs w:val="28"/>
          <w:highlight w:val="none"/>
        </w:rPr>
      </w:pPr>
    </w:p>
    <w:p w14:paraId="35F11E00">
      <w:pPr>
        <w:pStyle w:val="4"/>
        <w:ind w:firstLine="0" w:firstLineChars="0"/>
        <w:jc w:val="both"/>
        <w:outlineLvl w:val="0"/>
        <w:rPr>
          <w:rFonts w:ascii="Times New Roman" w:hAnsi="Times New Roman"/>
          <w:highlight w:val="none"/>
        </w:rPr>
      </w:pPr>
    </w:p>
    <w:p w14:paraId="03D08CC4">
      <w:pPr>
        <w:pStyle w:val="4"/>
        <w:ind w:firstLine="0" w:firstLineChars="0"/>
        <w:jc w:val="center"/>
        <w:outlineLvl w:val="0"/>
        <w:rPr>
          <w:rFonts w:ascii="Times New Roman" w:hAnsi="Times New Roman"/>
          <w:highlight w:val="none"/>
        </w:rPr>
      </w:pPr>
      <w:r>
        <w:rPr>
          <w:rFonts w:hint="eastAsia" w:ascii="Times New Roman" w:hAnsi="Times New Roman"/>
          <w:highlight w:val="none"/>
        </w:rPr>
        <w:t xml:space="preserve">                                         XX公司</w:t>
      </w:r>
    </w:p>
    <w:p w14:paraId="12707F7D">
      <w:pPr>
        <w:pStyle w:val="4"/>
        <w:ind w:firstLine="0" w:firstLineChars="0"/>
        <w:jc w:val="center"/>
        <w:outlineLvl w:val="0"/>
        <w:rPr>
          <w:rFonts w:ascii="Times New Roman" w:hAnsi="Times New Roman"/>
          <w:highlight w:val="none"/>
        </w:rPr>
      </w:pPr>
      <w:r>
        <w:rPr>
          <w:rFonts w:hint="eastAsia" w:ascii="Times New Roman" w:hAnsi="Times New Roman"/>
          <w:highlight w:val="none"/>
        </w:rPr>
        <w:t xml:space="preserve">                                         XX年XX月XX日</w:t>
      </w:r>
    </w:p>
    <w:p w14:paraId="3D9E02C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979D0">
    <w:pPr>
      <w:ind w:firstLine="42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816DE">
                          <w:pPr>
                            <w:pStyle w:val="5"/>
                            <w:ind w:firstLine="480"/>
                            <w:rPr>
                              <w:rFonts w:ascii="仿宋_GB2312" w:hAnsi="仿宋_GB2312" w:cs="仿宋_GB2312"/>
                              <w:sz w:val="24"/>
                              <w:szCs w:val="24"/>
                            </w:rPr>
                          </w:pPr>
                          <w:r>
                            <w:rPr>
                              <w:rFonts w:hint="eastAsia" w:ascii="仿宋_GB2312" w:hAnsi="仿宋_GB2312" w:cs="仿宋_GB2312"/>
                              <w:sz w:val="24"/>
                              <w:szCs w:val="24"/>
                            </w:rPr>
                            <w:fldChar w:fldCharType="begin"/>
                          </w:r>
                          <w:r>
                            <w:rPr>
                              <w:rFonts w:hint="eastAsia" w:ascii="仿宋_GB2312" w:hAnsi="仿宋_GB2312" w:cs="仿宋_GB2312"/>
                              <w:sz w:val="24"/>
                              <w:szCs w:val="24"/>
                            </w:rPr>
                            <w:instrText xml:space="preserve"> PAGE  \* MERGEFORMAT </w:instrText>
                          </w:r>
                          <w:r>
                            <w:rPr>
                              <w:rFonts w:hint="eastAsia" w:ascii="仿宋_GB2312" w:hAnsi="仿宋_GB2312" w:cs="仿宋_GB2312"/>
                              <w:sz w:val="24"/>
                              <w:szCs w:val="24"/>
                            </w:rPr>
                            <w:fldChar w:fldCharType="separate"/>
                          </w:r>
                          <w:r>
                            <w:rPr>
                              <w:rFonts w:hint="eastAsia" w:ascii="仿宋_GB2312" w:hAnsi="仿宋_GB2312" w:cs="仿宋_GB2312"/>
                              <w:sz w:val="24"/>
                              <w:szCs w:val="24"/>
                            </w:rPr>
                            <w:t>2</w:t>
                          </w:r>
                          <w:r>
                            <w:rPr>
                              <w:rFonts w:hint="eastAsia" w:ascii="仿宋_GB2312" w:hAnsi="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AE816DE">
                    <w:pPr>
                      <w:pStyle w:val="5"/>
                      <w:ind w:firstLine="480"/>
                      <w:rPr>
                        <w:rFonts w:ascii="仿宋_GB2312" w:hAnsi="仿宋_GB2312" w:cs="仿宋_GB2312"/>
                        <w:sz w:val="24"/>
                        <w:szCs w:val="24"/>
                      </w:rPr>
                    </w:pPr>
                    <w:r>
                      <w:rPr>
                        <w:rFonts w:hint="eastAsia" w:ascii="仿宋_GB2312" w:hAnsi="仿宋_GB2312" w:cs="仿宋_GB2312"/>
                        <w:sz w:val="24"/>
                        <w:szCs w:val="24"/>
                      </w:rPr>
                      <w:fldChar w:fldCharType="begin"/>
                    </w:r>
                    <w:r>
                      <w:rPr>
                        <w:rFonts w:hint="eastAsia" w:ascii="仿宋_GB2312" w:hAnsi="仿宋_GB2312" w:cs="仿宋_GB2312"/>
                        <w:sz w:val="24"/>
                        <w:szCs w:val="24"/>
                      </w:rPr>
                      <w:instrText xml:space="preserve"> PAGE  \* MERGEFORMAT </w:instrText>
                    </w:r>
                    <w:r>
                      <w:rPr>
                        <w:rFonts w:hint="eastAsia" w:ascii="仿宋_GB2312" w:hAnsi="仿宋_GB2312" w:cs="仿宋_GB2312"/>
                        <w:sz w:val="24"/>
                        <w:szCs w:val="24"/>
                      </w:rPr>
                      <w:fldChar w:fldCharType="separate"/>
                    </w:r>
                    <w:r>
                      <w:rPr>
                        <w:rFonts w:hint="eastAsia" w:ascii="仿宋_GB2312" w:hAnsi="仿宋_GB2312" w:cs="仿宋_GB2312"/>
                        <w:sz w:val="24"/>
                        <w:szCs w:val="24"/>
                      </w:rPr>
                      <w:t>2</w:t>
                    </w:r>
                    <w:r>
                      <w:rPr>
                        <w:rFonts w:hint="eastAsia" w:ascii="仿宋_GB2312" w:hAnsi="仿宋_GB2312" w:cs="仿宋_GB2312"/>
                        <w:sz w:val="24"/>
                        <w:szCs w:val="24"/>
                      </w:rPr>
                      <w:fldChar w:fldCharType="end"/>
                    </w:r>
                  </w:p>
                </w:txbxContent>
              </v:textbox>
            </v:shape>
          </w:pict>
        </mc:Fallback>
      </mc:AlternateContent>
    </w:r>
  </w:p>
  <w:p w14:paraId="01DA73DC">
    <w:pP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B71A0"/>
    <w:multiLevelType w:val="singleLevel"/>
    <w:tmpl w:val="BF7B71A0"/>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OGY2YzkxZDhmMDUwZWIzYTM0MDNhNmRlYTNlNzMifQ=="/>
  </w:docVars>
  <w:rsids>
    <w:rsidRoot w:val="115F316F"/>
    <w:rsid w:val="115F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ind w:firstLine="883" w:firstLineChars="200"/>
    </w:pPr>
    <w:rPr>
      <w:rFonts w:ascii="Times New Roman" w:hAnsi="Times New Roman" w:eastAsia="仿宋_GB2312" w:cs="Times New Roman"/>
      <w:kern w:val="2"/>
      <w:sz w:val="24"/>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unhideWhenUsed/>
    <w:qFormat/>
    <w:uiPriority w:val="99"/>
    <w:pPr>
      <w:ind w:firstLine="420" w:firstLineChars="100"/>
    </w:pPr>
    <w:rPr>
      <w:rFonts w:asciiTheme="minorHAnsi" w:hAnsiTheme="minorHAnsi" w:eastAsiaTheme="minorEastAsia" w:cstheme="minorBidi"/>
    </w:rPr>
  </w:style>
  <w:style w:type="paragraph" w:styleId="4">
    <w:name w:val="Body Text Indent"/>
    <w:basedOn w:val="1"/>
    <w:unhideWhenUsed/>
    <w:qFormat/>
    <w:uiPriority w:val="0"/>
    <w:pPr>
      <w:ind w:firstLine="560"/>
    </w:pPr>
    <w:rPr>
      <w:rFonts w:ascii="仿宋_GB2312" w:hAnsi="仿宋_GB2312"/>
      <w:sz w:val="28"/>
      <w:szCs w:val="20"/>
    </w:rPr>
  </w:style>
  <w:style w:type="paragraph" w:styleId="5">
    <w:name w:val="foot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2025-07-15T06:16:00Z</dcterms:created>
  <dc:creator>蔡倒录</dc:creator>
  <cp:lastModifiedBy>蔡倒录</cp:lastModifiedBy>
  <dcterms:modified xsi:type="dcterms:W3CDTF">2025-07-15T06:17:45Z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2EC1E9EA1C2E44228E3D7FD2C807CDCA_11</vt:lpwstr>
  </property>
</Properties>
</file>