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D4FFCCD">
      <w:pPr>
        <w:jc w:val="left"/>
        <w:rPr>
          <w:rFonts w:hint="eastAsia" w:ascii="仿宋" w:hAnsi="仿宋" w:eastAsia="仿宋" w:cs="仿宋"/>
          <w:b/>
          <w:color w:val="000000"/>
          <w:sz w:val="44"/>
          <w:szCs w:val="44"/>
          <w:highlight w:val="none"/>
        </w:rPr>
      </w:pPr>
      <w:r>
        <w:rPr>
          <w:rFonts w:hint="eastAsia" w:ascii="仿宋" w:hAnsi="仿宋" w:eastAsia="仿宋" w:cs="仿宋"/>
          <w:color w:val="000000"/>
          <w:sz w:val="10"/>
          <w:szCs w:val="13"/>
          <w:highlight w:val="none"/>
        </w:rPr>
        <w:drawing>
          <wp:anchor distT="0" distB="0" distL="0" distR="0" simplePos="0" relativeHeight="251659264" behindDoc="0" locked="0" layoutInCell="1" allowOverlap="1">
            <wp:simplePos x="0" y="0"/>
            <wp:positionH relativeFrom="column">
              <wp:posOffset>-137160</wp:posOffset>
            </wp:positionH>
            <wp:positionV relativeFrom="paragraph">
              <wp:posOffset>-512445</wp:posOffset>
            </wp:positionV>
            <wp:extent cx="1374775" cy="567055"/>
            <wp:effectExtent l="0" t="0" r="15875" b="4445"/>
            <wp:wrapNone/>
            <wp:docPr id="1027" name="图片 2" descr="1092c903b3ce7839f08d663294bac20"/>
            <wp:cNvGraphicFramePr/>
            <a:graphic xmlns:a="http://schemas.openxmlformats.org/drawingml/2006/main">
              <a:graphicData uri="http://schemas.openxmlformats.org/drawingml/2006/picture">
                <pic:pic xmlns:pic="http://schemas.openxmlformats.org/drawingml/2006/picture">
                  <pic:nvPicPr>
                    <pic:cNvPr id="1027" name="图片 2" descr="1092c903b3ce7839f08d663294bac20"/>
                    <pic:cNvPicPr/>
                  </pic:nvPicPr>
                  <pic:blipFill>
                    <a:blip r:embed="rId15" cstate="print"/>
                    <a:srcRect/>
                    <a:stretch>
                      <a:fillRect/>
                    </a:stretch>
                  </pic:blipFill>
                  <pic:spPr>
                    <a:xfrm>
                      <a:off x="0" y="0"/>
                      <a:ext cx="1374775" cy="567055"/>
                    </a:xfrm>
                    <a:prstGeom prst="rect">
                      <a:avLst/>
                    </a:prstGeom>
                  </pic:spPr>
                </pic:pic>
              </a:graphicData>
            </a:graphic>
          </wp:anchor>
        </w:drawing>
      </w:r>
    </w:p>
    <w:p w14:paraId="50BC9B77">
      <w:pPr>
        <w:spacing w:after="120" w:line="360" w:lineRule="auto"/>
        <w:jc w:val="center"/>
        <w:rPr>
          <w:rFonts w:hint="eastAsia" w:ascii="仿宋" w:hAnsi="仿宋" w:eastAsia="仿宋" w:cs="仿宋"/>
          <w:b/>
          <w:color w:val="000000"/>
          <w:sz w:val="40"/>
          <w:szCs w:val="40"/>
          <w:highlight w:val="none"/>
          <w:lang w:val="en-US" w:eastAsia="zh-CN"/>
        </w:rPr>
      </w:pPr>
    </w:p>
    <w:p w14:paraId="317E5E0F">
      <w:pPr>
        <w:spacing w:after="120" w:line="360" w:lineRule="auto"/>
        <w:jc w:val="center"/>
        <w:rPr>
          <w:rFonts w:hint="eastAsia" w:ascii="仿宋" w:hAnsi="仿宋" w:eastAsia="仿宋" w:cs="仿宋"/>
          <w:b/>
          <w:color w:val="000000"/>
          <w:sz w:val="40"/>
          <w:szCs w:val="40"/>
          <w:highlight w:val="none"/>
          <w:lang w:val="en-US" w:eastAsia="zh-CN"/>
        </w:rPr>
      </w:pPr>
      <w:r>
        <w:rPr>
          <w:rFonts w:hint="eastAsia" w:ascii="仿宋" w:hAnsi="仿宋" w:eastAsia="仿宋" w:cs="仿宋"/>
          <w:b/>
          <w:color w:val="000000"/>
          <w:sz w:val="40"/>
          <w:szCs w:val="40"/>
          <w:highlight w:val="none"/>
          <w:lang w:val="en-US" w:eastAsia="zh-CN"/>
        </w:rPr>
        <w:t>2024年度贡井区耕地资源分区分类评价更新项目</w:t>
      </w:r>
    </w:p>
    <w:p w14:paraId="1321AD64">
      <w:pPr>
        <w:spacing w:after="120" w:line="360" w:lineRule="auto"/>
        <w:jc w:val="center"/>
        <w:rPr>
          <w:rFonts w:hint="eastAsia" w:ascii="仿宋" w:hAnsi="仿宋" w:eastAsia="仿宋" w:cs="仿宋"/>
          <w:b/>
          <w:sz w:val="48"/>
          <w:szCs w:val="48"/>
          <w:highlight w:val="none"/>
          <w:lang w:eastAsia="zh-CN"/>
        </w:rPr>
      </w:pPr>
      <w:r>
        <w:rPr>
          <w:rFonts w:hint="eastAsia" w:ascii="仿宋" w:hAnsi="仿宋" w:eastAsia="仿宋" w:cs="仿宋"/>
          <w:b/>
          <w:sz w:val="36"/>
          <w:szCs w:val="36"/>
          <w:highlight w:val="none"/>
        </w:rPr>
        <w:t>项目编号：</w:t>
      </w:r>
      <w:r>
        <w:rPr>
          <w:rFonts w:hint="eastAsia" w:ascii="仿宋" w:hAnsi="仿宋" w:eastAsia="仿宋" w:cs="仿宋"/>
          <w:b/>
          <w:sz w:val="36"/>
          <w:szCs w:val="36"/>
          <w:highlight w:val="none"/>
          <w:lang w:eastAsia="zh-CN"/>
        </w:rPr>
        <w:t>JRZB-2025-Q083</w:t>
      </w:r>
    </w:p>
    <w:p w14:paraId="29FFB752">
      <w:pPr>
        <w:widowControl/>
        <w:jc w:val="center"/>
        <w:rPr>
          <w:rFonts w:hint="eastAsia" w:ascii="仿宋" w:hAnsi="仿宋" w:eastAsia="仿宋" w:cs="仿宋"/>
          <w:color w:val="000000"/>
          <w:kern w:val="0"/>
          <w:sz w:val="24"/>
          <w:highlight w:val="none"/>
        </w:rPr>
      </w:pPr>
    </w:p>
    <w:p w14:paraId="663237E0">
      <w:pPr>
        <w:tabs>
          <w:tab w:val="left" w:pos="28"/>
          <w:tab w:val="center" w:pos="4875"/>
        </w:tabs>
        <w:jc w:val="center"/>
        <w:rPr>
          <w:rFonts w:hint="eastAsia" w:ascii="仿宋" w:hAnsi="仿宋" w:eastAsia="仿宋" w:cs="仿宋"/>
          <w:b/>
          <w:color w:val="000000"/>
          <w:w w:val="88"/>
          <w:sz w:val="144"/>
          <w:szCs w:val="144"/>
          <w:highlight w:val="none"/>
        </w:rPr>
      </w:pPr>
    </w:p>
    <w:p w14:paraId="3857A1BE">
      <w:pPr>
        <w:tabs>
          <w:tab w:val="left" w:pos="28"/>
          <w:tab w:val="center" w:pos="4875"/>
        </w:tabs>
        <w:jc w:val="center"/>
        <w:rPr>
          <w:rFonts w:hint="eastAsia" w:ascii="仿宋" w:hAnsi="仿宋" w:eastAsia="仿宋" w:cs="仿宋"/>
          <w:b/>
          <w:color w:val="000000"/>
          <w:w w:val="128"/>
          <w:sz w:val="112"/>
          <w:szCs w:val="112"/>
          <w:highlight w:val="none"/>
        </w:rPr>
      </w:pPr>
      <w:r>
        <w:rPr>
          <w:rFonts w:hint="eastAsia" w:ascii="仿宋" w:hAnsi="仿宋" w:eastAsia="仿宋" w:cs="仿宋"/>
          <w:b/>
          <w:color w:val="000000"/>
          <w:w w:val="88"/>
          <w:sz w:val="144"/>
          <w:szCs w:val="144"/>
          <w:highlight w:val="none"/>
        </w:rPr>
        <w:t>竞争性谈判文件</w:t>
      </w:r>
    </w:p>
    <w:p w14:paraId="417224AE">
      <w:pPr>
        <w:rPr>
          <w:rFonts w:hint="eastAsia" w:ascii="仿宋" w:hAnsi="仿宋" w:eastAsia="仿宋" w:cs="仿宋"/>
          <w:b/>
          <w:color w:val="000000"/>
          <w:sz w:val="44"/>
          <w:szCs w:val="44"/>
          <w:highlight w:val="none"/>
        </w:rPr>
      </w:pPr>
    </w:p>
    <w:p w14:paraId="60BE07E4">
      <w:pPr>
        <w:rPr>
          <w:highlight w:val="none"/>
        </w:rPr>
      </w:pPr>
    </w:p>
    <w:p w14:paraId="0C229C9F">
      <w:pPr>
        <w:pStyle w:val="10"/>
        <w:rPr>
          <w:highlight w:val="none"/>
        </w:rPr>
      </w:pPr>
    </w:p>
    <w:p w14:paraId="59376D6C">
      <w:pPr>
        <w:pStyle w:val="10"/>
        <w:rPr>
          <w:highlight w:val="none"/>
        </w:rPr>
      </w:pPr>
    </w:p>
    <w:p w14:paraId="1E8646E5">
      <w:pPr>
        <w:rPr>
          <w:highlight w:val="none"/>
        </w:rPr>
      </w:pPr>
    </w:p>
    <w:p w14:paraId="5C410E89">
      <w:pPr>
        <w:pStyle w:val="10"/>
        <w:rPr>
          <w:color w:val="000000"/>
          <w:highlight w:val="none"/>
        </w:rPr>
      </w:pPr>
    </w:p>
    <w:p w14:paraId="57FDD7DB">
      <w:pPr>
        <w:spacing w:line="360" w:lineRule="auto"/>
        <w:ind w:left="3586" w:leftChars="611" w:hanging="2303" w:hangingChars="717"/>
        <w:rPr>
          <w:rFonts w:hint="eastAsia" w:ascii="仿宋" w:hAnsi="仿宋" w:eastAsia="仿宋" w:cs="仿宋"/>
          <w:b/>
          <w:color w:val="000000"/>
          <w:sz w:val="32"/>
          <w:szCs w:val="32"/>
          <w:highlight w:val="none"/>
          <w:lang w:eastAsia="zh-CN"/>
        </w:rPr>
      </w:pPr>
      <w:r>
        <w:rPr>
          <w:rFonts w:hint="eastAsia" w:ascii="仿宋" w:hAnsi="仿宋" w:eastAsia="仿宋" w:cs="仿宋"/>
          <w:b/>
          <w:color w:val="000000"/>
          <w:sz w:val="32"/>
          <w:szCs w:val="32"/>
          <w:highlight w:val="none"/>
        </w:rPr>
        <w:t>采   购   人：</w:t>
      </w:r>
      <w:r>
        <w:rPr>
          <w:rFonts w:hint="eastAsia" w:ascii="仿宋" w:hAnsi="仿宋" w:eastAsia="仿宋" w:cs="仿宋"/>
          <w:b/>
          <w:color w:val="000000"/>
          <w:sz w:val="32"/>
          <w:szCs w:val="32"/>
          <w:highlight w:val="none"/>
          <w:lang w:eastAsia="zh-CN"/>
        </w:rPr>
        <w:t>自贡市贡井区自然资源局</w:t>
      </w:r>
    </w:p>
    <w:p w14:paraId="79C49692">
      <w:pPr>
        <w:spacing w:line="360" w:lineRule="auto"/>
        <w:ind w:firstLine="1285" w:firstLineChars="40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采购代理机构：四川久润招投标代理有限公司</w:t>
      </w:r>
    </w:p>
    <w:p w14:paraId="00902545">
      <w:pPr>
        <w:spacing w:line="360" w:lineRule="auto"/>
        <w:ind w:firstLine="1285" w:firstLineChars="40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文  件 编 制：采购人与采购代理机构共同编制</w:t>
      </w:r>
    </w:p>
    <w:p w14:paraId="6E2C7BCF">
      <w:pPr>
        <w:tabs>
          <w:tab w:val="left" w:pos="7035"/>
        </w:tabs>
        <w:spacing w:after="60" w:line="360" w:lineRule="auto"/>
        <w:jc w:val="center"/>
        <w:rPr>
          <w:rFonts w:hint="eastAsia" w:ascii="仿宋" w:hAnsi="仿宋" w:eastAsia="仿宋" w:cs="仿宋"/>
          <w:b/>
          <w:color w:val="000000"/>
          <w:spacing w:val="16"/>
          <w:sz w:val="32"/>
          <w:szCs w:val="32"/>
          <w:highlight w:val="none"/>
        </w:rPr>
      </w:pPr>
    </w:p>
    <w:p w14:paraId="1CD6D16F">
      <w:pPr>
        <w:tabs>
          <w:tab w:val="left" w:pos="7035"/>
        </w:tabs>
        <w:spacing w:after="60" w:line="360" w:lineRule="auto"/>
        <w:jc w:val="center"/>
        <w:rPr>
          <w:rFonts w:hint="eastAsia" w:ascii="仿宋" w:hAnsi="仿宋" w:eastAsia="仿宋" w:cs="仿宋"/>
          <w:b/>
          <w:color w:val="000000"/>
          <w:spacing w:val="16"/>
          <w:sz w:val="32"/>
          <w:szCs w:val="32"/>
          <w:highlight w:val="none"/>
        </w:rPr>
      </w:pPr>
      <w:r>
        <w:rPr>
          <w:rFonts w:hint="eastAsia" w:ascii="仿宋" w:hAnsi="仿宋" w:eastAsia="仿宋" w:cs="仿宋"/>
          <w:b/>
          <w:color w:val="000000"/>
          <w:spacing w:val="16"/>
          <w:sz w:val="32"/>
          <w:szCs w:val="32"/>
          <w:highlight w:val="none"/>
        </w:rPr>
        <w:t>四川·自贡</w:t>
      </w:r>
    </w:p>
    <w:p w14:paraId="289AEC9B">
      <w:pPr>
        <w:tabs>
          <w:tab w:val="left" w:pos="7035"/>
        </w:tabs>
        <w:spacing w:after="60" w:line="360" w:lineRule="auto"/>
        <w:jc w:val="center"/>
        <w:rPr>
          <w:rFonts w:hint="eastAsia" w:ascii="仿宋" w:hAnsi="仿宋" w:eastAsia="仿宋" w:cs="仿宋"/>
          <w:b/>
          <w:color w:val="000000"/>
          <w:spacing w:val="16"/>
          <w:sz w:val="44"/>
          <w:szCs w:val="44"/>
          <w:highlight w:val="none"/>
        </w:rPr>
        <w:sectPr>
          <w:headerReference r:id="rId5" w:type="first"/>
          <w:headerReference r:id="rId3" w:type="default"/>
          <w:headerReference r:id="rId4" w:type="even"/>
          <w:footerReference r:id="rId6" w:type="even"/>
          <w:pgSz w:w="11907" w:h="16840"/>
          <w:pgMar w:top="1440" w:right="1173" w:bottom="1440" w:left="1074" w:header="851" w:footer="992" w:gutter="0"/>
          <w:pgNumType w:fmt="numberInDash" w:start="1"/>
          <w:cols w:space="720" w:num="1"/>
          <w:titlePg/>
          <w:docGrid w:linePitch="312" w:charSpace="0"/>
        </w:sectPr>
      </w:pPr>
      <w:r>
        <w:rPr>
          <w:rFonts w:hint="eastAsia" w:ascii="仿宋" w:hAnsi="仿宋" w:eastAsia="仿宋" w:cs="仿宋"/>
          <w:b/>
          <w:color w:val="000000"/>
          <w:sz w:val="32"/>
          <w:szCs w:val="32"/>
          <w:highlight w:val="none"/>
        </w:rPr>
        <w:t>二〇二</w:t>
      </w:r>
      <w:r>
        <w:rPr>
          <w:rFonts w:hint="eastAsia" w:ascii="仿宋" w:hAnsi="仿宋" w:eastAsia="仿宋" w:cs="仿宋"/>
          <w:b/>
          <w:color w:val="000000"/>
          <w:sz w:val="32"/>
          <w:szCs w:val="32"/>
          <w:highlight w:val="none"/>
          <w:lang w:val="en-US" w:eastAsia="zh-CN"/>
        </w:rPr>
        <w:t>五</w:t>
      </w:r>
      <w:r>
        <w:rPr>
          <w:rFonts w:hint="eastAsia" w:ascii="仿宋" w:hAnsi="仿宋" w:eastAsia="仿宋" w:cs="仿宋"/>
          <w:b/>
          <w:color w:val="000000"/>
          <w:sz w:val="32"/>
          <w:szCs w:val="32"/>
          <w:highlight w:val="none"/>
        </w:rPr>
        <w:t>年</w:t>
      </w:r>
      <w:r>
        <w:rPr>
          <w:rFonts w:hint="eastAsia" w:ascii="仿宋" w:hAnsi="仿宋" w:eastAsia="仿宋" w:cs="仿宋"/>
          <w:b/>
          <w:color w:val="000000"/>
          <w:sz w:val="32"/>
          <w:szCs w:val="32"/>
          <w:highlight w:val="none"/>
          <w:lang w:val="en-US" w:eastAsia="zh-CN"/>
        </w:rPr>
        <w:t>五</w:t>
      </w:r>
      <w:r>
        <w:rPr>
          <w:rFonts w:hint="eastAsia" w:ascii="仿宋" w:hAnsi="仿宋" w:eastAsia="仿宋" w:cs="仿宋"/>
          <w:b/>
          <w:color w:val="000000"/>
          <w:sz w:val="32"/>
          <w:szCs w:val="32"/>
          <w:highlight w:val="none"/>
        </w:rPr>
        <w:t>月</w:t>
      </w:r>
    </w:p>
    <w:p w14:paraId="600A596A">
      <w:pPr>
        <w:tabs>
          <w:tab w:val="left" w:leader="dot" w:pos="7980"/>
        </w:tabs>
        <w:spacing w:line="600" w:lineRule="auto"/>
        <w:jc w:val="left"/>
        <w:rPr>
          <w:highlight w:val="none"/>
        </w:rPr>
      </w:pPr>
      <w:bookmarkStart w:id="0" w:name="_Toc15228"/>
      <w:bookmarkStart w:id="1" w:name="_Toc31928"/>
      <w:bookmarkStart w:id="2" w:name="_Toc22311"/>
      <w:bookmarkStart w:id="3" w:name="_Toc17411"/>
    </w:p>
    <w:p w14:paraId="12052015">
      <w:pPr>
        <w:tabs>
          <w:tab w:val="left" w:pos="7035"/>
        </w:tabs>
        <w:spacing w:after="60"/>
        <w:jc w:val="center"/>
        <w:rPr>
          <w:rFonts w:hint="eastAsia" w:ascii="仿宋" w:hAnsi="仿宋" w:eastAsia="仿宋" w:cs="仿宋"/>
          <w:b/>
          <w:spacing w:val="16"/>
          <w:sz w:val="44"/>
          <w:szCs w:val="44"/>
          <w:highlight w:val="none"/>
        </w:rPr>
      </w:pPr>
      <w:r>
        <w:rPr>
          <w:rFonts w:hint="eastAsia" w:ascii="仿宋" w:hAnsi="仿宋" w:eastAsia="仿宋" w:cs="仿宋"/>
          <w:b/>
          <w:spacing w:val="16"/>
          <w:sz w:val="44"/>
          <w:szCs w:val="44"/>
          <w:highlight w:val="none"/>
        </w:rPr>
        <w:t>目  录</w:t>
      </w:r>
    </w:p>
    <w:p w14:paraId="682E7F14">
      <w:pPr>
        <w:pStyle w:val="20"/>
        <w:tabs>
          <w:tab w:val="right" w:leader="dot" w:pos="8955"/>
        </w:tabs>
        <w:spacing w:line="480" w:lineRule="auto"/>
        <w:rPr>
          <w:rFonts w:hint="eastAsia" w:ascii="仿宋" w:hAnsi="仿宋" w:eastAsia="仿宋" w:cs="仿宋"/>
          <w:sz w:val="28"/>
          <w:szCs w:val="28"/>
          <w:highlight w:val="none"/>
        </w:rPr>
      </w:pPr>
      <w:r>
        <w:rPr>
          <w:rFonts w:ascii="仿宋" w:hAnsi="仿宋" w:eastAsia="仿宋" w:cs="仿宋"/>
          <w:b/>
          <w:bCs/>
          <w:spacing w:val="-2"/>
          <w:sz w:val="28"/>
          <w:szCs w:val="28"/>
          <w:highlight w:val="none"/>
        </w:rPr>
        <w:fldChar w:fldCharType="begin"/>
      </w:r>
      <w:r>
        <w:rPr>
          <w:rFonts w:ascii="仿宋" w:hAnsi="仿宋" w:eastAsia="仿宋" w:cs="仿宋"/>
          <w:b/>
          <w:bCs/>
          <w:spacing w:val="-2"/>
          <w:sz w:val="28"/>
          <w:szCs w:val="28"/>
          <w:highlight w:val="none"/>
        </w:rPr>
        <w:instrText xml:space="preserve">TOC \o "1-1" \h \u </w:instrText>
      </w:r>
      <w:r>
        <w:rPr>
          <w:rFonts w:ascii="仿宋" w:hAnsi="仿宋" w:eastAsia="仿宋" w:cs="仿宋"/>
          <w:b/>
          <w:bCs/>
          <w:spacing w:val="-2"/>
          <w:sz w:val="28"/>
          <w:szCs w:val="28"/>
          <w:highlight w:val="none"/>
        </w:rPr>
        <w:fldChar w:fldCharType="separate"/>
      </w:r>
      <w:r>
        <w:rPr>
          <w:highlight w:val="none"/>
        </w:rPr>
        <w:fldChar w:fldCharType="begin"/>
      </w:r>
      <w:r>
        <w:rPr>
          <w:highlight w:val="none"/>
        </w:rPr>
        <w:instrText xml:space="preserve"> HYPERLINK \l "_Toc9930" </w:instrText>
      </w:r>
      <w:r>
        <w:rPr>
          <w:highlight w:val="none"/>
        </w:rPr>
        <w:fldChar w:fldCharType="separate"/>
      </w:r>
      <w:r>
        <w:rPr>
          <w:rFonts w:hint="eastAsia" w:ascii="仿宋" w:hAnsi="仿宋" w:eastAsia="仿宋" w:cs="仿宋"/>
          <w:bCs/>
          <w:spacing w:val="-2"/>
          <w:sz w:val="28"/>
          <w:szCs w:val="28"/>
          <w:highlight w:val="none"/>
        </w:rPr>
        <w:t>第一章 谈判邀请</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_Toc9930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w:t>
      </w:r>
      <w:r>
        <w:rPr>
          <w:rFonts w:hint="eastAsia" w:ascii="仿宋" w:hAnsi="仿宋" w:eastAsia="仿宋" w:cs="仿宋"/>
          <w:sz w:val="28"/>
          <w:szCs w:val="28"/>
          <w:highlight w:val="none"/>
        </w:rPr>
        <w:fldChar w:fldCharType="end"/>
      </w:r>
      <w:r>
        <w:rPr>
          <w:highlight w:val="none"/>
        </w:rPr>
        <w:fldChar w:fldCharType="end"/>
      </w:r>
    </w:p>
    <w:p w14:paraId="4E194F09">
      <w:pPr>
        <w:pStyle w:val="20"/>
        <w:tabs>
          <w:tab w:val="right" w:leader="dot" w:pos="8955"/>
        </w:tabs>
        <w:spacing w:line="480" w:lineRule="auto"/>
        <w:rPr>
          <w:rFonts w:hint="eastAsia" w:ascii="仿宋" w:hAnsi="仿宋" w:eastAsia="仿宋" w:cs="仿宋"/>
          <w:sz w:val="28"/>
          <w:szCs w:val="28"/>
          <w:highlight w:val="none"/>
        </w:rPr>
      </w:pPr>
      <w:r>
        <w:rPr>
          <w:highlight w:val="none"/>
        </w:rPr>
        <w:fldChar w:fldCharType="begin"/>
      </w:r>
      <w:r>
        <w:rPr>
          <w:highlight w:val="none"/>
        </w:rPr>
        <w:instrText xml:space="preserve"> HYPERLINK \l "_Toc2195" </w:instrText>
      </w:r>
      <w:r>
        <w:rPr>
          <w:highlight w:val="none"/>
        </w:rPr>
        <w:fldChar w:fldCharType="separate"/>
      </w:r>
      <w:r>
        <w:rPr>
          <w:rFonts w:hint="eastAsia" w:ascii="仿宋" w:hAnsi="仿宋" w:eastAsia="仿宋" w:cs="仿宋"/>
          <w:bCs/>
          <w:spacing w:val="-2"/>
          <w:sz w:val="28"/>
          <w:szCs w:val="28"/>
          <w:highlight w:val="none"/>
        </w:rPr>
        <w:t>第二章 供应商谈判须知</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_Toc2195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w:t>
      </w:r>
      <w:r>
        <w:rPr>
          <w:rFonts w:hint="eastAsia" w:ascii="仿宋" w:hAnsi="仿宋" w:eastAsia="仿宋" w:cs="仿宋"/>
          <w:sz w:val="28"/>
          <w:szCs w:val="28"/>
          <w:highlight w:val="none"/>
        </w:rPr>
        <w:fldChar w:fldCharType="end"/>
      </w:r>
      <w:r>
        <w:rPr>
          <w:highlight w:val="none"/>
        </w:rPr>
        <w:fldChar w:fldCharType="end"/>
      </w:r>
    </w:p>
    <w:p w14:paraId="26008674">
      <w:pPr>
        <w:pStyle w:val="20"/>
        <w:tabs>
          <w:tab w:val="right" w:leader="dot" w:pos="8955"/>
        </w:tabs>
        <w:spacing w:line="480" w:lineRule="auto"/>
        <w:rPr>
          <w:rFonts w:hint="eastAsia" w:ascii="仿宋" w:hAnsi="仿宋" w:eastAsia="仿宋" w:cs="仿宋"/>
          <w:sz w:val="28"/>
          <w:szCs w:val="28"/>
          <w:highlight w:val="none"/>
        </w:rPr>
      </w:pPr>
      <w:r>
        <w:rPr>
          <w:highlight w:val="none"/>
        </w:rPr>
        <w:fldChar w:fldCharType="begin"/>
      </w:r>
      <w:r>
        <w:rPr>
          <w:highlight w:val="none"/>
        </w:rPr>
        <w:instrText xml:space="preserve"> HYPERLINK \l "_Toc11322" </w:instrText>
      </w:r>
      <w:r>
        <w:rPr>
          <w:highlight w:val="none"/>
        </w:rPr>
        <w:fldChar w:fldCharType="separate"/>
      </w:r>
      <w:r>
        <w:rPr>
          <w:rFonts w:hint="eastAsia" w:ascii="仿宋" w:hAnsi="仿宋" w:eastAsia="仿宋" w:cs="仿宋"/>
          <w:bCs/>
          <w:sz w:val="28"/>
          <w:szCs w:val="28"/>
          <w:highlight w:val="none"/>
        </w:rPr>
        <w:t>第三章 供应商的资格条件要求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_Toc11322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22</w:t>
      </w:r>
      <w:r>
        <w:rPr>
          <w:rFonts w:hint="eastAsia" w:ascii="仿宋" w:hAnsi="仿宋" w:eastAsia="仿宋" w:cs="仿宋"/>
          <w:sz w:val="28"/>
          <w:szCs w:val="28"/>
          <w:highlight w:val="none"/>
        </w:rPr>
        <w:fldChar w:fldCharType="end"/>
      </w:r>
      <w:r>
        <w:rPr>
          <w:highlight w:val="none"/>
        </w:rPr>
        <w:fldChar w:fldCharType="end"/>
      </w:r>
    </w:p>
    <w:p w14:paraId="312448A1">
      <w:pPr>
        <w:pStyle w:val="20"/>
        <w:tabs>
          <w:tab w:val="right" w:leader="dot" w:pos="8955"/>
        </w:tabs>
        <w:spacing w:line="480" w:lineRule="auto"/>
        <w:rPr>
          <w:rFonts w:hint="eastAsia" w:ascii="仿宋" w:hAnsi="仿宋" w:eastAsia="仿宋" w:cs="仿宋"/>
          <w:sz w:val="28"/>
          <w:szCs w:val="28"/>
          <w:highlight w:val="none"/>
        </w:rPr>
      </w:pPr>
      <w:r>
        <w:rPr>
          <w:highlight w:val="none"/>
        </w:rPr>
        <w:fldChar w:fldCharType="begin"/>
      </w:r>
      <w:r>
        <w:rPr>
          <w:highlight w:val="none"/>
        </w:rPr>
        <w:instrText xml:space="preserve"> HYPERLINK \l "_Toc22893" </w:instrText>
      </w:r>
      <w:r>
        <w:rPr>
          <w:highlight w:val="none"/>
        </w:rPr>
        <w:fldChar w:fldCharType="separate"/>
      </w:r>
      <w:r>
        <w:rPr>
          <w:rFonts w:hint="eastAsia" w:ascii="仿宋" w:hAnsi="仿宋" w:eastAsia="仿宋" w:cs="仿宋"/>
          <w:bCs/>
          <w:sz w:val="28"/>
          <w:szCs w:val="28"/>
          <w:highlight w:val="none"/>
        </w:rPr>
        <w:t>第四章 供应商应当提供的资格证明材料</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_Toc22893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23</w:t>
      </w:r>
      <w:r>
        <w:rPr>
          <w:rFonts w:hint="eastAsia" w:ascii="仿宋" w:hAnsi="仿宋" w:eastAsia="仿宋" w:cs="仿宋"/>
          <w:sz w:val="28"/>
          <w:szCs w:val="28"/>
          <w:highlight w:val="none"/>
        </w:rPr>
        <w:fldChar w:fldCharType="end"/>
      </w:r>
      <w:r>
        <w:rPr>
          <w:highlight w:val="none"/>
        </w:rPr>
        <w:fldChar w:fldCharType="end"/>
      </w:r>
    </w:p>
    <w:p w14:paraId="44CDC55E">
      <w:pPr>
        <w:pStyle w:val="20"/>
        <w:tabs>
          <w:tab w:val="right" w:leader="dot" w:pos="8955"/>
        </w:tabs>
        <w:spacing w:line="480" w:lineRule="auto"/>
        <w:rPr>
          <w:rFonts w:hint="eastAsia" w:ascii="仿宋" w:hAnsi="仿宋" w:eastAsia="仿宋" w:cs="仿宋"/>
          <w:sz w:val="28"/>
          <w:szCs w:val="28"/>
          <w:highlight w:val="none"/>
        </w:rPr>
      </w:pPr>
      <w:r>
        <w:rPr>
          <w:highlight w:val="none"/>
        </w:rPr>
        <w:fldChar w:fldCharType="begin"/>
      </w:r>
      <w:r>
        <w:rPr>
          <w:highlight w:val="none"/>
        </w:rPr>
        <w:instrText xml:space="preserve"> HYPERLINK \l "_Toc28624" </w:instrText>
      </w:r>
      <w:r>
        <w:rPr>
          <w:highlight w:val="none"/>
        </w:rPr>
        <w:fldChar w:fldCharType="separate"/>
      </w:r>
      <w:r>
        <w:rPr>
          <w:rFonts w:hint="eastAsia" w:ascii="仿宋" w:hAnsi="仿宋" w:eastAsia="仿宋" w:cs="仿宋"/>
          <w:bCs/>
          <w:sz w:val="28"/>
          <w:szCs w:val="28"/>
          <w:highlight w:val="none"/>
        </w:rPr>
        <w:t>第五章 采购项目内容及商务要求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_Toc28624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24</w:t>
      </w:r>
      <w:r>
        <w:rPr>
          <w:rFonts w:hint="eastAsia" w:ascii="仿宋" w:hAnsi="仿宋" w:eastAsia="仿宋" w:cs="仿宋"/>
          <w:sz w:val="28"/>
          <w:szCs w:val="28"/>
          <w:highlight w:val="none"/>
        </w:rPr>
        <w:fldChar w:fldCharType="end"/>
      </w:r>
      <w:r>
        <w:rPr>
          <w:highlight w:val="none"/>
        </w:rPr>
        <w:fldChar w:fldCharType="end"/>
      </w:r>
    </w:p>
    <w:p w14:paraId="3FF93339">
      <w:pPr>
        <w:pStyle w:val="20"/>
        <w:tabs>
          <w:tab w:val="right" w:leader="dot" w:pos="8955"/>
        </w:tabs>
        <w:spacing w:line="480" w:lineRule="auto"/>
        <w:rPr>
          <w:rFonts w:hint="eastAsia" w:ascii="仿宋" w:hAnsi="仿宋" w:eastAsia="仿宋" w:cs="仿宋"/>
          <w:sz w:val="28"/>
          <w:szCs w:val="28"/>
          <w:highlight w:val="none"/>
        </w:rPr>
      </w:pPr>
      <w:r>
        <w:rPr>
          <w:highlight w:val="none"/>
        </w:rPr>
        <w:fldChar w:fldCharType="begin"/>
      </w:r>
      <w:r>
        <w:rPr>
          <w:highlight w:val="none"/>
        </w:rPr>
        <w:instrText xml:space="preserve"> HYPERLINK \l "_Toc24419" </w:instrText>
      </w:r>
      <w:r>
        <w:rPr>
          <w:highlight w:val="none"/>
        </w:rPr>
        <w:fldChar w:fldCharType="separate"/>
      </w:r>
      <w:r>
        <w:rPr>
          <w:rFonts w:hint="eastAsia" w:ascii="仿宋" w:hAnsi="仿宋" w:eastAsia="仿宋" w:cs="仿宋"/>
          <w:bCs/>
          <w:sz w:val="28"/>
          <w:szCs w:val="28"/>
          <w:highlight w:val="none"/>
        </w:rPr>
        <w:t>第六章 谈判内容、谈判过程中可能实质性变动的内容</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_Toc24419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27</w:t>
      </w:r>
      <w:r>
        <w:rPr>
          <w:rFonts w:hint="eastAsia" w:ascii="仿宋" w:hAnsi="仿宋" w:eastAsia="仿宋" w:cs="仿宋"/>
          <w:sz w:val="28"/>
          <w:szCs w:val="28"/>
          <w:highlight w:val="none"/>
        </w:rPr>
        <w:fldChar w:fldCharType="end"/>
      </w:r>
      <w:r>
        <w:rPr>
          <w:highlight w:val="none"/>
        </w:rPr>
        <w:fldChar w:fldCharType="end"/>
      </w:r>
    </w:p>
    <w:p w14:paraId="180D247C">
      <w:pPr>
        <w:pStyle w:val="20"/>
        <w:tabs>
          <w:tab w:val="right" w:leader="dot" w:pos="8955"/>
        </w:tabs>
        <w:spacing w:line="480" w:lineRule="auto"/>
        <w:rPr>
          <w:rFonts w:hint="eastAsia" w:ascii="仿宋" w:hAnsi="仿宋" w:eastAsia="仿宋" w:cs="仿宋"/>
          <w:sz w:val="28"/>
          <w:szCs w:val="28"/>
          <w:highlight w:val="none"/>
        </w:rPr>
      </w:pPr>
      <w:r>
        <w:rPr>
          <w:highlight w:val="none"/>
        </w:rPr>
        <w:fldChar w:fldCharType="begin"/>
      </w:r>
      <w:r>
        <w:rPr>
          <w:highlight w:val="none"/>
        </w:rPr>
        <w:instrText xml:space="preserve"> HYPERLINK \l "_Toc4706" </w:instrText>
      </w:r>
      <w:r>
        <w:rPr>
          <w:highlight w:val="none"/>
        </w:rPr>
        <w:fldChar w:fldCharType="separate"/>
      </w:r>
      <w:r>
        <w:rPr>
          <w:rFonts w:hint="eastAsia" w:ascii="仿宋" w:hAnsi="仿宋" w:eastAsia="仿宋" w:cs="仿宋"/>
          <w:bCs/>
          <w:sz w:val="28"/>
          <w:szCs w:val="28"/>
          <w:highlight w:val="none"/>
        </w:rPr>
        <w:t>第七章 响应文件主要格式要求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_Toc4706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28</w:t>
      </w:r>
      <w:r>
        <w:rPr>
          <w:rFonts w:hint="eastAsia" w:ascii="仿宋" w:hAnsi="仿宋" w:eastAsia="仿宋" w:cs="仿宋"/>
          <w:sz w:val="28"/>
          <w:szCs w:val="28"/>
          <w:highlight w:val="none"/>
        </w:rPr>
        <w:fldChar w:fldCharType="end"/>
      </w:r>
      <w:r>
        <w:rPr>
          <w:highlight w:val="none"/>
        </w:rPr>
        <w:fldChar w:fldCharType="end"/>
      </w:r>
    </w:p>
    <w:p w14:paraId="72055724">
      <w:pPr>
        <w:pStyle w:val="20"/>
        <w:tabs>
          <w:tab w:val="right" w:leader="dot" w:pos="8955"/>
        </w:tabs>
        <w:spacing w:line="480" w:lineRule="auto"/>
        <w:rPr>
          <w:rFonts w:hint="eastAsia" w:ascii="仿宋" w:hAnsi="仿宋" w:eastAsia="仿宋" w:cs="仿宋"/>
          <w:sz w:val="28"/>
          <w:szCs w:val="28"/>
          <w:highlight w:val="none"/>
        </w:rPr>
      </w:pPr>
      <w:r>
        <w:rPr>
          <w:highlight w:val="none"/>
        </w:rPr>
        <w:fldChar w:fldCharType="begin"/>
      </w:r>
      <w:r>
        <w:rPr>
          <w:highlight w:val="none"/>
        </w:rPr>
        <w:instrText xml:space="preserve"> HYPERLINK \l "_Toc26224" </w:instrText>
      </w:r>
      <w:r>
        <w:rPr>
          <w:highlight w:val="none"/>
        </w:rPr>
        <w:fldChar w:fldCharType="separate"/>
      </w:r>
      <w:r>
        <w:rPr>
          <w:rFonts w:hint="eastAsia" w:ascii="仿宋" w:hAnsi="仿宋" w:eastAsia="仿宋" w:cs="仿宋"/>
          <w:sz w:val="28"/>
          <w:szCs w:val="28"/>
          <w:highlight w:val="none"/>
        </w:rPr>
        <w:t>第八章 评审办法</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_Toc26224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46</w:t>
      </w:r>
      <w:r>
        <w:rPr>
          <w:rFonts w:hint="eastAsia" w:ascii="仿宋" w:hAnsi="仿宋" w:eastAsia="仿宋" w:cs="仿宋"/>
          <w:sz w:val="28"/>
          <w:szCs w:val="28"/>
          <w:highlight w:val="none"/>
        </w:rPr>
        <w:fldChar w:fldCharType="end"/>
      </w:r>
      <w:r>
        <w:rPr>
          <w:highlight w:val="none"/>
        </w:rPr>
        <w:fldChar w:fldCharType="end"/>
      </w:r>
    </w:p>
    <w:p w14:paraId="218D2158">
      <w:pPr>
        <w:pStyle w:val="20"/>
        <w:tabs>
          <w:tab w:val="right" w:leader="dot" w:pos="8955"/>
        </w:tabs>
        <w:spacing w:line="480" w:lineRule="auto"/>
        <w:rPr>
          <w:rFonts w:hint="eastAsia" w:ascii="仿宋" w:hAnsi="仿宋" w:eastAsia="仿宋" w:cs="仿宋"/>
          <w:sz w:val="28"/>
          <w:szCs w:val="28"/>
          <w:highlight w:val="none"/>
        </w:rPr>
      </w:pPr>
      <w:r>
        <w:rPr>
          <w:highlight w:val="none"/>
        </w:rPr>
        <w:fldChar w:fldCharType="begin"/>
      </w:r>
      <w:r>
        <w:rPr>
          <w:highlight w:val="none"/>
        </w:rPr>
        <w:instrText xml:space="preserve"> HYPERLINK \l "_Toc3219" </w:instrText>
      </w:r>
      <w:r>
        <w:rPr>
          <w:highlight w:val="none"/>
        </w:rPr>
        <w:fldChar w:fldCharType="separate"/>
      </w:r>
      <w:r>
        <w:rPr>
          <w:rFonts w:hint="eastAsia" w:ascii="仿宋" w:hAnsi="仿宋" w:eastAsia="仿宋" w:cs="仿宋"/>
          <w:sz w:val="28"/>
          <w:szCs w:val="28"/>
          <w:highlight w:val="none"/>
        </w:rPr>
        <w:t>第九章 采购合同（样例）</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_Toc3219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54</w:t>
      </w:r>
      <w:r>
        <w:rPr>
          <w:rFonts w:hint="eastAsia" w:ascii="仿宋" w:hAnsi="仿宋" w:eastAsia="仿宋" w:cs="仿宋"/>
          <w:sz w:val="28"/>
          <w:szCs w:val="28"/>
          <w:highlight w:val="none"/>
        </w:rPr>
        <w:fldChar w:fldCharType="end"/>
      </w:r>
      <w:r>
        <w:rPr>
          <w:highlight w:val="none"/>
        </w:rPr>
        <w:fldChar w:fldCharType="end"/>
      </w:r>
    </w:p>
    <w:p w14:paraId="1060B03C">
      <w:pPr>
        <w:pStyle w:val="20"/>
        <w:tabs>
          <w:tab w:val="right" w:leader="dot" w:pos="8955"/>
        </w:tabs>
        <w:spacing w:line="480" w:lineRule="auto"/>
        <w:rPr>
          <w:rFonts w:hint="eastAsia" w:ascii="仿宋" w:hAnsi="仿宋" w:eastAsia="仿宋" w:cs="仿宋"/>
          <w:sz w:val="28"/>
          <w:szCs w:val="28"/>
          <w:highlight w:val="none"/>
        </w:rPr>
      </w:pPr>
      <w:r>
        <w:rPr>
          <w:highlight w:val="none"/>
        </w:rPr>
        <w:fldChar w:fldCharType="begin"/>
      </w:r>
      <w:r>
        <w:rPr>
          <w:highlight w:val="none"/>
        </w:rPr>
        <w:instrText xml:space="preserve"> HYPERLINK \l "_Toc14066" </w:instrText>
      </w:r>
      <w:r>
        <w:rPr>
          <w:highlight w:val="none"/>
        </w:rPr>
        <w:fldChar w:fldCharType="separate"/>
      </w:r>
      <w:r>
        <w:rPr>
          <w:rFonts w:hint="eastAsia" w:ascii="仿宋" w:hAnsi="仿宋" w:eastAsia="仿宋" w:cs="仿宋"/>
          <w:sz w:val="28"/>
          <w:szCs w:val="28"/>
          <w:highlight w:val="none"/>
        </w:rPr>
        <w:t>第十章 附件</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_Toc14066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58</w:t>
      </w:r>
      <w:r>
        <w:rPr>
          <w:rFonts w:hint="eastAsia" w:ascii="仿宋" w:hAnsi="仿宋" w:eastAsia="仿宋" w:cs="仿宋"/>
          <w:sz w:val="28"/>
          <w:szCs w:val="28"/>
          <w:highlight w:val="none"/>
        </w:rPr>
        <w:fldChar w:fldCharType="end"/>
      </w:r>
      <w:r>
        <w:rPr>
          <w:highlight w:val="none"/>
        </w:rPr>
        <w:fldChar w:fldCharType="end"/>
      </w:r>
    </w:p>
    <w:p w14:paraId="4A604C88">
      <w:pPr>
        <w:spacing w:line="480" w:lineRule="auto"/>
        <w:jc w:val="left"/>
        <w:rPr>
          <w:rFonts w:hint="eastAsia" w:ascii="仿宋" w:hAnsi="仿宋" w:eastAsia="仿宋" w:cs="仿宋"/>
          <w:b/>
          <w:bCs/>
          <w:spacing w:val="-2"/>
          <w:sz w:val="28"/>
          <w:szCs w:val="28"/>
          <w:highlight w:val="none"/>
        </w:rPr>
        <w:sectPr>
          <w:footerReference r:id="rId8" w:type="first"/>
          <w:footerReference r:id="rId7" w:type="default"/>
          <w:pgSz w:w="11850" w:h="16783"/>
          <w:pgMar w:top="1440" w:right="1395" w:bottom="1440" w:left="1500" w:header="851" w:footer="992" w:gutter="0"/>
          <w:pgNumType w:fmt="upperRoman" w:start="1"/>
          <w:cols w:space="720" w:num="1"/>
          <w:docGrid w:linePitch="312" w:charSpace="0"/>
        </w:sectPr>
      </w:pPr>
      <w:r>
        <w:rPr>
          <w:rFonts w:ascii="仿宋" w:hAnsi="仿宋" w:eastAsia="仿宋" w:cs="仿宋"/>
          <w:bCs/>
          <w:spacing w:val="-2"/>
          <w:sz w:val="28"/>
          <w:szCs w:val="28"/>
          <w:highlight w:val="none"/>
        </w:rPr>
        <w:fldChar w:fldCharType="end"/>
      </w:r>
    </w:p>
    <w:p w14:paraId="620A0AE1">
      <w:pPr>
        <w:spacing w:before="120" w:beforeLines="50" w:after="240" w:afterLines="100"/>
        <w:jc w:val="center"/>
        <w:outlineLvl w:val="0"/>
        <w:rPr>
          <w:rFonts w:hint="eastAsia" w:ascii="仿宋" w:hAnsi="仿宋" w:eastAsia="仿宋" w:cs="仿宋"/>
          <w:b/>
          <w:bCs/>
          <w:spacing w:val="-2"/>
          <w:sz w:val="36"/>
          <w:szCs w:val="36"/>
          <w:highlight w:val="none"/>
        </w:rPr>
      </w:pPr>
      <w:bookmarkStart w:id="4" w:name="_Toc12615"/>
      <w:bookmarkStart w:id="5" w:name="_Toc9930"/>
      <w:r>
        <w:rPr>
          <w:rFonts w:hint="eastAsia" w:ascii="仿宋" w:hAnsi="仿宋" w:eastAsia="仿宋" w:cs="仿宋"/>
          <w:b/>
          <w:bCs/>
          <w:spacing w:val="-2"/>
          <w:sz w:val="36"/>
          <w:szCs w:val="36"/>
          <w:highlight w:val="none"/>
        </w:rPr>
        <w:t xml:space="preserve">第一章 </w:t>
      </w:r>
      <w:bookmarkStart w:id="6" w:name="_Toc200874607"/>
      <w:bookmarkStart w:id="7" w:name="_Toc203812309"/>
      <w:bookmarkStart w:id="8" w:name="_Toc226699473"/>
      <w:r>
        <w:rPr>
          <w:rFonts w:hint="eastAsia" w:ascii="仿宋" w:hAnsi="仿宋" w:eastAsia="仿宋" w:cs="仿宋"/>
          <w:b/>
          <w:bCs/>
          <w:spacing w:val="-2"/>
          <w:sz w:val="36"/>
          <w:szCs w:val="36"/>
          <w:highlight w:val="none"/>
        </w:rPr>
        <w:t>谈判邀请</w:t>
      </w:r>
      <w:bookmarkEnd w:id="0"/>
      <w:bookmarkEnd w:id="1"/>
      <w:bookmarkEnd w:id="2"/>
      <w:bookmarkEnd w:id="3"/>
      <w:bookmarkEnd w:id="4"/>
      <w:bookmarkEnd w:id="5"/>
    </w:p>
    <w:bookmarkEnd w:id="6"/>
    <w:bookmarkEnd w:id="7"/>
    <w:bookmarkEnd w:id="8"/>
    <w:p w14:paraId="3B36758A">
      <w:pPr>
        <w:pStyle w:val="118"/>
        <w:tabs>
          <w:tab w:val="left" w:pos="7980"/>
        </w:tabs>
        <w:spacing w:line="360" w:lineRule="auto"/>
        <w:ind w:firstLine="493" w:firstLineChars="209"/>
        <w:rPr>
          <w:rFonts w:hint="eastAsia" w:ascii="仿宋" w:hAnsi="仿宋" w:eastAsia="仿宋" w:cs="仿宋"/>
          <w:bCs/>
          <w:spacing w:val="-2"/>
          <w:sz w:val="24"/>
          <w:highlight w:val="none"/>
        </w:rPr>
      </w:pPr>
      <w:bookmarkStart w:id="9" w:name="OLE_LINK8"/>
      <w:bookmarkStart w:id="10" w:name="OLE_LINK16"/>
      <w:bookmarkStart w:id="11" w:name="OLE_LINK23"/>
      <w:r>
        <w:rPr>
          <w:rFonts w:hint="eastAsia" w:ascii="仿宋" w:hAnsi="仿宋" w:eastAsia="仿宋" w:cs="仿宋"/>
          <w:spacing w:val="-2"/>
          <w:sz w:val="24"/>
          <w:highlight w:val="none"/>
          <w:u w:val="single"/>
        </w:rPr>
        <w:t>四川久润招投标代理有限公司</w:t>
      </w:r>
      <w:r>
        <w:rPr>
          <w:rFonts w:hint="eastAsia" w:ascii="仿宋" w:hAnsi="仿宋" w:eastAsia="仿宋" w:cs="仿宋"/>
          <w:spacing w:val="-2"/>
          <w:sz w:val="24"/>
          <w:highlight w:val="none"/>
        </w:rPr>
        <w:t>受</w:t>
      </w:r>
      <w:r>
        <w:rPr>
          <w:rFonts w:hint="eastAsia" w:ascii="仿宋" w:hAnsi="仿宋" w:eastAsia="仿宋" w:cs="仿宋"/>
          <w:spacing w:val="-2"/>
          <w:sz w:val="24"/>
          <w:highlight w:val="none"/>
          <w:u w:val="single"/>
          <w:lang w:eastAsia="zh-CN"/>
        </w:rPr>
        <w:t>自贡市贡井区自然资源局</w:t>
      </w:r>
      <w:r>
        <w:rPr>
          <w:rFonts w:hint="eastAsia" w:ascii="仿宋" w:hAnsi="仿宋" w:eastAsia="仿宋" w:cs="仿宋"/>
          <w:spacing w:val="-2"/>
          <w:sz w:val="24"/>
          <w:highlight w:val="none"/>
        </w:rPr>
        <w:t>委托，就批准实施</w:t>
      </w:r>
      <w:r>
        <w:rPr>
          <w:rFonts w:hint="eastAsia" w:ascii="仿宋" w:hAnsi="仿宋" w:eastAsia="仿宋" w:cs="仿宋"/>
          <w:spacing w:val="-2"/>
          <w:sz w:val="24"/>
          <w:highlight w:val="none"/>
          <w:u w:val="single"/>
          <w:lang w:eastAsia="zh-CN"/>
        </w:rPr>
        <w:t>2024年度贡井区耕地资源分区分类评价更新项目</w:t>
      </w:r>
      <w:r>
        <w:rPr>
          <w:rFonts w:hint="eastAsia" w:ascii="仿宋" w:hAnsi="仿宋" w:eastAsia="仿宋" w:cs="仿宋"/>
          <w:spacing w:val="-2"/>
          <w:sz w:val="24"/>
          <w:highlight w:val="none"/>
        </w:rPr>
        <w:t>进行竞争性谈判</w:t>
      </w:r>
      <w:r>
        <w:rPr>
          <w:rFonts w:hint="eastAsia" w:ascii="仿宋" w:hAnsi="仿宋" w:eastAsia="仿宋" w:cs="仿宋"/>
          <w:bCs/>
          <w:spacing w:val="-2"/>
          <w:sz w:val="24"/>
          <w:highlight w:val="none"/>
        </w:rPr>
        <w:t>，</w:t>
      </w:r>
      <w:r>
        <w:rPr>
          <w:rFonts w:hint="eastAsia" w:ascii="仿宋" w:hAnsi="仿宋" w:eastAsia="仿宋" w:cs="仿宋"/>
          <w:spacing w:val="-2"/>
          <w:sz w:val="24"/>
          <w:highlight w:val="none"/>
        </w:rPr>
        <w:t>现邀请符合本次采购要求的供应商参加谈</w:t>
      </w:r>
      <w:r>
        <w:rPr>
          <w:rFonts w:hint="eastAsia" w:ascii="仿宋" w:hAnsi="仿宋" w:eastAsia="仿宋" w:cs="仿宋"/>
          <w:bCs/>
          <w:spacing w:val="-2"/>
          <w:sz w:val="24"/>
          <w:highlight w:val="none"/>
        </w:rPr>
        <w:t>判。</w:t>
      </w:r>
    </w:p>
    <w:p w14:paraId="7B908376">
      <w:pPr>
        <w:pStyle w:val="10"/>
        <w:tabs>
          <w:tab w:val="left" w:pos="7980"/>
        </w:tabs>
        <w:spacing w:line="360" w:lineRule="auto"/>
        <w:rPr>
          <w:sz w:val="24"/>
          <w:highlight w:val="none"/>
        </w:rPr>
      </w:pPr>
    </w:p>
    <w:p w14:paraId="109CAAAF">
      <w:pPr>
        <w:tabs>
          <w:tab w:val="left" w:pos="7980"/>
        </w:tabs>
        <w:spacing w:line="360" w:lineRule="auto"/>
        <w:ind w:firstLine="474" w:firstLineChars="200"/>
        <w:outlineLvl w:val="1"/>
        <w:rPr>
          <w:sz w:val="24"/>
          <w:highlight w:val="none"/>
        </w:rPr>
      </w:pPr>
      <w:r>
        <w:rPr>
          <w:rFonts w:hint="eastAsia" w:ascii="仿宋" w:hAnsi="仿宋" w:eastAsia="仿宋"/>
          <w:b/>
          <w:spacing w:val="-2"/>
          <w:sz w:val="24"/>
          <w:highlight w:val="none"/>
        </w:rPr>
        <w:t>一、采购项目基本情况介绍</w:t>
      </w:r>
    </w:p>
    <w:p w14:paraId="4C727CE5">
      <w:pPr>
        <w:tabs>
          <w:tab w:val="left" w:pos="7980"/>
        </w:tabs>
        <w:spacing w:line="360" w:lineRule="auto"/>
        <w:ind w:left="2140" w:leftChars="228" w:hanging="1661" w:hangingChars="704"/>
        <w:rPr>
          <w:rFonts w:hint="eastAsia" w:ascii="仿宋" w:hAnsi="仿宋" w:eastAsia="仿宋" w:cs="仿宋"/>
          <w:bCs/>
          <w:spacing w:val="-2"/>
          <w:sz w:val="24"/>
          <w:highlight w:val="none"/>
          <w:lang w:eastAsia="zh-CN"/>
        </w:rPr>
      </w:pPr>
      <w:r>
        <w:rPr>
          <w:rFonts w:hint="eastAsia" w:ascii="仿宋" w:hAnsi="仿宋" w:eastAsia="仿宋" w:cs="仿宋"/>
          <w:bCs/>
          <w:spacing w:val="-2"/>
          <w:sz w:val="24"/>
          <w:highlight w:val="none"/>
        </w:rPr>
        <w:t>1.1 项目名称：</w:t>
      </w:r>
      <w:r>
        <w:rPr>
          <w:rFonts w:hint="eastAsia" w:ascii="仿宋" w:hAnsi="仿宋" w:eastAsia="仿宋" w:cs="仿宋"/>
          <w:spacing w:val="-2"/>
          <w:sz w:val="24"/>
          <w:highlight w:val="none"/>
          <w:lang w:eastAsia="zh-CN"/>
        </w:rPr>
        <w:t>2024年度贡井区耕地资源分区分类评价更新项目</w:t>
      </w:r>
    </w:p>
    <w:p w14:paraId="133AF91F">
      <w:pPr>
        <w:tabs>
          <w:tab w:val="left" w:pos="7980"/>
        </w:tabs>
        <w:spacing w:line="360" w:lineRule="auto"/>
        <w:ind w:left="479" w:leftChars="228"/>
        <w:rPr>
          <w:rFonts w:hint="eastAsia" w:ascii="仿宋" w:hAnsi="仿宋" w:eastAsia="仿宋" w:cs="仿宋"/>
          <w:bCs/>
          <w:spacing w:val="-2"/>
          <w:sz w:val="24"/>
          <w:highlight w:val="none"/>
          <w:lang w:eastAsia="zh-CN"/>
        </w:rPr>
      </w:pPr>
      <w:r>
        <w:rPr>
          <w:rFonts w:hint="eastAsia" w:ascii="仿宋" w:hAnsi="仿宋" w:eastAsia="仿宋" w:cs="仿宋"/>
          <w:bCs/>
          <w:spacing w:val="-2"/>
          <w:sz w:val="24"/>
          <w:highlight w:val="none"/>
        </w:rPr>
        <w:t>1.2 项目编号：</w:t>
      </w:r>
      <w:r>
        <w:rPr>
          <w:rFonts w:hint="eastAsia" w:ascii="仿宋" w:hAnsi="仿宋" w:eastAsia="仿宋" w:cs="仿宋"/>
          <w:bCs/>
          <w:spacing w:val="-2"/>
          <w:sz w:val="24"/>
          <w:highlight w:val="none"/>
          <w:lang w:eastAsia="zh-CN"/>
        </w:rPr>
        <w:t>JRZB-2025-Q083</w:t>
      </w:r>
    </w:p>
    <w:p w14:paraId="1D838281">
      <w:pPr>
        <w:tabs>
          <w:tab w:val="left" w:pos="7980"/>
        </w:tabs>
        <w:spacing w:line="360" w:lineRule="auto"/>
        <w:ind w:firstLine="472" w:firstLineChars="200"/>
        <w:rPr>
          <w:rFonts w:hint="eastAsia" w:ascii="仿宋" w:hAnsi="仿宋" w:eastAsia="仿宋" w:cs="仿宋"/>
          <w:bCs/>
          <w:spacing w:val="-2"/>
          <w:sz w:val="24"/>
          <w:highlight w:val="none"/>
          <w:lang w:eastAsia="zh-CN"/>
        </w:rPr>
      </w:pPr>
      <w:r>
        <w:rPr>
          <w:rFonts w:hint="eastAsia" w:ascii="仿宋" w:hAnsi="仿宋" w:eastAsia="仿宋" w:cs="仿宋"/>
          <w:bCs/>
          <w:spacing w:val="-2"/>
          <w:sz w:val="24"/>
          <w:highlight w:val="none"/>
        </w:rPr>
        <w:t>1.3 资金来源：</w:t>
      </w:r>
      <w:r>
        <w:rPr>
          <w:rFonts w:hint="eastAsia" w:ascii="仿宋" w:hAnsi="仿宋" w:eastAsia="仿宋" w:cs="仿宋"/>
          <w:bCs/>
          <w:color w:val="000000" w:themeColor="text1"/>
          <w:spacing w:val="-2"/>
          <w:sz w:val="24"/>
          <w:highlight w:val="none"/>
          <w:lang w:eastAsia="zh-CN"/>
          <w14:textFill>
            <w14:solidFill>
              <w14:schemeClr w14:val="tx1"/>
            </w14:solidFill>
          </w14:textFill>
        </w:rPr>
        <w:t>财政性资金</w:t>
      </w:r>
    </w:p>
    <w:p w14:paraId="264176DB">
      <w:pPr>
        <w:tabs>
          <w:tab w:val="left" w:pos="7980"/>
        </w:tabs>
        <w:spacing w:line="360" w:lineRule="auto"/>
        <w:ind w:firstLine="472" w:firstLineChars="200"/>
        <w:rPr>
          <w:rFonts w:hint="eastAsia" w:ascii="仿宋" w:hAnsi="仿宋" w:eastAsia="仿宋" w:cs="仿宋"/>
          <w:bCs/>
          <w:color w:val="auto"/>
          <w:spacing w:val="-2"/>
          <w:sz w:val="24"/>
          <w:highlight w:val="none"/>
          <w:lang w:eastAsia="zh-CN"/>
        </w:rPr>
      </w:pPr>
      <w:r>
        <w:rPr>
          <w:rFonts w:hint="eastAsia" w:ascii="仿宋" w:hAnsi="仿宋" w:eastAsia="仿宋" w:cs="仿宋"/>
          <w:bCs/>
          <w:color w:val="auto"/>
          <w:spacing w:val="-2"/>
          <w:sz w:val="24"/>
          <w:highlight w:val="none"/>
        </w:rPr>
        <w:t>1.4 预算金额：</w:t>
      </w:r>
      <w:r>
        <w:rPr>
          <w:rFonts w:hint="eastAsia" w:ascii="仿宋" w:eastAsia="仿宋" w:cs="仿宋"/>
          <w:bCs/>
          <w:color w:val="auto"/>
          <w:spacing w:val="-2"/>
          <w:sz w:val="24"/>
          <w:highlight w:val="none"/>
          <w:lang w:val="en-US" w:eastAsia="zh-CN"/>
        </w:rPr>
        <w:t>75000.00元（大写：柒万伍仟元整）</w:t>
      </w:r>
    </w:p>
    <w:p w14:paraId="32A2934E">
      <w:pPr>
        <w:tabs>
          <w:tab w:val="left" w:pos="7980"/>
        </w:tabs>
        <w:spacing w:line="360" w:lineRule="auto"/>
        <w:ind w:firstLine="472" w:firstLineChars="200"/>
        <w:rPr>
          <w:rFonts w:hint="eastAsia" w:ascii="仿宋" w:hAnsi="仿宋" w:eastAsia="仿宋" w:cs="仿宋"/>
          <w:bCs/>
          <w:spacing w:val="-2"/>
          <w:sz w:val="24"/>
          <w:highlight w:val="none"/>
        </w:rPr>
      </w:pPr>
      <w:r>
        <w:rPr>
          <w:rFonts w:hint="eastAsia" w:ascii="仿宋" w:hAnsi="仿宋" w:eastAsia="仿宋" w:cs="仿宋"/>
          <w:bCs/>
          <w:spacing w:val="-2"/>
          <w:sz w:val="24"/>
          <w:highlight w:val="none"/>
        </w:rPr>
        <w:t>1.5 采购属性：服务类</w:t>
      </w:r>
    </w:p>
    <w:p w14:paraId="59896F52">
      <w:pPr>
        <w:tabs>
          <w:tab w:val="left" w:pos="7980"/>
        </w:tabs>
        <w:spacing w:line="360" w:lineRule="auto"/>
        <w:ind w:firstLine="472" w:firstLineChars="200"/>
        <w:rPr>
          <w:rFonts w:hint="eastAsia" w:ascii="仿宋" w:hAnsi="仿宋" w:eastAsia="仿宋" w:cs="仿宋"/>
          <w:bCs/>
          <w:spacing w:val="-2"/>
          <w:sz w:val="24"/>
          <w:highlight w:val="none"/>
        </w:rPr>
      </w:pPr>
      <w:r>
        <w:rPr>
          <w:rFonts w:hint="eastAsia" w:ascii="仿宋" w:hAnsi="仿宋" w:eastAsia="仿宋" w:cs="仿宋"/>
          <w:bCs/>
          <w:spacing w:val="-2"/>
          <w:sz w:val="24"/>
          <w:highlight w:val="none"/>
        </w:rPr>
        <w:t>1.6 项目内容：详细内容见第五章</w:t>
      </w:r>
    </w:p>
    <w:p w14:paraId="4738D54F">
      <w:pPr>
        <w:pStyle w:val="10"/>
        <w:tabs>
          <w:tab w:val="left" w:pos="7980"/>
        </w:tabs>
        <w:spacing w:line="360" w:lineRule="auto"/>
        <w:rPr>
          <w:sz w:val="24"/>
          <w:highlight w:val="none"/>
        </w:rPr>
      </w:pPr>
    </w:p>
    <w:p w14:paraId="4AFB125B">
      <w:pPr>
        <w:tabs>
          <w:tab w:val="left" w:pos="7980"/>
        </w:tabs>
        <w:spacing w:line="360" w:lineRule="auto"/>
        <w:ind w:firstLine="474" w:firstLineChars="200"/>
        <w:outlineLvl w:val="1"/>
        <w:rPr>
          <w:sz w:val="24"/>
          <w:highlight w:val="none"/>
        </w:rPr>
      </w:pPr>
      <w:r>
        <w:rPr>
          <w:rFonts w:hint="eastAsia" w:ascii="仿宋" w:hAnsi="仿宋" w:eastAsia="仿宋"/>
          <w:b/>
          <w:spacing w:val="-2"/>
          <w:sz w:val="24"/>
          <w:highlight w:val="none"/>
        </w:rPr>
        <w:t>二、供应商参加本次采购活动应具备的条件、</w:t>
      </w:r>
      <w:r>
        <w:rPr>
          <w:rFonts w:hint="eastAsia" w:ascii="仿宋" w:hAnsi="仿宋" w:eastAsia="仿宋"/>
          <w:b/>
          <w:sz w:val="24"/>
          <w:highlight w:val="none"/>
        </w:rPr>
        <w:t>邀请方式</w:t>
      </w:r>
    </w:p>
    <w:p w14:paraId="4AC67FA1">
      <w:pPr>
        <w:tabs>
          <w:tab w:val="left" w:pos="7980"/>
        </w:tabs>
        <w:spacing w:line="360" w:lineRule="auto"/>
        <w:ind w:firstLine="473"/>
        <w:rPr>
          <w:rFonts w:hint="eastAsia" w:ascii="仿宋" w:hAnsi="仿宋" w:eastAsia="仿宋" w:cs="仿宋"/>
          <w:bCs/>
          <w:sz w:val="24"/>
          <w:highlight w:val="none"/>
        </w:rPr>
      </w:pPr>
      <w:r>
        <w:rPr>
          <w:rFonts w:hint="eastAsia" w:ascii="仿宋" w:hAnsi="仿宋" w:eastAsia="仿宋" w:cs="仿宋"/>
          <w:bCs/>
          <w:spacing w:val="-2"/>
          <w:sz w:val="24"/>
          <w:highlight w:val="none"/>
        </w:rPr>
        <w:t>2.1 供应商应具备的条件：</w:t>
      </w:r>
      <w:r>
        <w:rPr>
          <w:rFonts w:hint="eastAsia" w:ascii="仿宋" w:hAnsi="仿宋" w:eastAsia="仿宋" w:cs="仿宋"/>
          <w:bCs/>
          <w:sz w:val="24"/>
          <w:highlight w:val="none"/>
        </w:rPr>
        <w:t>详细要求见谈判文件第三章。</w:t>
      </w:r>
    </w:p>
    <w:p w14:paraId="1B890C16">
      <w:pPr>
        <w:tabs>
          <w:tab w:val="left" w:pos="7980"/>
        </w:tabs>
        <w:wordWrap w:val="0"/>
        <w:spacing w:line="360" w:lineRule="auto"/>
        <w:ind w:left="951" w:leftChars="228" w:hanging="472" w:hangingChars="200"/>
        <w:rPr>
          <w:rFonts w:hint="eastAsia" w:ascii="仿宋" w:hAnsi="仿宋" w:eastAsia="仿宋" w:cs="仿宋"/>
          <w:bCs/>
          <w:spacing w:val="2"/>
          <w:sz w:val="24"/>
          <w:highlight w:val="none"/>
        </w:rPr>
      </w:pPr>
      <w:r>
        <w:rPr>
          <w:rFonts w:hint="eastAsia" w:ascii="仿宋" w:hAnsi="仿宋" w:eastAsia="仿宋"/>
          <w:spacing w:val="-2"/>
          <w:sz w:val="24"/>
          <w:highlight w:val="none"/>
        </w:rPr>
        <w:t>2.2 供应商邀请方式：本次竞争性谈判邀请在四川招投标网（www.scbid.com）</w:t>
      </w:r>
      <w:r>
        <w:rPr>
          <w:rFonts w:hint="eastAsia" w:ascii="仿宋" w:hAnsi="仿宋" w:eastAsia="仿宋"/>
          <w:spacing w:val="-2"/>
          <w:sz w:val="24"/>
          <w:highlight w:val="none"/>
          <w:lang w:val="zh-CN"/>
        </w:rPr>
        <w:t>上以公告形式发布</w:t>
      </w:r>
      <w:r>
        <w:rPr>
          <w:rFonts w:hint="eastAsia" w:ascii="仿宋" w:hAnsi="仿宋" w:eastAsia="仿宋" w:cs="仿宋"/>
          <w:bCs/>
          <w:spacing w:val="2"/>
          <w:sz w:val="24"/>
          <w:highlight w:val="none"/>
          <w:lang w:val="zh-CN"/>
        </w:rPr>
        <w:t>。</w:t>
      </w:r>
    </w:p>
    <w:p w14:paraId="77842B66">
      <w:pPr>
        <w:pStyle w:val="10"/>
        <w:tabs>
          <w:tab w:val="left" w:pos="7980"/>
        </w:tabs>
        <w:spacing w:line="360" w:lineRule="auto"/>
        <w:rPr>
          <w:sz w:val="24"/>
          <w:highlight w:val="none"/>
        </w:rPr>
      </w:pPr>
    </w:p>
    <w:p w14:paraId="51F2B067">
      <w:pPr>
        <w:pStyle w:val="88"/>
        <w:tabs>
          <w:tab w:val="left" w:pos="7980"/>
        </w:tabs>
        <w:ind w:firstLine="480" w:firstLineChars="0"/>
        <w:outlineLvl w:val="1"/>
        <w:rPr>
          <w:rFonts w:hint="eastAsia" w:ascii="仿宋" w:hAnsi="仿宋" w:eastAsia="仿宋"/>
          <w:sz w:val="24"/>
          <w:szCs w:val="24"/>
          <w:highlight w:val="none"/>
        </w:rPr>
      </w:pPr>
      <w:r>
        <w:rPr>
          <w:rFonts w:hint="eastAsia" w:ascii="仿宋" w:hAnsi="仿宋" w:eastAsia="仿宋"/>
          <w:b/>
          <w:sz w:val="24"/>
          <w:szCs w:val="24"/>
          <w:highlight w:val="none"/>
        </w:rPr>
        <w:t>三、获取采购文件的时间、地点、方式、售价及须提供的资料</w:t>
      </w:r>
    </w:p>
    <w:p w14:paraId="31528ACA">
      <w:pPr>
        <w:pStyle w:val="88"/>
        <w:tabs>
          <w:tab w:val="left" w:pos="7980"/>
        </w:tabs>
        <w:ind w:left="959" w:leftChars="228" w:hanging="480" w:hangingChars="200"/>
        <w:rPr>
          <w:rFonts w:hint="eastAsia" w:ascii="仿宋" w:hAnsi="仿宋" w:eastAsia="仿宋"/>
          <w:sz w:val="24"/>
          <w:szCs w:val="24"/>
          <w:highlight w:val="none"/>
        </w:rPr>
      </w:pPr>
      <w:r>
        <w:rPr>
          <w:rFonts w:hint="eastAsia" w:ascii="仿宋" w:hAnsi="仿宋" w:eastAsia="仿宋"/>
          <w:sz w:val="24"/>
          <w:szCs w:val="24"/>
          <w:highlight w:val="none"/>
        </w:rPr>
        <w:t>3.1 获取采购文件的时间：202</w:t>
      </w:r>
      <w:r>
        <w:rPr>
          <w:rFonts w:hint="eastAsia" w:ascii="仿宋" w:hAnsi="仿宋" w:eastAsia="仿宋"/>
          <w:sz w:val="24"/>
          <w:szCs w:val="24"/>
          <w:highlight w:val="none"/>
          <w:lang w:val="en-US" w:eastAsia="zh-CN"/>
        </w:rPr>
        <w:t>5</w:t>
      </w:r>
      <w:r>
        <w:rPr>
          <w:rFonts w:hint="eastAsia" w:ascii="仿宋" w:hAnsi="仿宋" w:eastAsia="仿宋"/>
          <w:sz w:val="24"/>
          <w:szCs w:val="24"/>
          <w:highlight w:val="none"/>
        </w:rPr>
        <w:t>年</w:t>
      </w:r>
      <w:r>
        <w:rPr>
          <w:rFonts w:hint="eastAsia" w:ascii="仿宋" w:hAnsi="仿宋" w:eastAsia="仿宋"/>
          <w:sz w:val="24"/>
          <w:szCs w:val="24"/>
          <w:highlight w:val="none"/>
          <w:lang w:val="en-US" w:eastAsia="zh-CN"/>
        </w:rPr>
        <w:t>5</w:t>
      </w:r>
      <w:r>
        <w:rPr>
          <w:rFonts w:hint="eastAsia" w:ascii="仿宋" w:hAnsi="仿宋" w:eastAsia="仿宋"/>
          <w:sz w:val="24"/>
          <w:szCs w:val="24"/>
          <w:highlight w:val="none"/>
        </w:rPr>
        <w:t>月</w:t>
      </w:r>
      <w:r>
        <w:rPr>
          <w:rFonts w:hint="eastAsia" w:ascii="仿宋" w:hAnsi="仿宋" w:eastAsia="仿宋"/>
          <w:sz w:val="24"/>
          <w:szCs w:val="24"/>
          <w:highlight w:val="none"/>
          <w:lang w:val="en-US" w:eastAsia="zh-CN"/>
        </w:rPr>
        <w:t>13</w:t>
      </w:r>
      <w:r>
        <w:rPr>
          <w:rFonts w:hint="eastAsia" w:ascii="仿宋" w:hAnsi="仿宋" w:eastAsia="仿宋"/>
          <w:sz w:val="24"/>
          <w:szCs w:val="24"/>
          <w:highlight w:val="none"/>
        </w:rPr>
        <w:t>日至202</w:t>
      </w:r>
      <w:r>
        <w:rPr>
          <w:rFonts w:hint="eastAsia" w:ascii="仿宋" w:hAnsi="仿宋" w:eastAsia="仿宋"/>
          <w:sz w:val="24"/>
          <w:szCs w:val="24"/>
          <w:highlight w:val="none"/>
          <w:lang w:val="en-US" w:eastAsia="zh-CN"/>
        </w:rPr>
        <w:t>5</w:t>
      </w:r>
      <w:r>
        <w:rPr>
          <w:rFonts w:hint="eastAsia" w:ascii="仿宋" w:hAnsi="仿宋" w:eastAsia="仿宋"/>
          <w:sz w:val="24"/>
          <w:szCs w:val="24"/>
          <w:highlight w:val="none"/>
        </w:rPr>
        <w:t>年</w:t>
      </w:r>
      <w:r>
        <w:rPr>
          <w:rFonts w:hint="eastAsia" w:ascii="仿宋" w:hAnsi="仿宋" w:eastAsia="仿宋"/>
          <w:sz w:val="24"/>
          <w:szCs w:val="24"/>
          <w:highlight w:val="none"/>
          <w:lang w:val="en-US" w:eastAsia="zh-CN"/>
        </w:rPr>
        <w:t>5</w:t>
      </w:r>
      <w:r>
        <w:rPr>
          <w:rFonts w:hint="eastAsia" w:ascii="仿宋" w:hAnsi="仿宋" w:eastAsia="仿宋"/>
          <w:sz w:val="24"/>
          <w:szCs w:val="24"/>
          <w:highlight w:val="none"/>
        </w:rPr>
        <w:t>月</w:t>
      </w:r>
      <w:r>
        <w:rPr>
          <w:rFonts w:hint="eastAsia" w:ascii="仿宋" w:hAnsi="仿宋" w:eastAsia="仿宋"/>
          <w:sz w:val="24"/>
          <w:szCs w:val="24"/>
          <w:highlight w:val="none"/>
          <w:lang w:val="en-US" w:eastAsia="zh-CN"/>
        </w:rPr>
        <w:t>15</w:t>
      </w:r>
      <w:r>
        <w:rPr>
          <w:rFonts w:hint="eastAsia" w:ascii="仿宋" w:hAnsi="仿宋" w:eastAsia="仿宋"/>
          <w:sz w:val="24"/>
          <w:szCs w:val="24"/>
          <w:highlight w:val="none"/>
        </w:rPr>
        <w:t>日</w:t>
      </w:r>
      <w:r>
        <w:rPr>
          <w:rFonts w:hint="eastAsia" w:ascii="仿宋" w:hAnsi="仿宋" w:eastAsia="仿宋"/>
          <w:sz w:val="24"/>
          <w:szCs w:val="24"/>
          <w:highlight w:val="none"/>
          <w:lang w:val="en-US" w:eastAsia="zh-CN"/>
        </w:rPr>
        <w:t>,</w:t>
      </w:r>
      <w:r>
        <w:rPr>
          <w:rFonts w:hint="eastAsia" w:ascii="仿宋" w:hAnsi="仿宋" w:eastAsia="仿宋"/>
          <w:sz w:val="24"/>
          <w:szCs w:val="24"/>
          <w:highlight w:val="none"/>
        </w:rPr>
        <w:t>上午09:00-12:00，下午14:00-17:00(北京时间，法定节假</w:t>
      </w:r>
      <w:r>
        <w:rPr>
          <w:rFonts w:hint="eastAsia" w:ascii="仿宋" w:hAnsi="仿宋" w:eastAsia="仿宋"/>
          <w:spacing w:val="-2"/>
          <w:sz w:val="24"/>
          <w:szCs w:val="24"/>
          <w:highlight w:val="none"/>
        </w:rPr>
        <w:t>日除外)。</w:t>
      </w:r>
    </w:p>
    <w:p w14:paraId="44A9281F">
      <w:pPr>
        <w:tabs>
          <w:tab w:val="left" w:pos="7980"/>
        </w:tabs>
        <w:spacing w:line="360" w:lineRule="auto"/>
        <w:ind w:left="959" w:leftChars="228" w:hanging="480" w:hangingChars="200"/>
        <w:rPr>
          <w:rFonts w:hint="eastAsia" w:ascii="仿宋" w:hAnsi="仿宋" w:eastAsia="仿宋"/>
          <w:sz w:val="24"/>
          <w:highlight w:val="none"/>
        </w:rPr>
      </w:pPr>
      <w:r>
        <w:rPr>
          <w:rFonts w:hint="eastAsia" w:ascii="仿宋" w:hAnsi="仿宋" w:eastAsia="仿宋"/>
          <w:sz w:val="24"/>
          <w:highlight w:val="none"/>
        </w:rPr>
        <w:t>3.2 获取采购文件的地点：自贡市自流井区汇东丹桂大街蓝鹰海岸综合楼二楼四川久润</w:t>
      </w:r>
      <w:r>
        <w:rPr>
          <w:rFonts w:hint="eastAsia" w:ascii="仿宋" w:hAnsi="仿宋" w:eastAsia="仿宋"/>
          <w:kern w:val="0"/>
          <w:sz w:val="24"/>
          <w:highlight w:val="none"/>
        </w:rPr>
        <w:t>招投标代理有限公司获取。</w:t>
      </w:r>
    </w:p>
    <w:p w14:paraId="5374C07D">
      <w:pPr>
        <w:tabs>
          <w:tab w:val="left" w:pos="7980"/>
        </w:tabs>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3.3 获取采购文件的方式：</w:t>
      </w:r>
    </w:p>
    <w:p w14:paraId="3D08735D">
      <w:pPr>
        <w:tabs>
          <w:tab w:val="left" w:pos="7980"/>
        </w:tabs>
        <w:spacing w:line="360" w:lineRule="auto"/>
        <w:ind w:firstLine="840" w:firstLineChars="350"/>
        <w:rPr>
          <w:rFonts w:hint="eastAsia" w:ascii="仿宋" w:hAnsi="仿宋" w:eastAsia="仿宋"/>
          <w:sz w:val="24"/>
          <w:highlight w:val="none"/>
        </w:rPr>
      </w:pPr>
      <w:r>
        <w:rPr>
          <w:rFonts w:hint="eastAsia" w:ascii="仿宋" w:hAnsi="仿宋" w:eastAsia="仿宋"/>
          <w:sz w:val="24"/>
          <w:highlight w:val="none"/>
        </w:rPr>
        <w:t>（1）代理机构现场办理；</w:t>
      </w:r>
    </w:p>
    <w:p w14:paraId="686581CB">
      <w:pPr>
        <w:tabs>
          <w:tab w:val="left" w:pos="7980"/>
        </w:tabs>
        <w:spacing w:line="360" w:lineRule="auto"/>
        <w:ind w:left="957" w:leftChars="400" w:hanging="117" w:hangingChars="49"/>
        <w:rPr>
          <w:rFonts w:hint="eastAsia" w:ascii="仿宋" w:hAnsi="仿宋" w:eastAsia="仿宋"/>
          <w:sz w:val="24"/>
          <w:highlight w:val="none"/>
        </w:rPr>
      </w:pPr>
      <w:r>
        <w:rPr>
          <w:rStyle w:val="32"/>
          <w:rFonts w:hint="eastAsia" w:ascii="仿宋" w:hAnsi="仿宋" w:eastAsia="仿宋"/>
          <w:color w:val="auto"/>
          <w:sz w:val="24"/>
          <w:szCs w:val="24"/>
          <w:highlight w:val="none"/>
        </w:rPr>
        <w:t>（2）若需邮购，请将报名资料传至jrzb8222@126.com。</w:t>
      </w:r>
    </w:p>
    <w:p w14:paraId="28E5E452">
      <w:pPr>
        <w:tabs>
          <w:tab w:val="left" w:pos="7980"/>
        </w:tabs>
        <w:spacing w:line="360" w:lineRule="auto"/>
        <w:ind w:firstLine="960" w:firstLineChars="400"/>
        <w:rPr>
          <w:rFonts w:hint="eastAsia" w:ascii="仿宋" w:hAnsi="仿宋" w:eastAsia="仿宋"/>
          <w:sz w:val="24"/>
          <w:highlight w:val="none"/>
        </w:rPr>
      </w:pPr>
      <w:r>
        <w:rPr>
          <w:rFonts w:hint="eastAsia" w:ascii="仿宋" w:hAnsi="仿宋" w:eastAsia="仿宋"/>
          <w:sz w:val="24"/>
          <w:highlight w:val="none"/>
        </w:rPr>
        <w:t>注：采购文件售后不</w:t>
      </w:r>
      <w:bookmarkStart w:id="181" w:name="_GoBack"/>
      <w:r>
        <w:rPr>
          <w:rFonts w:hint="eastAsia" w:ascii="仿宋" w:hAnsi="仿宋" w:eastAsia="仿宋"/>
          <w:sz w:val="24"/>
          <w:highlight w:val="none"/>
        </w:rPr>
        <w:t>退，谈判资格不能转让。</w:t>
      </w:r>
    </w:p>
    <w:p w14:paraId="008BC56E">
      <w:pPr>
        <w:pStyle w:val="88"/>
        <w:tabs>
          <w:tab w:val="left" w:pos="7980"/>
        </w:tabs>
        <w:ind w:firstLine="480" w:firstLineChars="0"/>
        <w:rPr>
          <w:rFonts w:hint="eastAsia" w:ascii="仿宋" w:hAnsi="仿宋" w:eastAsia="仿宋"/>
          <w:sz w:val="24"/>
          <w:szCs w:val="24"/>
          <w:highlight w:val="none"/>
        </w:rPr>
      </w:pPr>
      <w:r>
        <w:rPr>
          <w:rFonts w:hint="eastAsia" w:ascii="仿宋" w:hAnsi="仿宋" w:eastAsia="仿宋"/>
          <w:sz w:val="24"/>
          <w:szCs w:val="24"/>
          <w:highlight w:val="none"/>
        </w:rPr>
        <w:t>3.4 获取采购文件的售价：</w:t>
      </w:r>
      <w:r>
        <w:rPr>
          <w:rFonts w:hint="eastAsia" w:ascii="仿宋" w:hAnsi="仿宋" w:eastAsia="仿宋"/>
          <w:sz w:val="24"/>
          <w:szCs w:val="24"/>
          <w:highlight w:val="none"/>
          <w:lang w:val="en-US" w:eastAsia="zh-CN"/>
        </w:rPr>
        <w:t>2</w:t>
      </w:r>
      <w:r>
        <w:rPr>
          <w:rFonts w:hint="eastAsia" w:ascii="仿宋" w:hAnsi="仿宋" w:eastAsia="仿宋"/>
          <w:sz w:val="24"/>
          <w:szCs w:val="24"/>
          <w:highlight w:val="none"/>
        </w:rPr>
        <w:t>00元/份。</w:t>
      </w:r>
    </w:p>
    <w:p w14:paraId="1E7F5E60">
      <w:pPr>
        <w:tabs>
          <w:tab w:val="left" w:pos="7980"/>
        </w:tabs>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3.5 获取采购文件时，须提供以下资</w:t>
      </w:r>
      <w:bookmarkEnd w:id="181"/>
      <w:r>
        <w:rPr>
          <w:rFonts w:hint="eastAsia" w:ascii="仿宋" w:hAnsi="仿宋" w:eastAsia="仿宋"/>
          <w:sz w:val="24"/>
          <w:highlight w:val="none"/>
        </w:rPr>
        <w:t>料</w:t>
      </w:r>
      <w:r>
        <w:rPr>
          <w:rFonts w:hint="eastAsia" w:ascii="仿宋" w:hAnsi="仿宋" w:eastAsia="仿宋"/>
          <w:b/>
          <w:sz w:val="24"/>
          <w:highlight w:val="none"/>
        </w:rPr>
        <w:t>：</w:t>
      </w:r>
    </w:p>
    <w:p w14:paraId="1DC7E908">
      <w:pPr>
        <w:pStyle w:val="10"/>
        <w:tabs>
          <w:tab w:val="left" w:pos="7980"/>
        </w:tabs>
        <w:spacing w:line="360" w:lineRule="auto"/>
        <w:ind w:left="448" w:firstLine="480" w:firstLineChars="200"/>
        <w:rPr>
          <w:rFonts w:hint="eastAsia" w:ascii="仿宋" w:hAnsi="仿宋" w:eastAsia="仿宋"/>
          <w:sz w:val="24"/>
          <w:highlight w:val="none"/>
        </w:rPr>
      </w:pPr>
      <w:r>
        <w:rPr>
          <w:rFonts w:hint="eastAsia" w:ascii="仿宋" w:hAnsi="仿宋" w:eastAsia="仿宋"/>
          <w:sz w:val="24"/>
          <w:highlight w:val="none"/>
        </w:rPr>
        <w:t>（1）单位介绍信加盖公章；</w:t>
      </w:r>
    </w:p>
    <w:p w14:paraId="457A2097">
      <w:pPr>
        <w:pStyle w:val="10"/>
        <w:tabs>
          <w:tab w:val="left" w:pos="7980"/>
        </w:tabs>
        <w:spacing w:line="360" w:lineRule="auto"/>
        <w:ind w:left="448" w:firstLine="480" w:firstLineChars="200"/>
        <w:rPr>
          <w:rFonts w:hint="eastAsia" w:ascii="仿宋" w:hAnsi="仿宋" w:eastAsia="仿宋"/>
          <w:sz w:val="24"/>
          <w:highlight w:val="none"/>
        </w:rPr>
      </w:pPr>
      <w:r>
        <w:rPr>
          <w:rFonts w:hint="eastAsia" w:ascii="仿宋" w:hAnsi="仿宋" w:eastAsia="仿宋"/>
          <w:sz w:val="24"/>
          <w:highlight w:val="none"/>
        </w:rPr>
        <w:t>（2）经办人身份证影印件加盖公章；</w:t>
      </w:r>
    </w:p>
    <w:p w14:paraId="75052FAC">
      <w:pPr>
        <w:pStyle w:val="88"/>
        <w:tabs>
          <w:tab w:val="left" w:pos="7980"/>
        </w:tabs>
        <w:ind w:firstLine="960" w:firstLineChars="400"/>
        <w:rPr>
          <w:rFonts w:hint="eastAsia" w:ascii="仿宋" w:hAnsi="仿宋" w:eastAsia="仿宋"/>
          <w:sz w:val="24"/>
          <w:szCs w:val="24"/>
          <w:highlight w:val="none"/>
        </w:rPr>
      </w:pPr>
      <w:r>
        <w:rPr>
          <w:rFonts w:hint="eastAsia" w:ascii="仿宋" w:hAnsi="仿宋" w:eastAsia="仿宋"/>
          <w:sz w:val="24"/>
          <w:szCs w:val="24"/>
          <w:highlight w:val="none"/>
        </w:rPr>
        <w:t>（3）供应商报名登记表加盖公章。</w:t>
      </w:r>
    </w:p>
    <w:p w14:paraId="0ABF5C0C">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3.6 </w:t>
      </w:r>
      <w:r>
        <w:rPr>
          <w:rFonts w:hint="eastAsia" w:ascii="仿宋" w:hAnsi="仿宋" w:eastAsia="仿宋" w:cs="仿宋"/>
          <w:color w:val="000000" w:themeColor="text1"/>
          <w:sz w:val="24"/>
          <w:highlight w:val="none"/>
          <w:lang w:val="en-US" w:eastAsia="zh-CN"/>
          <w14:textFill>
            <w14:solidFill>
              <w14:schemeClr w14:val="tx1"/>
            </w14:solidFill>
          </w14:textFill>
        </w:rPr>
        <w:t>标书</w:t>
      </w:r>
      <w:r>
        <w:rPr>
          <w:rFonts w:hint="eastAsia" w:ascii="仿宋" w:hAnsi="仿宋" w:eastAsia="仿宋" w:cs="仿宋"/>
          <w:color w:val="000000" w:themeColor="text1"/>
          <w:sz w:val="24"/>
          <w:highlight w:val="none"/>
          <w14:textFill>
            <w14:solidFill>
              <w14:schemeClr w14:val="tx1"/>
            </w14:solidFill>
          </w14:textFill>
        </w:rPr>
        <w:t>费缴纳账户：</w:t>
      </w:r>
    </w:p>
    <w:p w14:paraId="288E8010">
      <w:pPr>
        <w:pStyle w:val="88"/>
        <w:tabs>
          <w:tab w:val="left" w:pos="7980"/>
        </w:tabs>
        <w:ind w:firstLine="960" w:firstLineChars="400"/>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户  名：四川久润招投标代理有限公司</w:t>
      </w:r>
    </w:p>
    <w:p w14:paraId="0BFCC2FF">
      <w:pPr>
        <w:spacing w:line="360" w:lineRule="auto"/>
        <w:ind w:firstLine="960" w:firstLineChars="4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账</w:t>
      </w:r>
      <w:r>
        <w:rPr>
          <w:rFonts w:hint="eastAsia" w:ascii="仿宋" w:hAnsi="仿宋" w:eastAsia="仿宋" w:cs="仿宋"/>
          <w:color w:val="000000" w:themeColor="text1"/>
          <w:sz w:val="24"/>
          <w:highlight w:val="none"/>
          <w14:textFill>
            <w14:solidFill>
              <w14:schemeClr w14:val="tx1"/>
            </w14:solidFill>
          </w14:textFill>
        </w:rPr>
        <w:t xml:space="preserve">  号：102012000001139849</w:t>
      </w:r>
    </w:p>
    <w:p w14:paraId="19F71EC9">
      <w:pPr>
        <w:pStyle w:val="88"/>
        <w:tabs>
          <w:tab w:val="left" w:pos="7980"/>
        </w:tabs>
        <w:ind w:firstLine="960" w:firstLineChars="400"/>
        <w:rPr>
          <w:rFonts w:hint="eastAsia" w:ascii="仿宋" w:hAnsi="仿宋" w:eastAsia="仿宋"/>
          <w:sz w:val="24"/>
          <w:szCs w:val="24"/>
          <w:highlight w:val="none"/>
        </w:rPr>
      </w:pPr>
      <w:r>
        <w:rPr>
          <w:rFonts w:hint="eastAsia" w:ascii="仿宋" w:hAnsi="仿宋" w:eastAsia="仿宋" w:cs="仿宋"/>
          <w:color w:val="000000" w:themeColor="text1"/>
          <w:sz w:val="24"/>
          <w:highlight w:val="none"/>
          <w14:textFill>
            <w14:solidFill>
              <w14:schemeClr w14:val="tx1"/>
            </w14:solidFill>
          </w14:textFill>
        </w:rPr>
        <w:t>开户行：自贡银行股份有限公司营业部</w:t>
      </w:r>
    </w:p>
    <w:p w14:paraId="11744912">
      <w:pPr>
        <w:pStyle w:val="10"/>
        <w:tabs>
          <w:tab w:val="left" w:pos="7980"/>
        </w:tabs>
        <w:spacing w:line="360" w:lineRule="auto"/>
        <w:rPr>
          <w:sz w:val="24"/>
          <w:highlight w:val="none"/>
        </w:rPr>
      </w:pPr>
    </w:p>
    <w:p w14:paraId="5496078F">
      <w:pPr>
        <w:pStyle w:val="88"/>
        <w:tabs>
          <w:tab w:val="left" w:pos="7980"/>
        </w:tabs>
        <w:ind w:firstLine="480" w:firstLineChars="0"/>
        <w:outlineLvl w:val="1"/>
        <w:rPr>
          <w:rFonts w:hint="eastAsia" w:ascii="仿宋" w:hAnsi="仿宋" w:eastAsia="仿宋"/>
          <w:b/>
          <w:sz w:val="24"/>
          <w:szCs w:val="24"/>
          <w:highlight w:val="none"/>
        </w:rPr>
      </w:pPr>
      <w:r>
        <w:rPr>
          <w:rFonts w:hint="eastAsia" w:ascii="仿宋" w:hAnsi="仿宋" w:eastAsia="仿宋"/>
          <w:b/>
          <w:sz w:val="24"/>
          <w:szCs w:val="24"/>
          <w:highlight w:val="none"/>
        </w:rPr>
        <w:t>四、响应文件的递交时间、地点和接收</w:t>
      </w:r>
    </w:p>
    <w:p w14:paraId="0044DFE2">
      <w:pPr>
        <w:pStyle w:val="88"/>
        <w:tabs>
          <w:tab w:val="left" w:pos="7980"/>
        </w:tabs>
        <w:ind w:firstLine="480" w:firstLineChars="0"/>
        <w:rPr>
          <w:rFonts w:hint="eastAsia" w:ascii="仿宋" w:hAnsi="仿宋" w:eastAsia="仿宋"/>
          <w:sz w:val="24"/>
          <w:szCs w:val="24"/>
          <w:highlight w:val="none"/>
        </w:rPr>
      </w:pPr>
      <w:r>
        <w:rPr>
          <w:rFonts w:hint="eastAsia" w:ascii="仿宋" w:hAnsi="仿宋" w:eastAsia="仿宋"/>
          <w:sz w:val="24"/>
          <w:szCs w:val="24"/>
          <w:highlight w:val="none"/>
        </w:rPr>
        <w:t>4.1 响应文件的递交时间：</w:t>
      </w:r>
      <w:r>
        <w:rPr>
          <w:rFonts w:hint="eastAsia" w:ascii="仿宋" w:hAnsi="仿宋" w:eastAsia="仿宋"/>
          <w:b/>
          <w:sz w:val="24"/>
          <w:highlight w:val="none"/>
        </w:rPr>
        <w:t>202</w:t>
      </w:r>
      <w:r>
        <w:rPr>
          <w:rFonts w:hint="eastAsia" w:ascii="仿宋" w:hAnsi="仿宋" w:eastAsia="仿宋"/>
          <w:b/>
          <w:sz w:val="24"/>
          <w:highlight w:val="none"/>
          <w:lang w:val="en-US" w:eastAsia="zh-CN"/>
        </w:rPr>
        <w:t>5</w:t>
      </w:r>
      <w:r>
        <w:rPr>
          <w:rFonts w:hint="eastAsia" w:ascii="仿宋" w:hAnsi="仿宋" w:eastAsia="仿宋"/>
          <w:b/>
          <w:sz w:val="24"/>
          <w:highlight w:val="none"/>
        </w:rPr>
        <w:t>年</w:t>
      </w:r>
      <w:r>
        <w:rPr>
          <w:rFonts w:hint="eastAsia" w:ascii="仿宋" w:hAnsi="仿宋" w:eastAsia="仿宋"/>
          <w:b/>
          <w:sz w:val="24"/>
          <w:highlight w:val="none"/>
          <w:lang w:val="en-US" w:eastAsia="zh-CN"/>
        </w:rPr>
        <w:t>5</w:t>
      </w:r>
      <w:r>
        <w:rPr>
          <w:rFonts w:hint="eastAsia" w:ascii="仿宋" w:hAnsi="仿宋" w:eastAsia="仿宋"/>
          <w:b/>
          <w:sz w:val="24"/>
          <w:highlight w:val="none"/>
        </w:rPr>
        <w:t>月</w:t>
      </w:r>
      <w:r>
        <w:rPr>
          <w:rFonts w:hint="eastAsia" w:ascii="仿宋" w:hAnsi="仿宋" w:eastAsia="仿宋"/>
          <w:b/>
          <w:sz w:val="24"/>
          <w:highlight w:val="none"/>
          <w:lang w:val="en-US" w:eastAsia="zh-CN"/>
        </w:rPr>
        <w:t>16</w:t>
      </w:r>
      <w:r>
        <w:rPr>
          <w:rFonts w:hint="eastAsia" w:ascii="仿宋" w:hAnsi="仿宋" w:eastAsia="仿宋"/>
          <w:b/>
          <w:sz w:val="24"/>
          <w:highlight w:val="none"/>
        </w:rPr>
        <w:t>日</w:t>
      </w:r>
      <w:r>
        <w:rPr>
          <w:rFonts w:hint="eastAsia" w:ascii="仿宋" w:hAnsi="仿宋" w:eastAsia="仿宋"/>
          <w:b/>
          <w:sz w:val="24"/>
          <w:highlight w:val="none"/>
          <w:lang w:val="en-US" w:eastAsia="zh-CN"/>
        </w:rPr>
        <w:t>09</w:t>
      </w:r>
      <w:r>
        <w:rPr>
          <w:rFonts w:hint="eastAsia" w:ascii="仿宋" w:hAnsi="仿宋" w:eastAsia="仿宋"/>
          <w:b/>
          <w:sz w:val="24"/>
          <w:highlight w:val="none"/>
        </w:rPr>
        <w:t>:30-</w:t>
      </w:r>
      <w:r>
        <w:rPr>
          <w:rFonts w:hint="eastAsia" w:ascii="仿宋" w:hAnsi="仿宋" w:eastAsia="仿宋"/>
          <w:b/>
          <w:sz w:val="24"/>
          <w:highlight w:val="none"/>
          <w:lang w:val="en-US" w:eastAsia="zh-CN"/>
        </w:rPr>
        <w:t>10</w:t>
      </w:r>
      <w:r>
        <w:rPr>
          <w:rFonts w:hint="eastAsia" w:ascii="仿宋" w:hAnsi="仿宋" w:eastAsia="仿宋"/>
          <w:b/>
          <w:sz w:val="24"/>
          <w:highlight w:val="none"/>
        </w:rPr>
        <w:t>:00（北京时间）。</w:t>
      </w:r>
    </w:p>
    <w:p w14:paraId="25A74D59">
      <w:pPr>
        <w:tabs>
          <w:tab w:val="left" w:pos="7980"/>
        </w:tabs>
        <w:spacing w:line="360" w:lineRule="auto"/>
        <w:ind w:left="959" w:leftChars="228" w:hanging="480" w:hangingChars="200"/>
        <w:rPr>
          <w:rFonts w:hint="eastAsia" w:ascii="仿宋" w:hAnsi="仿宋" w:eastAsia="仿宋"/>
          <w:sz w:val="24"/>
          <w:highlight w:val="none"/>
        </w:rPr>
      </w:pPr>
      <w:r>
        <w:rPr>
          <w:rFonts w:hint="eastAsia" w:ascii="仿宋" w:hAnsi="仿宋" w:eastAsia="仿宋"/>
          <w:sz w:val="24"/>
          <w:highlight w:val="none"/>
        </w:rPr>
        <w:t>4.2 响应文件的递交地点：自贡市自流井区汇东丹桂大街蓝鹰海岸综合楼二楼四川久润招投标代理有限公司开标3厅。</w:t>
      </w:r>
    </w:p>
    <w:p w14:paraId="14F82A18">
      <w:pPr>
        <w:tabs>
          <w:tab w:val="left" w:pos="7980"/>
        </w:tabs>
        <w:spacing w:line="360" w:lineRule="auto"/>
        <w:ind w:left="959" w:leftChars="228" w:hanging="480" w:hangingChars="200"/>
        <w:rPr>
          <w:rFonts w:hint="eastAsia" w:ascii="仿宋" w:hAnsi="仿宋" w:eastAsia="仿宋"/>
          <w:sz w:val="24"/>
          <w:highlight w:val="none"/>
        </w:rPr>
      </w:pPr>
      <w:r>
        <w:rPr>
          <w:rFonts w:hint="eastAsia" w:ascii="仿宋" w:hAnsi="仿宋" w:eastAsia="仿宋"/>
          <w:sz w:val="24"/>
          <w:highlight w:val="none"/>
        </w:rPr>
        <w:t>4.3 响应文件的递交要求：响应文件必须在递交响应文件截止时间前送达谈判地点。供应商递交响应文件时应当在采购代理机构的“供应商签到表”上签字确认，否则产生的不利后果由供应商自行承担。逾期送达、密封和标注错误的响应文件，采购单位恕不接收。本次采购不接收邮寄的响应文件。</w:t>
      </w:r>
    </w:p>
    <w:p w14:paraId="34FB8664">
      <w:pPr>
        <w:pStyle w:val="10"/>
        <w:tabs>
          <w:tab w:val="left" w:pos="7980"/>
        </w:tabs>
        <w:spacing w:line="360" w:lineRule="auto"/>
        <w:rPr>
          <w:sz w:val="24"/>
          <w:highlight w:val="none"/>
        </w:rPr>
      </w:pPr>
    </w:p>
    <w:p w14:paraId="58005683">
      <w:pPr>
        <w:tabs>
          <w:tab w:val="left" w:pos="7980"/>
        </w:tabs>
        <w:spacing w:line="360" w:lineRule="auto"/>
        <w:ind w:firstLine="482" w:firstLineChars="200"/>
        <w:outlineLvl w:val="1"/>
        <w:rPr>
          <w:rFonts w:hint="eastAsia" w:ascii="仿宋" w:hAnsi="仿宋" w:eastAsia="仿宋"/>
          <w:b/>
          <w:sz w:val="24"/>
          <w:highlight w:val="none"/>
        </w:rPr>
      </w:pPr>
      <w:r>
        <w:rPr>
          <w:rFonts w:hint="eastAsia" w:ascii="仿宋" w:hAnsi="仿宋" w:eastAsia="仿宋"/>
          <w:b/>
          <w:sz w:val="24"/>
          <w:highlight w:val="none"/>
        </w:rPr>
        <w:t>五、</w:t>
      </w:r>
      <w:r>
        <w:rPr>
          <w:rFonts w:hint="eastAsia" w:ascii="仿宋" w:hAnsi="仿宋" w:eastAsia="仿宋"/>
          <w:b/>
          <w:sz w:val="24"/>
          <w:highlight w:val="none"/>
          <w:lang w:val="zh-CN"/>
        </w:rPr>
        <w:t>递交响应</w:t>
      </w:r>
      <w:r>
        <w:rPr>
          <w:rFonts w:hint="eastAsia" w:ascii="仿宋" w:hAnsi="仿宋" w:eastAsia="仿宋"/>
          <w:b/>
          <w:kern w:val="0"/>
          <w:sz w:val="24"/>
          <w:highlight w:val="none"/>
          <w:lang w:val="zh-CN"/>
        </w:rPr>
        <w:t>文件</w:t>
      </w:r>
      <w:r>
        <w:rPr>
          <w:rFonts w:hint="eastAsia" w:ascii="仿宋" w:hAnsi="仿宋" w:eastAsia="仿宋"/>
          <w:b/>
          <w:sz w:val="24"/>
          <w:highlight w:val="none"/>
        </w:rPr>
        <w:t>截止时间、谈判时间及地点</w:t>
      </w:r>
    </w:p>
    <w:p w14:paraId="072772B1">
      <w:pPr>
        <w:pStyle w:val="10"/>
        <w:tabs>
          <w:tab w:val="left" w:pos="7980"/>
        </w:tabs>
        <w:spacing w:line="360" w:lineRule="auto"/>
        <w:ind w:firstLine="480" w:firstLineChars="200"/>
        <w:rPr>
          <w:rFonts w:hint="eastAsia" w:ascii="仿宋" w:hAnsi="仿宋" w:eastAsia="仿宋"/>
          <w:b/>
          <w:sz w:val="24"/>
          <w:highlight w:val="none"/>
        </w:rPr>
      </w:pPr>
      <w:r>
        <w:rPr>
          <w:rFonts w:hint="eastAsia" w:ascii="仿宋" w:hAnsi="仿宋" w:eastAsia="仿宋"/>
          <w:sz w:val="24"/>
          <w:highlight w:val="none"/>
        </w:rPr>
        <w:t xml:space="preserve">5.1 </w:t>
      </w:r>
      <w:r>
        <w:rPr>
          <w:rFonts w:hint="eastAsia" w:ascii="仿宋" w:hAnsi="仿宋" w:eastAsia="仿宋"/>
          <w:sz w:val="24"/>
          <w:highlight w:val="none"/>
          <w:lang w:val="zh-CN"/>
        </w:rPr>
        <w:t>递交响应</w:t>
      </w:r>
      <w:r>
        <w:rPr>
          <w:rFonts w:hint="eastAsia" w:ascii="仿宋" w:hAnsi="仿宋" w:eastAsia="仿宋"/>
          <w:kern w:val="0"/>
          <w:sz w:val="24"/>
          <w:highlight w:val="none"/>
          <w:lang w:val="zh-CN"/>
        </w:rPr>
        <w:t>文件</w:t>
      </w:r>
      <w:r>
        <w:rPr>
          <w:rFonts w:hint="eastAsia" w:ascii="仿宋" w:hAnsi="仿宋" w:eastAsia="仿宋"/>
          <w:sz w:val="24"/>
          <w:highlight w:val="none"/>
        </w:rPr>
        <w:t>截止时间、谈判时间</w:t>
      </w:r>
      <w:r>
        <w:rPr>
          <w:rFonts w:hint="eastAsia" w:ascii="仿宋" w:hAnsi="仿宋" w:eastAsia="仿宋"/>
          <w:b/>
          <w:sz w:val="24"/>
          <w:highlight w:val="none"/>
        </w:rPr>
        <w:t>:202</w:t>
      </w:r>
      <w:r>
        <w:rPr>
          <w:rFonts w:hint="eastAsia" w:ascii="仿宋" w:hAnsi="仿宋" w:eastAsia="仿宋"/>
          <w:b/>
          <w:sz w:val="24"/>
          <w:highlight w:val="none"/>
          <w:lang w:val="en-US" w:eastAsia="zh-CN"/>
        </w:rPr>
        <w:t>5</w:t>
      </w:r>
      <w:r>
        <w:rPr>
          <w:rFonts w:hint="eastAsia" w:ascii="仿宋" w:hAnsi="仿宋" w:eastAsia="仿宋"/>
          <w:b/>
          <w:sz w:val="24"/>
          <w:highlight w:val="none"/>
        </w:rPr>
        <w:t>年</w:t>
      </w:r>
      <w:r>
        <w:rPr>
          <w:rFonts w:hint="eastAsia" w:ascii="仿宋" w:hAnsi="仿宋" w:eastAsia="仿宋"/>
          <w:b/>
          <w:sz w:val="24"/>
          <w:highlight w:val="none"/>
          <w:lang w:val="en-US" w:eastAsia="zh-CN"/>
        </w:rPr>
        <w:t>5</w:t>
      </w:r>
      <w:r>
        <w:rPr>
          <w:rFonts w:hint="eastAsia" w:ascii="仿宋" w:hAnsi="仿宋" w:eastAsia="仿宋"/>
          <w:b/>
          <w:sz w:val="24"/>
          <w:highlight w:val="none"/>
        </w:rPr>
        <w:t>月</w:t>
      </w:r>
      <w:r>
        <w:rPr>
          <w:rFonts w:hint="eastAsia" w:ascii="仿宋" w:hAnsi="仿宋" w:eastAsia="仿宋"/>
          <w:b/>
          <w:sz w:val="24"/>
          <w:highlight w:val="none"/>
          <w:lang w:val="en-US" w:eastAsia="zh-CN"/>
        </w:rPr>
        <w:t>16</w:t>
      </w:r>
      <w:r>
        <w:rPr>
          <w:rFonts w:hint="eastAsia" w:ascii="仿宋" w:hAnsi="仿宋" w:eastAsia="仿宋"/>
          <w:b/>
          <w:sz w:val="24"/>
          <w:highlight w:val="none"/>
        </w:rPr>
        <w:t>日</w:t>
      </w:r>
      <w:r>
        <w:rPr>
          <w:rFonts w:hint="eastAsia" w:ascii="仿宋" w:hAnsi="仿宋" w:eastAsia="仿宋"/>
          <w:b/>
          <w:sz w:val="24"/>
          <w:highlight w:val="none"/>
          <w:lang w:val="en-US" w:eastAsia="zh-CN"/>
        </w:rPr>
        <w:t>10</w:t>
      </w:r>
      <w:r>
        <w:rPr>
          <w:rFonts w:hint="eastAsia" w:ascii="仿宋" w:hAnsi="仿宋" w:eastAsia="仿宋"/>
          <w:b/>
          <w:sz w:val="24"/>
          <w:highlight w:val="none"/>
        </w:rPr>
        <w:t>:00（北京时间）。</w:t>
      </w:r>
    </w:p>
    <w:p w14:paraId="37490AC6">
      <w:pPr>
        <w:tabs>
          <w:tab w:val="left" w:pos="7980"/>
        </w:tabs>
        <w:spacing w:line="360" w:lineRule="auto"/>
        <w:ind w:left="959" w:leftChars="228" w:hanging="480" w:hangingChars="200"/>
        <w:rPr>
          <w:rFonts w:hint="eastAsia" w:ascii="仿宋" w:hAnsi="仿宋" w:eastAsia="仿宋"/>
          <w:sz w:val="24"/>
          <w:highlight w:val="none"/>
        </w:rPr>
      </w:pPr>
      <w:r>
        <w:rPr>
          <w:rFonts w:hint="eastAsia" w:ascii="仿宋" w:hAnsi="仿宋" w:eastAsia="仿宋"/>
          <w:sz w:val="24"/>
          <w:highlight w:val="none"/>
        </w:rPr>
        <w:t>5.2 谈判地点：自贡市自流井区汇东丹桂大街蓝鹰海岸综合楼二楼四川久润招投标代理有限公司评审室。</w:t>
      </w:r>
    </w:p>
    <w:p w14:paraId="1E0F4AC2">
      <w:pPr>
        <w:pStyle w:val="10"/>
        <w:tabs>
          <w:tab w:val="left" w:pos="7980"/>
        </w:tabs>
        <w:spacing w:line="360" w:lineRule="auto"/>
        <w:rPr>
          <w:sz w:val="24"/>
          <w:highlight w:val="none"/>
        </w:rPr>
      </w:pPr>
    </w:p>
    <w:p w14:paraId="43B0AB29">
      <w:pPr>
        <w:tabs>
          <w:tab w:val="left" w:pos="7980"/>
        </w:tabs>
        <w:spacing w:line="360" w:lineRule="auto"/>
        <w:ind w:firstLine="490" w:firstLineChars="200"/>
        <w:outlineLvl w:val="1"/>
        <w:rPr>
          <w:sz w:val="24"/>
          <w:highlight w:val="none"/>
        </w:rPr>
      </w:pPr>
      <w:r>
        <w:rPr>
          <w:rFonts w:hint="eastAsia" w:ascii="仿宋" w:hAnsi="仿宋" w:eastAsia="仿宋" w:cs="仿宋"/>
          <w:b/>
          <w:spacing w:val="2"/>
          <w:sz w:val="24"/>
          <w:highlight w:val="none"/>
        </w:rPr>
        <w:t>六、联系方式</w:t>
      </w:r>
    </w:p>
    <w:p w14:paraId="175E7D2A">
      <w:pPr>
        <w:pStyle w:val="88"/>
        <w:ind w:firstLine="964" w:firstLineChars="400"/>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rPr>
        <w:t>采 购 人：</w:t>
      </w:r>
      <w:r>
        <w:rPr>
          <w:rFonts w:hint="eastAsia" w:ascii="仿宋" w:hAnsi="仿宋" w:eastAsia="仿宋" w:cs="仿宋"/>
          <w:b/>
          <w:sz w:val="24"/>
          <w:szCs w:val="24"/>
          <w:highlight w:val="none"/>
          <w:lang w:eastAsia="zh-CN"/>
        </w:rPr>
        <w:t>自贡市贡井区自然资源局</w:t>
      </w:r>
    </w:p>
    <w:p w14:paraId="138E298E">
      <w:pPr>
        <w:pStyle w:val="88"/>
        <w:ind w:firstLine="960" w:firstLineChars="400"/>
        <w:rPr>
          <w:rFonts w:ascii="仿宋" w:hAnsi="仿宋" w:eastAsia="仿宋" w:cs="仿宋"/>
          <w:bCs/>
          <w:sz w:val="24"/>
          <w:szCs w:val="24"/>
          <w:highlight w:val="none"/>
        </w:rPr>
      </w:pPr>
      <w:r>
        <w:rPr>
          <w:rFonts w:hint="eastAsia" w:ascii="仿宋" w:hAnsi="仿宋" w:eastAsia="仿宋" w:cs="仿宋"/>
          <w:bCs/>
          <w:sz w:val="24"/>
          <w:szCs w:val="24"/>
          <w:highlight w:val="none"/>
        </w:rPr>
        <w:t xml:space="preserve">地 </w:t>
      </w:r>
      <w:r>
        <w:rPr>
          <w:rFonts w:hint="eastAsia" w:ascii="仿宋" w:hAnsi="仿宋" w:eastAsia="仿宋" w:cs="仿宋"/>
          <w:bCs/>
          <w:sz w:val="24"/>
          <w:szCs w:val="24"/>
          <w:highlight w:val="none"/>
          <w:lang w:val="en-US" w:eastAsia="zh-CN"/>
        </w:rPr>
        <w:t xml:space="preserve">  </w:t>
      </w:r>
      <w:r>
        <w:rPr>
          <w:rFonts w:hint="eastAsia" w:ascii="仿宋" w:hAnsi="仿宋" w:eastAsia="仿宋" w:cs="仿宋"/>
          <w:bCs/>
          <w:sz w:val="24"/>
          <w:szCs w:val="24"/>
          <w:highlight w:val="none"/>
        </w:rPr>
        <w:t xml:space="preserve"> 址：自贡市贡井区虎头街24号附3号</w:t>
      </w:r>
    </w:p>
    <w:p w14:paraId="66AD61B0">
      <w:pPr>
        <w:pStyle w:val="88"/>
        <w:ind w:firstLine="960" w:firstLineChars="400"/>
        <w:rPr>
          <w:rFonts w:ascii="仿宋" w:hAnsi="仿宋" w:eastAsia="仿宋" w:cs="仿宋"/>
          <w:bCs/>
          <w:sz w:val="24"/>
          <w:szCs w:val="24"/>
          <w:highlight w:val="none"/>
        </w:rPr>
      </w:pPr>
      <w:r>
        <w:rPr>
          <w:rFonts w:hint="eastAsia" w:ascii="仿宋" w:hAnsi="仿宋" w:eastAsia="仿宋" w:cs="仿宋"/>
          <w:bCs/>
          <w:sz w:val="24"/>
          <w:szCs w:val="24"/>
          <w:highlight w:val="none"/>
        </w:rPr>
        <w:t>联 系 人：</w:t>
      </w:r>
      <w:r>
        <w:rPr>
          <w:rFonts w:hint="eastAsia" w:ascii="仿宋" w:hAnsi="仿宋" w:eastAsia="仿宋" w:cs="仿宋"/>
          <w:bCs/>
          <w:sz w:val="24"/>
          <w:szCs w:val="24"/>
          <w:highlight w:val="none"/>
          <w:lang w:val="en-US" w:eastAsia="zh-CN"/>
        </w:rPr>
        <w:t>陈</w:t>
      </w:r>
      <w:r>
        <w:rPr>
          <w:rFonts w:hint="eastAsia" w:ascii="仿宋" w:hAnsi="仿宋" w:eastAsia="仿宋" w:cs="仿宋"/>
          <w:bCs/>
          <w:sz w:val="24"/>
          <w:szCs w:val="24"/>
          <w:highlight w:val="none"/>
        </w:rPr>
        <w:t>老师</w:t>
      </w:r>
    </w:p>
    <w:p w14:paraId="5CB9FE02">
      <w:pPr>
        <w:pStyle w:val="88"/>
        <w:tabs>
          <w:tab w:val="left" w:pos="7980"/>
        </w:tabs>
        <w:ind w:firstLine="960" w:firstLineChars="4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联系电</w:t>
      </w:r>
      <w:r>
        <w:rPr>
          <w:rFonts w:hint="eastAsia" w:ascii="仿宋" w:hAnsi="仿宋" w:eastAsia="仿宋" w:cs="仿宋"/>
          <w:bCs/>
          <w:color w:val="auto"/>
          <w:sz w:val="24"/>
          <w:szCs w:val="24"/>
          <w:highlight w:val="none"/>
        </w:rPr>
        <w:t>话：</w:t>
      </w:r>
      <w:r>
        <w:rPr>
          <w:rFonts w:hint="eastAsia" w:ascii="仿宋" w:hAnsi="仿宋" w:eastAsia="仿宋" w:cs="仿宋"/>
          <w:bCs/>
          <w:color w:val="auto"/>
          <w:sz w:val="24"/>
          <w:szCs w:val="24"/>
          <w:highlight w:val="none"/>
          <w:lang w:val="en-US" w:eastAsia="zh-CN"/>
        </w:rPr>
        <w:t>0813-3309427</w:t>
      </w:r>
    </w:p>
    <w:p w14:paraId="1A4BBD1B">
      <w:pPr>
        <w:pStyle w:val="88"/>
        <w:tabs>
          <w:tab w:val="left" w:pos="7980"/>
        </w:tabs>
        <w:ind w:firstLine="964" w:firstLineChars="400"/>
        <w:rPr>
          <w:rFonts w:hint="eastAsia" w:ascii="仿宋" w:hAnsi="仿宋" w:eastAsia="仿宋" w:cs="仿宋"/>
          <w:b/>
          <w:sz w:val="24"/>
          <w:szCs w:val="24"/>
          <w:highlight w:val="none"/>
        </w:rPr>
      </w:pPr>
      <w:r>
        <w:rPr>
          <w:rFonts w:hint="eastAsia" w:ascii="仿宋" w:hAnsi="仿宋" w:eastAsia="仿宋" w:cs="仿宋"/>
          <w:b/>
          <w:sz w:val="24"/>
          <w:szCs w:val="24"/>
          <w:highlight w:val="none"/>
        </w:rPr>
        <w:t>采购代理机构：四川久润招投标代理有限公司</w:t>
      </w:r>
    </w:p>
    <w:p w14:paraId="2AD66B9A">
      <w:pPr>
        <w:pStyle w:val="22"/>
        <w:tabs>
          <w:tab w:val="left" w:pos="7980"/>
        </w:tabs>
        <w:spacing w:before="0" w:after="0" w:line="360" w:lineRule="auto"/>
        <w:ind w:firstLine="960" w:firstLineChars="400"/>
        <w:jc w:val="both"/>
        <w:rPr>
          <w:rFonts w:hint="eastAsia" w:ascii="仿宋" w:hAnsi="仿宋" w:eastAsia="仿宋" w:cs="仿宋"/>
          <w:highlight w:val="none"/>
        </w:rPr>
      </w:pPr>
      <w:r>
        <w:rPr>
          <w:rFonts w:hint="eastAsia" w:ascii="仿宋" w:hAnsi="仿宋" w:eastAsia="仿宋" w:cs="仿宋"/>
          <w:highlight w:val="none"/>
        </w:rPr>
        <w:t>地    址：</w:t>
      </w:r>
      <w:r>
        <w:rPr>
          <w:rFonts w:hint="eastAsia" w:ascii="仿宋" w:hAnsi="仿宋" w:eastAsia="仿宋" w:cs="仿宋"/>
          <w:highlight w:val="none"/>
          <w:lang w:val="zh-CN"/>
        </w:rPr>
        <w:t>自贡市自流井区汇东丹桂大街蓝鹰海岸综合楼二楼</w:t>
      </w:r>
    </w:p>
    <w:p w14:paraId="67809260">
      <w:pPr>
        <w:pStyle w:val="22"/>
        <w:tabs>
          <w:tab w:val="left" w:pos="7980"/>
        </w:tabs>
        <w:spacing w:before="0" w:after="0" w:line="360" w:lineRule="auto"/>
        <w:ind w:firstLine="960" w:firstLineChars="400"/>
        <w:jc w:val="both"/>
        <w:rPr>
          <w:rFonts w:hint="eastAsia" w:ascii="仿宋" w:hAnsi="仿宋" w:eastAsia="仿宋" w:cs="仿宋"/>
          <w:highlight w:val="none"/>
          <w:lang w:eastAsia="zh-CN"/>
        </w:rPr>
      </w:pPr>
      <w:r>
        <w:rPr>
          <w:rFonts w:hint="eastAsia" w:ascii="仿宋" w:hAnsi="仿宋" w:eastAsia="仿宋" w:cs="仿宋"/>
          <w:highlight w:val="none"/>
        </w:rPr>
        <w:t>联 系 人：</w:t>
      </w:r>
      <w:r>
        <w:rPr>
          <w:rFonts w:hint="eastAsia" w:ascii="仿宋" w:hAnsi="仿宋" w:eastAsia="仿宋" w:cs="仿宋"/>
          <w:highlight w:val="none"/>
          <w:lang w:eastAsia="zh-CN"/>
        </w:rPr>
        <w:t>闵先生</w:t>
      </w:r>
    </w:p>
    <w:p w14:paraId="6E13D674">
      <w:pPr>
        <w:pStyle w:val="22"/>
        <w:tabs>
          <w:tab w:val="left" w:pos="7980"/>
        </w:tabs>
        <w:spacing w:before="0" w:after="0" w:line="360" w:lineRule="auto"/>
        <w:ind w:firstLine="960" w:firstLineChars="400"/>
        <w:jc w:val="both"/>
        <w:rPr>
          <w:rFonts w:hint="eastAsia" w:ascii="仿宋" w:hAnsi="仿宋" w:eastAsia="仿宋" w:cs="仿宋"/>
          <w:highlight w:val="none"/>
        </w:rPr>
      </w:pPr>
      <w:r>
        <w:rPr>
          <w:rFonts w:hint="eastAsia" w:ascii="仿宋" w:hAnsi="仿宋" w:eastAsia="仿宋" w:cs="仿宋"/>
          <w:highlight w:val="none"/>
        </w:rPr>
        <w:t>电    话：</w:t>
      </w:r>
      <w:r>
        <w:rPr>
          <w:rFonts w:hint="eastAsia" w:ascii="仿宋" w:hAnsi="仿宋" w:eastAsia="仿宋" w:cs="仿宋"/>
          <w:highlight w:val="none"/>
          <w:lang w:val="zh-CN"/>
        </w:rPr>
        <w:t>0813-8108222</w:t>
      </w:r>
    </w:p>
    <w:p w14:paraId="3B7D25F8">
      <w:pPr>
        <w:pStyle w:val="22"/>
        <w:tabs>
          <w:tab w:val="left" w:pos="7980"/>
        </w:tabs>
        <w:spacing w:before="0" w:after="0" w:line="360" w:lineRule="auto"/>
        <w:ind w:firstLine="960" w:firstLineChars="400"/>
        <w:jc w:val="both"/>
        <w:rPr>
          <w:rFonts w:hint="eastAsia" w:ascii="仿宋" w:hAnsi="仿宋" w:eastAsia="仿宋" w:cs="仿宋"/>
          <w:highlight w:val="none"/>
        </w:rPr>
      </w:pPr>
      <w:r>
        <w:rPr>
          <w:rFonts w:hint="eastAsia" w:ascii="仿宋" w:hAnsi="仿宋" w:eastAsia="仿宋" w:cs="仿宋"/>
          <w:highlight w:val="none"/>
        </w:rPr>
        <w:t>电子邮件：jrzb8222@126.com</w:t>
      </w:r>
    </w:p>
    <w:bookmarkEnd w:id="9"/>
    <w:bookmarkEnd w:id="10"/>
    <w:bookmarkEnd w:id="11"/>
    <w:p w14:paraId="4CEEAB88">
      <w:pPr>
        <w:pStyle w:val="22"/>
        <w:spacing w:before="0" w:after="0" w:line="360" w:lineRule="auto"/>
        <w:ind w:firstLine="480" w:firstLineChars="200"/>
        <w:jc w:val="both"/>
        <w:rPr>
          <w:rFonts w:hint="eastAsia" w:ascii="仿宋" w:hAnsi="仿宋" w:eastAsia="仿宋" w:cs="仿宋"/>
          <w:highlight w:val="none"/>
        </w:rPr>
        <w:sectPr>
          <w:footerReference r:id="rId9" w:type="default"/>
          <w:pgSz w:w="11850" w:h="16783"/>
          <w:pgMar w:top="1440" w:right="1531" w:bottom="1440" w:left="1644" w:header="851" w:footer="992" w:gutter="0"/>
          <w:pgNumType w:start="1"/>
          <w:cols w:space="720" w:num="1"/>
          <w:docGrid w:linePitch="312" w:charSpace="0"/>
        </w:sectPr>
      </w:pPr>
      <w:bookmarkStart w:id="12" w:name="_Toc24228"/>
      <w:bookmarkStart w:id="13" w:name="_Toc12394"/>
      <w:bookmarkStart w:id="14" w:name="_Toc32543"/>
      <w:bookmarkStart w:id="15" w:name="_Toc14619"/>
    </w:p>
    <w:p w14:paraId="71756DD4">
      <w:pPr>
        <w:spacing w:before="120" w:beforeLines="50" w:after="240" w:afterLines="100"/>
        <w:jc w:val="center"/>
        <w:outlineLvl w:val="0"/>
        <w:rPr>
          <w:highlight w:val="none"/>
        </w:rPr>
      </w:pPr>
      <w:bookmarkStart w:id="16" w:name="_Toc29609"/>
      <w:bookmarkStart w:id="17" w:name="_Toc2195"/>
      <w:r>
        <w:rPr>
          <w:rFonts w:hint="eastAsia" w:ascii="仿宋" w:hAnsi="仿宋" w:eastAsia="仿宋" w:cs="仿宋"/>
          <w:b/>
          <w:bCs/>
          <w:spacing w:val="-2"/>
          <w:sz w:val="36"/>
          <w:szCs w:val="36"/>
          <w:highlight w:val="none"/>
        </w:rPr>
        <w:t>第二章 供应商谈判须知</w:t>
      </w:r>
      <w:bookmarkEnd w:id="12"/>
      <w:bookmarkEnd w:id="13"/>
      <w:bookmarkEnd w:id="14"/>
      <w:bookmarkEnd w:id="15"/>
      <w:bookmarkEnd w:id="16"/>
      <w:bookmarkEnd w:id="17"/>
    </w:p>
    <w:p w14:paraId="47496234">
      <w:pPr>
        <w:numPr>
          <w:ilvl w:val="0"/>
          <w:numId w:val="1"/>
        </w:numPr>
        <w:spacing w:line="360" w:lineRule="auto"/>
        <w:jc w:val="center"/>
        <w:outlineLvl w:val="1"/>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供应商须知前附表</w:t>
      </w:r>
    </w:p>
    <w:tbl>
      <w:tblPr>
        <w:tblStyle w:val="24"/>
        <w:tblW w:w="9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6"/>
        <w:gridCol w:w="2093"/>
        <w:gridCol w:w="6705"/>
      </w:tblGrid>
      <w:tr w14:paraId="1CD41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exact"/>
          <w:tblHeader/>
          <w:jc w:val="center"/>
        </w:trPr>
        <w:tc>
          <w:tcPr>
            <w:tcW w:w="656" w:type="dxa"/>
            <w:vAlign w:val="center"/>
          </w:tcPr>
          <w:p w14:paraId="46BACE75">
            <w:pPr>
              <w:pStyle w:val="83"/>
              <w:jc w:val="center"/>
              <w:rPr>
                <w:rFonts w:hint="eastAsia" w:ascii="仿宋" w:hAnsi="仿宋" w:eastAsia="仿宋" w:cs="仿宋"/>
                <w:bCs/>
                <w:kern w:val="2"/>
                <w:highlight w:val="none"/>
                <w:lang w:val="zh-CN"/>
              </w:rPr>
            </w:pPr>
            <w:r>
              <w:rPr>
                <w:rFonts w:hint="eastAsia" w:ascii="仿宋" w:hAnsi="仿宋" w:eastAsia="仿宋" w:cs="仿宋"/>
                <w:b/>
                <w:kern w:val="2"/>
                <w:highlight w:val="none"/>
                <w:lang w:val="zh-CN"/>
              </w:rPr>
              <w:t>序号</w:t>
            </w:r>
          </w:p>
        </w:tc>
        <w:tc>
          <w:tcPr>
            <w:tcW w:w="2093" w:type="dxa"/>
            <w:vAlign w:val="center"/>
          </w:tcPr>
          <w:p w14:paraId="089ACED9">
            <w:pPr>
              <w:pStyle w:val="83"/>
              <w:jc w:val="center"/>
              <w:rPr>
                <w:rFonts w:hint="eastAsia" w:ascii="仿宋" w:hAnsi="仿宋" w:eastAsia="仿宋" w:cs="仿宋"/>
                <w:b/>
                <w:kern w:val="2"/>
                <w:highlight w:val="none"/>
                <w:lang w:val="zh-CN"/>
              </w:rPr>
            </w:pPr>
            <w:r>
              <w:rPr>
                <w:rFonts w:hint="eastAsia" w:ascii="仿宋" w:hAnsi="仿宋" w:eastAsia="仿宋" w:cs="仿宋"/>
                <w:b/>
                <w:kern w:val="2"/>
                <w:highlight w:val="none"/>
                <w:lang w:val="zh-CN"/>
              </w:rPr>
              <w:t>条款名称</w:t>
            </w:r>
          </w:p>
        </w:tc>
        <w:tc>
          <w:tcPr>
            <w:tcW w:w="6705" w:type="dxa"/>
            <w:vAlign w:val="center"/>
          </w:tcPr>
          <w:p w14:paraId="4D7B60DC">
            <w:pPr>
              <w:pStyle w:val="83"/>
              <w:jc w:val="center"/>
              <w:rPr>
                <w:rFonts w:hint="eastAsia" w:ascii="仿宋" w:hAnsi="仿宋" w:eastAsia="仿宋" w:cs="仿宋"/>
                <w:b/>
                <w:kern w:val="2"/>
                <w:highlight w:val="none"/>
                <w:lang w:val="zh-CN"/>
              </w:rPr>
            </w:pPr>
            <w:r>
              <w:rPr>
                <w:rFonts w:hint="eastAsia" w:ascii="仿宋" w:hAnsi="仿宋" w:eastAsia="仿宋" w:cs="仿宋"/>
                <w:b/>
                <w:kern w:val="2"/>
                <w:highlight w:val="none"/>
                <w:lang w:val="zh-CN"/>
              </w:rPr>
              <w:t>说明和要求</w:t>
            </w:r>
          </w:p>
        </w:tc>
      </w:tr>
      <w:tr w14:paraId="271A8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656" w:type="dxa"/>
            <w:vAlign w:val="center"/>
          </w:tcPr>
          <w:p w14:paraId="44D931AB">
            <w:pPr>
              <w:pStyle w:val="83"/>
              <w:spacing w:after="48" w:afterLines="20" w:line="400" w:lineRule="exact"/>
              <w:ind w:left="42" w:leftChars="20" w:right="42" w:rightChars="20"/>
              <w:jc w:val="center"/>
              <w:rPr>
                <w:rFonts w:hint="eastAsia" w:ascii="仿宋" w:hAnsi="仿宋" w:eastAsia="仿宋" w:cs="仿宋"/>
                <w:bCs/>
                <w:kern w:val="2"/>
                <w:highlight w:val="none"/>
              </w:rPr>
            </w:pPr>
            <w:r>
              <w:rPr>
                <w:rFonts w:hint="eastAsia" w:ascii="仿宋" w:hAnsi="仿宋" w:eastAsia="仿宋" w:cs="仿宋"/>
                <w:bCs/>
                <w:kern w:val="2"/>
                <w:highlight w:val="none"/>
              </w:rPr>
              <w:t>1</w:t>
            </w:r>
          </w:p>
        </w:tc>
        <w:tc>
          <w:tcPr>
            <w:tcW w:w="2093" w:type="dxa"/>
            <w:vAlign w:val="center"/>
          </w:tcPr>
          <w:p w14:paraId="5857DCC5">
            <w:pPr>
              <w:spacing w:after="48" w:afterLines="20" w:line="400" w:lineRule="exact"/>
              <w:ind w:left="42" w:leftChars="20" w:right="42" w:rightChars="20"/>
              <w:jc w:val="center"/>
              <w:rPr>
                <w:rFonts w:hint="eastAsia" w:ascii="仿宋" w:hAnsi="仿宋" w:eastAsia="仿宋" w:cs="仿宋"/>
                <w:bCs/>
                <w:sz w:val="24"/>
                <w:highlight w:val="none"/>
              </w:rPr>
            </w:pPr>
            <w:r>
              <w:rPr>
                <w:rFonts w:hint="eastAsia" w:ascii="仿宋" w:hAnsi="仿宋" w:eastAsia="仿宋" w:cs="仿宋"/>
                <w:bCs/>
                <w:sz w:val="24"/>
                <w:highlight w:val="none"/>
              </w:rPr>
              <w:t>确定邀请谈判的         供应商数量和方式</w:t>
            </w:r>
          </w:p>
        </w:tc>
        <w:tc>
          <w:tcPr>
            <w:tcW w:w="6705" w:type="dxa"/>
            <w:vAlign w:val="center"/>
          </w:tcPr>
          <w:p w14:paraId="65E4842F">
            <w:pPr>
              <w:spacing w:after="48" w:afterLines="20" w:line="400" w:lineRule="exact"/>
              <w:ind w:left="42" w:leftChars="20" w:right="42" w:rightChars="20" w:firstLine="240" w:firstLineChars="100"/>
              <w:rPr>
                <w:rFonts w:hint="eastAsia" w:ascii="仿宋" w:hAnsi="仿宋" w:eastAsia="仿宋" w:cs="仿宋"/>
                <w:bCs/>
                <w:sz w:val="24"/>
                <w:highlight w:val="none"/>
              </w:rPr>
            </w:pPr>
            <w:r>
              <w:rPr>
                <w:rFonts w:hint="eastAsia" w:ascii="仿宋" w:hAnsi="仿宋" w:eastAsia="仿宋" w:cs="仿宋"/>
                <w:bCs/>
                <w:sz w:val="24"/>
                <w:highlight w:val="none"/>
              </w:rPr>
              <w:t>本次项目邀请的供应商数量：3家及以上。</w:t>
            </w:r>
          </w:p>
          <w:p w14:paraId="22A4B262">
            <w:pPr>
              <w:spacing w:after="48" w:afterLines="20" w:line="400" w:lineRule="exact"/>
              <w:ind w:left="42" w:leftChars="20" w:right="42" w:rightChars="20" w:firstLine="240" w:firstLineChars="100"/>
              <w:rPr>
                <w:rFonts w:hint="eastAsia" w:ascii="仿宋" w:hAnsi="仿宋" w:eastAsia="仿宋" w:cs="仿宋"/>
                <w:bCs/>
                <w:sz w:val="24"/>
                <w:highlight w:val="none"/>
              </w:rPr>
            </w:pPr>
            <w:r>
              <w:rPr>
                <w:rFonts w:hint="eastAsia" w:ascii="仿宋" w:hAnsi="仿宋" w:eastAsia="仿宋" w:cs="仿宋"/>
                <w:bCs/>
                <w:sz w:val="24"/>
                <w:highlight w:val="none"/>
                <w:lang w:val="zh-CN"/>
              </w:rPr>
              <w:t>本次采购在</w:t>
            </w:r>
            <w:r>
              <w:rPr>
                <w:rFonts w:hint="eastAsia" w:ascii="仿宋" w:hAnsi="仿宋" w:eastAsia="仿宋" w:cs="仿宋"/>
                <w:sz w:val="24"/>
                <w:highlight w:val="none"/>
              </w:rPr>
              <w:t>四川招投标网</w:t>
            </w:r>
            <w:r>
              <w:rPr>
                <w:rFonts w:hint="eastAsia" w:ascii="仿宋" w:hAnsi="仿宋" w:eastAsia="仿宋"/>
                <w:spacing w:val="-2"/>
                <w:sz w:val="24"/>
                <w:highlight w:val="none"/>
              </w:rPr>
              <w:t>（www.scbid.com）</w:t>
            </w:r>
            <w:r>
              <w:rPr>
                <w:rFonts w:hint="eastAsia" w:ascii="仿宋" w:hAnsi="仿宋" w:eastAsia="仿宋" w:cs="仿宋"/>
                <w:bCs/>
                <w:sz w:val="24"/>
                <w:highlight w:val="none"/>
                <w:lang w:val="zh-CN"/>
              </w:rPr>
              <w:t>上以公告形式发布。</w:t>
            </w:r>
          </w:p>
        </w:tc>
      </w:tr>
      <w:tr w14:paraId="6B991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jc w:val="center"/>
        </w:trPr>
        <w:tc>
          <w:tcPr>
            <w:tcW w:w="656" w:type="dxa"/>
            <w:vAlign w:val="center"/>
          </w:tcPr>
          <w:p w14:paraId="37CE431A">
            <w:pPr>
              <w:pStyle w:val="83"/>
              <w:spacing w:after="48" w:afterLines="20" w:line="400" w:lineRule="exact"/>
              <w:ind w:left="42" w:leftChars="20" w:right="42" w:rightChars="20"/>
              <w:jc w:val="center"/>
              <w:rPr>
                <w:rFonts w:hint="eastAsia" w:ascii="仿宋" w:hAnsi="仿宋" w:eastAsia="仿宋" w:cs="仿宋"/>
                <w:bCs/>
                <w:kern w:val="2"/>
                <w:highlight w:val="none"/>
              </w:rPr>
            </w:pPr>
            <w:r>
              <w:rPr>
                <w:rFonts w:hint="eastAsia" w:ascii="仿宋" w:hAnsi="仿宋" w:eastAsia="仿宋" w:cs="仿宋"/>
                <w:bCs/>
                <w:kern w:val="2"/>
                <w:highlight w:val="none"/>
              </w:rPr>
              <w:t>2</w:t>
            </w:r>
          </w:p>
        </w:tc>
        <w:tc>
          <w:tcPr>
            <w:tcW w:w="2093" w:type="dxa"/>
            <w:vAlign w:val="center"/>
          </w:tcPr>
          <w:p w14:paraId="1474D382">
            <w:pPr>
              <w:pStyle w:val="83"/>
              <w:spacing w:after="48" w:afterLines="20" w:line="400" w:lineRule="exact"/>
              <w:ind w:left="42" w:leftChars="20" w:right="42" w:rightChars="20"/>
              <w:jc w:val="center"/>
              <w:rPr>
                <w:rFonts w:hint="eastAsia" w:ascii="仿宋" w:hAnsi="仿宋" w:eastAsia="仿宋" w:cs="仿宋"/>
                <w:bCs/>
                <w:kern w:val="2"/>
                <w:highlight w:val="none"/>
              </w:rPr>
            </w:pPr>
            <w:r>
              <w:rPr>
                <w:rFonts w:hint="eastAsia" w:ascii="仿宋" w:hAnsi="仿宋" w:eastAsia="仿宋" w:cs="仿宋"/>
                <w:bCs/>
                <w:kern w:val="2"/>
                <w:highlight w:val="none"/>
              </w:rPr>
              <w:t>采购预算</w:t>
            </w:r>
          </w:p>
          <w:p w14:paraId="6BF8116D">
            <w:pPr>
              <w:pStyle w:val="83"/>
              <w:spacing w:after="48" w:afterLines="20" w:line="400" w:lineRule="exact"/>
              <w:ind w:left="42" w:leftChars="20" w:right="42" w:rightChars="20"/>
              <w:jc w:val="center"/>
              <w:rPr>
                <w:rFonts w:hint="eastAsia" w:ascii="仿宋" w:hAnsi="仿宋" w:eastAsia="仿宋" w:cs="仿宋"/>
                <w:bCs/>
                <w:kern w:val="2"/>
                <w:highlight w:val="none"/>
              </w:rPr>
            </w:pPr>
            <w:r>
              <w:rPr>
                <w:rFonts w:hint="eastAsia" w:ascii="仿宋" w:hAnsi="仿宋" w:eastAsia="仿宋" w:cs="仿宋"/>
                <w:b/>
                <w:bCs/>
                <w:highlight w:val="none"/>
                <w:lang w:val="zh-CN"/>
              </w:rPr>
              <w:t>（实质性要求）</w:t>
            </w:r>
          </w:p>
        </w:tc>
        <w:tc>
          <w:tcPr>
            <w:tcW w:w="6705" w:type="dxa"/>
            <w:vAlign w:val="center"/>
          </w:tcPr>
          <w:p w14:paraId="4557F6FB">
            <w:pPr>
              <w:spacing w:after="48" w:afterLines="20" w:line="400" w:lineRule="exact"/>
              <w:ind w:left="42" w:leftChars="20" w:right="42" w:rightChars="20" w:firstLine="240" w:firstLineChars="100"/>
              <w:outlineLvl w:val="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预算金额：</w:t>
            </w:r>
            <w:r>
              <w:rPr>
                <w:rFonts w:hint="eastAsia" w:ascii="仿宋" w:eastAsia="仿宋" w:cs="仿宋"/>
                <w:bCs/>
                <w:color w:val="auto"/>
                <w:spacing w:val="-2"/>
                <w:sz w:val="24"/>
                <w:highlight w:val="none"/>
                <w:lang w:val="en-US" w:eastAsia="zh-CN"/>
              </w:rPr>
              <w:t>75000.00元（大写：柒万伍仟元整）</w:t>
            </w:r>
            <w:r>
              <w:rPr>
                <w:rFonts w:hint="eastAsia" w:ascii="仿宋" w:hAnsi="仿宋" w:eastAsia="仿宋" w:cs="仿宋"/>
                <w:bCs/>
                <w:color w:val="auto"/>
                <w:sz w:val="24"/>
                <w:highlight w:val="none"/>
              </w:rPr>
              <w:t>；</w:t>
            </w:r>
          </w:p>
          <w:p w14:paraId="2A99B30B">
            <w:pPr>
              <w:spacing w:after="48" w:afterLines="20" w:line="400" w:lineRule="exact"/>
              <w:ind w:left="42" w:leftChars="20" w:right="42" w:rightChars="20" w:firstLine="240" w:firstLineChars="100"/>
              <w:outlineLvl w:val="1"/>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zh-CN"/>
              </w:rPr>
              <w:t>供应商报价超过采购预算金额的，视为无效响应。</w:t>
            </w:r>
          </w:p>
        </w:tc>
      </w:tr>
      <w:tr w14:paraId="250AD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jc w:val="center"/>
        </w:trPr>
        <w:tc>
          <w:tcPr>
            <w:tcW w:w="656" w:type="dxa"/>
            <w:vAlign w:val="center"/>
          </w:tcPr>
          <w:p w14:paraId="29E9694A">
            <w:pPr>
              <w:pStyle w:val="83"/>
              <w:spacing w:after="48" w:afterLines="20" w:line="400" w:lineRule="exact"/>
              <w:ind w:left="42" w:leftChars="20" w:right="42" w:rightChars="20"/>
              <w:jc w:val="center"/>
              <w:rPr>
                <w:rFonts w:hint="eastAsia" w:ascii="仿宋" w:hAnsi="仿宋" w:eastAsia="仿宋" w:cs="仿宋"/>
                <w:bCs/>
                <w:kern w:val="2"/>
                <w:highlight w:val="none"/>
              </w:rPr>
            </w:pPr>
            <w:r>
              <w:rPr>
                <w:rFonts w:hint="eastAsia" w:ascii="仿宋" w:hAnsi="仿宋" w:eastAsia="仿宋" w:cs="仿宋"/>
                <w:bCs/>
                <w:kern w:val="2"/>
                <w:highlight w:val="none"/>
              </w:rPr>
              <w:t>3</w:t>
            </w:r>
          </w:p>
        </w:tc>
        <w:tc>
          <w:tcPr>
            <w:tcW w:w="2093" w:type="dxa"/>
            <w:vAlign w:val="center"/>
          </w:tcPr>
          <w:p w14:paraId="08336006">
            <w:pPr>
              <w:pStyle w:val="83"/>
              <w:spacing w:after="48" w:afterLines="20" w:line="400" w:lineRule="exact"/>
              <w:ind w:left="42" w:leftChars="20" w:right="42" w:rightChars="20"/>
              <w:jc w:val="center"/>
              <w:rPr>
                <w:rFonts w:hint="eastAsia" w:ascii="仿宋" w:hAnsi="仿宋" w:eastAsia="仿宋" w:cs="仿宋"/>
                <w:bCs/>
                <w:kern w:val="2"/>
                <w:highlight w:val="none"/>
              </w:rPr>
            </w:pPr>
            <w:r>
              <w:rPr>
                <w:rFonts w:hint="eastAsia" w:ascii="仿宋" w:hAnsi="仿宋" w:eastAsia="仿宋" w:cs="仿宋"/>
                <w:bCs/>
                <w:kern w:val="2"/>
                <w:highlight w:val="none"/>
              </w:rPr>
              <w:t>最高限价</w:t>
            </w:r>
          </w:p>
          <w:p w14:paraId="7BBADE84">
            <w:pPr>
              <w:pStyle w:val="83"/>
              <w:spacing w:after="48" w:afterLines="20" w:line="400" w:lineRule="exact"/>
              <w:ind w:left="42" w:leftChars="20" w:right="42" w:rightChars="20"/>
              <w:jc w:val="center"/>
              <w:rPr>
                <w:rFonts w:hint="eastAsia" w:ascii="仿宋" w:hAnsi="仿宋" w:eastAsia="仿宋" w:cs="仿宋"/>
                <w:bCs/>
                <w:kern w:val="2"/>
                <w:highlight w:val="none"/>
              </w:rPr>
            </w:pPr>
            <w:r>
              <w:rPr>
                <w:rFonts w:hint="eastAsia" w:ascii="仿宋" w:hAnsi="仿宋" w:eastAsia="仿宋" w:cs="仿宋"/>
                <w:b/>
                <w:bCs/>
                <w:highlight w:val="none"/>
                <w:lang w:val="zh-CN"/>
              </w:rPr>
              <w:t>（实质性要求）</w:t>
            </w:r>
          </w:p>
        </w:tc>
        <w:tc>
          <w:tcPr>
            <w:tcW w:w="6705" w:type="dxa"/>
            <w:vAlign w:val="center"/>
          </w:tcPr>
          <w:p w14:paraId="6E3E758D">
            <w:pPr>
              <w:spacing w:after="48" w:afterLines="20" w:line="400" w:lineRule="exact"/>
              <w:ind w:left="42" w:leftChars="20" w:right="42" w:rightChars="20" w:firstLine="240" w:firstLineChars="100"/>
              <w:outlineLvl w:val="1"/>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最高限价：</w:t>
            </w:r>
            <w:r>
              <w:rPr>
                <w:rFonts w:hint="eastAsia" w:ascii="仿宋" w:eastAsia="仿宋" w:cs="仿宋"/>
                <w:bCs/>
                <w:color w:val="auto"/>
                <w:spacing w:val="-2"/>
                <w:sz w:val="24"/>
                <w:highlight w:val="none"/>
                <w:lang w:val="en-US" w:eastAsia="zh-CN"/>
              </w:rPr>
              <w:t>75000.00元（大写：柒万伍仟元整）</w:t>
            </w:r>
            <w:r>
              <w:rPr>
                <w:rFonts w:hint="eastAsia" w:ascii="仿宋" w:hAnsi="仿宋" w:eastAsia="仿宋" w:cs="仿宋"/>
                <w:bCs/>
                <w:color w:val="auto"/>
                <w:sz w:val="24"/>
                <w:highlight w:val="none"/>
              </w:rPr>
              <w:t>；</w:t>
            </w:r>
          </w:p>
          <w:p w14:paraId="21AB6370">
            <w:pPr>
              <w:pStyle w:val="10"/>
              <w:spacing w:after="48" w:afterLines="20" w:line="400" w:lineRule="exact"/>
              <w:ind w:left="42" w:leftChars="20" w:right="42" w:rightChars="20" w:firstLine="240" w:firstLineChars="100"/>
              <w:rPr>
                <w:rFonts w:hint="eastAsia" w:ascii="仿宋" w:hAnsi="仿宋" w:eastAsia="仿宋" w:cs="仿宋"/>
                <w:color w:val="auto"/>
                <w:sz w:val="21"/>
                <w:highlight w:val="none"/>
              </w:rPr>
            </w:pPr>
            <w:r>
              <w:rPr>
                <w:rFonts w:hint="eastAsia" w:ascii="仿宋" w:hAnsi="仿宋" w:eastAsia="仿宋" w:cs="仿宋"/>
                <w:color w:val="auto"/>
                <w:sz w:val="24"/>
                <w:highlight w:val="none"/>
                <w:lang w:val="zh-CN"/>
              </w:rPr>
              <w:t>供应商报价超过最高限价金额的，视为无效响应。</w:t>
            </w:r>
          </w:p>
        </w:tc>
      </w:tr>
      <w:tr w14:paraId="26325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6" w:hRule="atLeast"/>
          <w:jc w:val="center"/>
        </w:trPr>
        <w:tc>
          <w:tcPr>
            <w:tcW w:w="656" w:type="dxa"/>
            <w:vAlign w:val="center"/>
          </w:tcPr>
          <w:p w14:paraId="5D47C0A1">
            <w:pPr>
              <w:pStyle w:val="83"/>
              <w:spacing w:after="48" w:afterLines="20" w:line="400" w:lineRule="exact"/>
              <w:ind w:left="42" w:leftChars="20" w:right="42" w:rightChars="20"/>
              <w:jc w:val="center"/>
              <w:rPr>
                <w:rFonts w:hint="eastAsia" w:ascii="仿宋" w:hAnsi="仿宋" w:eastAsia="仿宋" w:cs="仿宋"/>
                <w:bCs/>
                <w:kern w:val="2"/>
                <w:highlight w:val="none"/>
              </w:rPr>
            </w:pPr>
            <w:r>
              <w:rPr>
                <w:rFonts w:hint="eastAsia" w:ascii="仿宋" w:hAnsi="仿宋" w:eastAsia="仿宋" w:cs="仿宋"/>
                <w:bCs/>
                <w:kern w:val="2"/>
                <w:highlight w:val="none"/>
              </w:rPr>
              <w:t>4</w:t>
            </w:r>
          </w:p>
        </w:tc>
        <w:tc>
          <w:tcPr>
            <w:tcW w:w="2093" w:type="dxa"/>
            <w:vAlign w:val="center"/>
          </w:tcPr>
          <w:p w14:paraId="0AF5D3FA">
            <w:pPr>
              <w:autoSpaceDE w:val="0"/>
              <w:autoSpaceDN w:val="0"/>
              <w:adjustRightInd w:val="0"/>
              <w:spacing w:after="48" w:afterLines="20" w:line="400" w:lineRule="exact"/>
              <w:ind w:left="42" w:leftChars="20" w:right="42" w:rightChars="20"/>
              <w:jc w:val="center"/>
              <w:rPr>
                <w:rFonts w:hint="eastAsia" w:ascii="仿宋" w:hAnsi="仿宋" w:eastAsia="仿宋" w:cs="仿宋"/>
                <w:bCs/>
                <w:sz w:val="24"/>
                <w:highlight w:val="none"/>
              </w:rPr>
            </w:pPr>
            <w:r>
              <w:rPr>
                <w:rFonts w:hint="eastAsia" w:ascii="仿宋" w:hAnsi="仿宋" w:eastAsia="仿宋" w:cs="仿宋"/>
                <w:bCs/>
                <w:sz w:val="24"/>
                <w:highlight w:val="none"/>
              </w:rPr>
              <w:t>低于成本价不正</w:t>
            </w:r>
          </w:p>
          <w:p w14:paraId="5409EAC9">
            <w:pPr>
              <w:pStyle w:val="83"/>
              <w:spacing w:after="48" w:afterLines="20" w:line="400" w:lineRule="exact"/>
              <w:ind w:left="42" w:leftChars="20" w:right="42" w:rightChars="20"/>
              <w:jc w:val="center"/>
              <w:rPr>
                <w:rFonts w:hint="eastAsia" w:ascii="仿宋" w:hAnsi="仿宋" w:eastAsia="仿宋" w:cs="仿宋"/>
                <w:bCs/>
                <w:kern w:val="2"/>
                <w:highlight w:val="none"/>
              </w:rPr>
            </w:pPr>
            <w:r>
              <w:rPr>
                <w:rFonts w:hint="eastAsia" w:ascii="仿宋" w:hAnsi="仿宋" w:eastAsia="仿宋" w:cs="仿宋"/>
                <w:bCs/>
                <w:kern w:val="2"/>
                <w:highlight w:val="none"/>
              </w:rPr>
              <w:t>当竞争预防措施</w:t>
            </w:r>
          </w:p>
          <w:p w14:paraId="3AC51C1F">
            <w:pPr>
              <w:pStyle w:val="83"/>
              <w:spacing w:after="48" w:afterLines="20" w:line="400" w:lineRule="exact"/>
              <w:ind w:left="42" w:leftChars="20" w:right="42" w:rightChars="20"/>
              <w:jc w:val="center"/>
              <w:rPr>
                <w:rFonts w:hint="eastAsia" w:ascii="仿宋" w:hAnsi="仿宋" w:eastAsia="仿宋" w:cs="仿宋"/>
                <w:bCs/>
                <w:kern w:val="2"/>
                <w:highlight w:val="none"/>
              </w:rPr>
            </w:pPr>
            <w:r>
              <w:rPr>
                <w:rFonts w:hint="eastAsia" w:ascii="仿宋" w:eastAsia="仿宋" w:cs="仿宋"/>
                <w:b/>
                <w:kern w:val="2"/>
                <w:highlight w:val="none"/>
                <w:lang w:val="zh-CN"/>
              </w:rPr>
              <w:t>（实质性要求）</w:t>
            </w:r>
          </w:p>
        </w:tc>
        <w:tc>
          <w:tcPr>
            <w:tcW w:w="6705" w:type="dxa"/>
            <w:vAlign w:val="center"/>
          </w:tcPr>
          <w:p w14:paraId="4C6B8127">
            <w:pPr>
              <w:spacing w:after="48" w:afterLines="20" w:line="400" w:lineRule="exact"/>
              <w:ind w:left="42" w:leftChars="20" w:right="42" w:rightChars="20" w:firstLine="240" w:firstLineChars="100"/>
              <w:rPr>
                <w:rFonts w:hint="eastAsia" w:ascii="仿宋" w:hAnsi="仿宋" w:eastAsia="仿宋" w:cs="仿宋"/>
                <w:bCs/>
                <w:sz w:val="24"/>
                <w:szCs w:val="32"/>
                <w:highlight w:val="none"/>
              </w:rPr>
            </w:pPr>
            <w:r>
              <w:rPr>
                <w:rFonts w:hint="eastAsia" w:ascii="仿宋" w:hAnsi="仿宋" w:eastAsia="仿宋" w:cs="仿宋"/>
                <w:bCs/>
                <w:sz w:val="24"/>
                <w:szCs w:val="32"/>
                <w:highlight w:val="none"/>
              </w:rPr>
              <w:t>一、在评审过程中，评审委员会认为供应商的报价明显低于其他进入报价的供应商的报价，有可能影响产品质量或者不能诚信履约的，应当要求其在评审现场合理的时间内提供书面说明，必要时提交相关证明材料；供应商不能证明其报价合理性的，评审委员会应当将其作为无效响应处理。</w:t>
            </w:r>
          </w:p>
          <w:p w14:paraId="22F56CC8">
            <w:pPr>
              <w:spacing w:after="48" w:afterLines="20" w:line="400" w:lineRule="exact"/>
              <w:ind w:left="42" w:leftChars="20" w:right="42" w:rightChars="20" w:firstLine="240" w:firstLineChars="100"/>
              <w:rPr>
                <w:rFonts w:hint="eastAsia" w:ascii="仿宋" w:hAnsi="仿宋" w:eastAsia="仿宋" w:cs="仿宋"/>
                <w:bCs/>
                <w:sz w:val="24"/>
                <w:szCs w:val="32"/>
                <w:highlight w:val="none"/>
              </w:rPr>
            </w:pPr>
            <w:r>
              <w:rPr>
                <w:rFonts w:hint="eastAsia" w:ascii="仿宋" w:hAnsi="仿宋" w:eastAsia="仿宋" w:cs="仿宋"/>
                <w:bCs/>
                <w:sz w:val="24"/>
                <w:szCs w:val="32"/>
                <w:highlight w:val="none"/>
              </w:rPr>
              <w:t>供应商的书面说明材料应当按照国家财务会计制度的规定要求，逐项就供应商提供的货物、服务和工程的主营业务成本、税金及附加、销售费用、管理费用、财务费用等成本构成事项详细陈述。</w:t>
            </w:r>
          </w:p>
          <w:p w14:paraId="332BCDE3">
            <w:pPr>
              <w:spacing w:after="48" w:afterLines="20" w:line="400" w:lineRule="exact"/>
              <w:ind w:left="42" w:leftChars="20" w:right="42" w:rightChars="20" w:firstLine="240" w:firstLineChars="100"/>
              <w:rPr>
                <w:rFonts w:hint="eastAsia" w:ascii="仿宋" w:hAnsi="仿宋" w:eastAsia="仿宋" w:cs="仿宋"/>
                <w:bCs/>
                <w:sz w:val="24"/>
                <w:szCs w:val="32"/>
                <w:highlight w:val="none"/>
              </w:rPr>
            </w:pPr>
            <w:r>
              <w:rPr>
                <w:rFonts w:hint="eastAsia" w:ascii="仿宋" w:hAnsi="仿宋" w:eastAsia="仿宋" w:cs="仿宋"/>
                <w:bCs/>
                <w:sz w:val="24"/>
                <w:szCs w:val="32"/>
                <w:highlight w:val="none"/>
              </w:rPr>
              <w:t>二、供应商书面说明应当签字确认或者加盖公章，否则无效。书面说明的签字确认，供应商为法人的，由其法定代表人或者授权代表签字确认；供应商为其他组织的，由其主要负责人或者授权代表签字确认；供应商为自然人的，由其本人或者授权代表签字确认。</w:t>
            </w:r>
          </w:p>
          <w:p w14:paraId="1EFC9537">
            <w:pPr>
              <w:spacing w:after="48" w:afterLines="20" w:line="400" w:lineRule="exact"/>
              <w:ind w:left="42" w:leftChars="20" w:right="42" w:rightChars="20" w:firstLine="240" w:firstLineChars="100"/>
              <w:rPr>
                <w:rFonts w:hint="eastAsia" w:ascii="仿宋" w:hAnsi="仿宋" w:eastAsia="仿宋" w:cs="仿宋"/>
                <w:bCs/>
                <w:sz w:val="24"/>
                <w:highlight w:val="none"/>
              </w:rPr>
            </w:pPr>
            <w:r>
              <w:rPr>
                <w:rFonts w:hint="eastAsia" w:ascii="仿宋" w:hAnsi="仿宋" w:eastAsia="仿宋" w:cs="仿宋"/>
                <w:bCs/>
                <w:sz w:val="24"/>
                <w:szCs w:val="32"/>
                <w:highlight w:val="none"/>
              </w:rPr>
              <w:t>三、供应商提供书面说明后，评审委员会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的，评审委员会应当将其响应文件作为无效处理。</w:t>
            </w:r>
          </w:p>
        </w:tc>
      </w:tr>
      <w:tr w14:paraId="3A49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656" w:type="dxa"/>
            <w:vAlign w:val="center"/>
          </w:tcPr>
          <w:p w14:paraId="3515BA05">
            <w:pPr>
              <w:pStyle w:val="83"/>
              <w:spacing w:after="48" w:afterLines="20" w:line="400" w:lineRule="exact"/>
              <w:ind w:left="42" w:leftChars="20" w:right="42" w:rightChars="20"/>
              <w:jc w:val="center"/>
              <w:rPr>
                <w:rFonts w:hint="eastAsia" w:ascii="仿宋" w:hAnsi="仿宋" w:eastAsia="仿宋" w:cs="仿宋"/>
                <w:bCs/>
                <w:kern w:val="2"/>
                <w:highlight w:val="none"/>
              </w:rPr>
            </w:pPr>
            <w:r>
              <w:rPr>
                <w:rFonts w:hint="eastAsia" w:ascii="仿宋" w:hAnsi="仿宋" w:eastAsia="仿宋" w:cs="仿宋"/>
                <w:bCs/>
                <w:kern w:val="2"/>
                <w:highlight w:val="none"/>
              </w:rPr>
              <w:t>5</w:t>
            </w:r>
          </w:p>
        </w:tc>
        <w:tc>
          <w:tcPr>
            <w:tcW w:w="2093" w:type="dxa"/>
            <w:vAlign w:val="center"/>
          </w:tcPr>
          <w:p w14:paraId="4A9E3EA1">
            <w:pPr>
              <w:pStyle w:val="83"/>
              <w:spacing w:after="48" w:afterLines="20" w:line="400" w:lineRule="exact"/>
              <w:ind w:left="42" w:leftChars="20" w:right="42" w:rightChars="20"/>
              <w:jc w:val="center"/>
              <w:rPr>
                <w:rFonts w:hint="eastAsia" w:ascii="仿宋" w:hAnsi="仿宋" w:eastAsia="仿宋" w:cs="仿宋"/>
                <w:highlight w:val="none"/>
                <w:lang w:val="zh-CN"/>
              </w:rPr>
            </w:pPr>
            <w:r>
              <w:rPr>
                <w:rFonts w:hint="eastAsia" w:ascii="仿宋" w:hAnsi="仿宋" w:eastAsia="仿宋" w:cs="仿宋"/>
                <w:highlight w:val="none"/>
                <w:lang w:val="zh-CN"/>
              </w:rPr>
              <w:t>联合体</w:t>
            </w:r>
          </w:p>
          <w:p w14:paraId="7984908D">
            <w:pPr>
              <w:pStyle w:val="83"/>
              <w:spacing w:after="48" w:afterLines="20" w:line="400" w:lineRule="exact"/>
              <w:ind w:left="42" w:leftChars="20" w:right="42" w:rightChars="20"/>
              <w:jc w:val="center"/>
              <w:rPr>
                <w:rFonts w:hint="eastAsia" w:ascii="仿宋" w:hAnsi="仿宋" w:eastAsia="仿宋" w:cs="仿宋"/>
                <w:kern w:val="2"/>
                <w:highlight w:val="none"/>
              </w:rPr>
            </w:pPr>
            <w:r>
              <w:rPr>
                <w:rFonts w:hint="eastAsia" w:ascii="仿宋" w:eastAsia="仿宋" w:cs="仿宋"/>
                <w:b/>
                <w:kern w:val="2"/>
                <w:highlight w:val="none"/>
                <w:lang w:val="zh-CN"/>
              </w:rPr>
              <w:t>（实质性要求）</w:t>
            </w:r>
          </w:p>
        </w:tc>
        <w:tc>
          <w:tcPr>
            <w:tcW w:w="6705" w:type="dxa"/>
            <w:vAlign w:val="center"/>
          </w:tcPr>
          <w:p w14:paraId="7210FD9F">
            <w:pPr>
              <w:pStyle w:val="83"/>
              <w:spacing w:after="48" w:afterLines="20" w:line="400" w:lineRule="exact"/>
              <w:ind w:left="42" w:leftChars="20" w:right="42" w:rightChars="20" w:firstLine="240" w:firstLineChars="100"/>
              <w:jc w:val="both"/>
              <w:rPr>
                <w:rFonts w:hint="eastAsia" w:ascii="仿宋" w:hAnsi="仿宋" w:eastAsia="仿宋" w:cs="仿宋"/>
                <w:kern w:val="2"/>
                <w:highlight w:val="none"/>
              </w:rPr>
            </w:pPr>
            <w:r>
              <w:rPr>
                <w:rFonts w:hint="eastAsia" w:ascii="仿宋" w:hAnsi="仿宋" w:eastAsia="仿宋" w:cs="仿宋"/>
                <w:highlight w:val="none"/>
              </w:rPr>
              <w:t>本项目不接受联合体参与。</w:t>
            </w:r>
          </w:p>
        </w:tc>
      </w:tr>
      <w:tr w14:paraId="79392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656" w:type="dxa"/>
            <w:vAlign w:val="center"/>
          </w:tcPr>
          <w:p w14:paraId="78E98024">
            <w:pPr>
              <w:pStyle w:val="83"/>
              <w:spacing w:after="48" w:afterLines="20" w:line="400" w:lineRule="exact"/>
              <w:ind w:left="42" w:leftChars="20" w:right="42" w:rightChars="20"/>
              <w:jc w:val="center"/>
              <w:rPr>
                <w:rFonts w:hint="eastAsia" w:ascii="仿宋" w:hAnsi="仿宋" w:eastAsia="仿宋" w:cs="仿宋"/>
                <w:bCs/>
                <w:kern w:val="2"/>
                <w:highlight w:val="none"/>
              </w:rPr>
            </w:pPr>
            <w:r>
              <w:rPr>
                <w:rFonts w:hint="eastAsia" w:ascii="仿宋" w:hAnsi="仿宋" w:eastAsia="仿宋" w:cs="仿宋"/>
                <w:bCs/>
                <w:kern w:val="2"/>
                <w:highlight w:val="none"/>
              </w:rPr>
              <w:t>6</w:t>
            </w:r>
          </w:p>
        </w:tc>
        <w:tc>
          <w:tcPr>
            <w:tcW w:w="2093" w:type="dxa"/>
            <w:vAlign w:val="center"/>
          </w:tcPr>
          <w:p w14:paraId="23E9F58F">
            <w:pPr>
              <w:pStyle w:val="83"/>
              <w:spacing w:after="48" w:afterLines="20" w:line="400" w:lineRule="exact"/>
              <w:ind w:left="42" w:leftChars="20" w:right="42" w:rightChars="20"/>
              <w:jc w:val="center"/>
              <w:rPr>
                <w:rFonts w:hint="eastAsia" w:ascii="仿宋" w:hAnsi="仿宋" w:eastAsia="仿宋" w:cs="仿宋"/>
                <w:highlight w:val="none"/>
                <w:lang w:val="zh-CN"/>
              </w:rPr>
            </w:pPr>
            <w:r>
              <w:rPr>
                <w:rFonts w:hint="eastAsia" w:ascii="仿宋" w:hAnsi="仿宋" w:eastAsia="仿宋" w:cs="仿宋"/>
                <w:highlight w:val="none"/>
                <w:lang w:val="zh-CN"/>
              </w:rPr>
              <w:t>合同分包、转包</w:t>
            </w:r>
          </w:p>
          <w:p w14:paraId="2FA542ED">
            <w:pPr>
              <w:pStyle w:val="83"/>
              <w:spacing w:after="48" w:afterLines="20" w:line="400" w:lineRule="exact"/>
              <w:ind w:left="42" w:leftChars="20" w:right="42" w:rightChars="20"/>
              <w:jc w:val="center"/>
              <w:rPr>
                <w:rFonts w:hint="eastAsia" w:ascii="仿宋" w:hAnsi="仿宋" w:eastAsia="仿宋" w:cs="仿宋"/>
                <w:kern w:val="2"/>
                <w:highlight w:val="none"/>
              </w:rPr>
            </w:pPr>
            <w:r>
              <w:rPr>
                <w:rFonts w:hint="eastAsia" w:ascii="仿宋" w:eastAsia="仿宋" w:cs="仿宋"/>
                <w:b/>
                <w:kern w:val="2"/>
                <w:highlight w:val="none"/>
                <w:lang w:val="zh-CN"/>
              </w:rPr>
              <w:t>（实质性要求）</w:t>
            </w:r>
          </w:p>
        </w:tc>
        <w:tc>
          <w:tcPr>
            <w:tcW w:w="6705" w:type="dxa"/>
            <w:vAlign w:val="center"/>
          </w:tcPr>
          <w:p w14:paraId="5815AA72">
            <w:pPr>
              <w:pStyle w:val="83"/>
              <w:spacing w:after="48" w:afterLines="20" w:line="400" w:lineRule="exact"/>
              <w:ind w:left="42" w:leftChars="20" w:right="42" w:rightChars="20" w:firstLine="240" w:firstLineChars="100"/>
              <w:rPr>
                <w:rFonts w:hint="eastAsia" w:ascii="仿宋" w:hAnsi="仿宋" w:eastAsia="仿宋" w:cs="仿宋"/>
                <w:kern w:val="2"/>
                <w:highlight w:val="none"/>
              </w:rPr>
            </w:pPr>
            <w:r>
              <w:rPr>
                <w:rFonts w:hint="eastAsia" w:ascii="仿宋" w:hAnsi="仿宋" w:eastAsia="仿宋" w:cs="仿宋"/>
                <w:highlight w:val="none"/>
              </w:rPr>
              <w:t>采购人不允许成交供应商将本项目合同</w:t>
            </w:r>
            <w:r>
              <w:rPr>
                <w:rFonts w:hint="eastAsia" w:ascii="仿宋" w:hAnsi="仿宋" w:eastAsia="仿宋" w:cs="仿宋"/>
                <w:kern w:val="2"/>
                <w:highlight w:val="none"/>
                <w:lang w:val="zh-CN"/>
              </w:rPr>
              <w:t>分包、转包。</w:t>
            </w:r>
          </w:p>
        </w:tc>
      </w:tr>
      <w:tr w14:paraId="6E3EF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5" w:hRule="atLeast"/>
          <w:jc w:val="center"/>
        </w:trPr>
        <w:tc>
          <w:tcPr>
            <w:tcW w:w="656" w:type="dxa"/>
            <w:vAlign w:val="center"/>
          </w:tcPr>
          <w:p w14:paraId="18F4E3C6">
            <w:pPr>
              <w:pStyle w:val="83"/>
              <w:spacing w:after="48" w:afterLines="20" w:line="400" w:lineRule="exact"/>
              <w:ind w:left="42" w:leftChars="20" w:right="42" w:rightChars="20"/>
              <w:jc w:val="center"/>
              <w:rPr>
                <w:rFonts w:hint="eastAsia" w:ascii="仿宋" w:hAnsi="仿宋" w:eastAsia="仿宋" w:cs="仿宋"/>
                <w:bCs/>
                <w:kern w:val="2"/>
                <w:highlight w:val="none"/>
              </w:rPr>
            </w:pPr>
            <w:r>
              <w:rPr>
                <w:rFonts w:hint="eastAsia" w:ascii="仿宋" w:hAnsi="仿宋" w:eastAsia="仿宋" w:cs="仿宋"/>
                <w:bCs/>
                <w:kern w:val="2"/>
                <w:highlight w:val="none"/>
              </w:rPr>
              <w:t>7</w:t>
            </w:r>
          </w:p>
        </w:tc>
        <w:tc>
          <w:tcPr>
            <w:tcW w:w="2093" w:type="dxa"/>
            <w:vAlign w:val="center"/>
          </w:tcPr>
          <w:p w14:paraId="569D3350">
            <w:pPr>
              <w:pStyle w:val="83"/>
              <w:spacing w:after="48" w:afterLines="20" w:line="400" w:lineRule="exact"/>
              <w:ind w:left="42" w:leftChars="20" w:right="42" w:rightChars="20"/>
              <w:jc w:val="center"/>
              <w:rPr>
                <w:rFonts w:hint="eastAsia" w:ascii="仿宋" w:hAnsi="仿宋" w:eastAsia="仿宋" w:cs="仿宋"/>
                <w:kern w:val="2"/>
                <w:highlight w:val="none"/>
              </w:rPr>
            </w:pPr>
            <w:r>
              <w:rPr>
                <w:rFonts w:hint="eastAsia" w:ascii="仿宋" w:hAnsi="仿宋" w:eastAsia="仿宋" w:cs="仿宋"/>
                <w:kern w:val="2"/>
                <w:highlight w:val="none"/>
              </w:rPr>
              <w:t>评审情况公告</w:t>
            </w:r>
          </w:p>
        </w:tc>
        <w:tc>
          <w:tcPr>
            <w:tcW w:w="6705" w:type="dxa"/>
            <w:vAlign w:val="center"/>
          </w:tcPr>
          <w:p w14:paraId="41200CF3">
            <w:pPr>
              <w:pStyle w:val="83"/>
              <w:spacing w:after="48" w:afterLines="20" w:line="400" w:lineRule="exact"/>
              <w:ind w:left="42" w:leftChars="20" w:right="42" w:rightChars="20" w:firstLine="240" w:firstLineChars="100"/>
              <w:rPr>
                <w:rFonts w:hint="eastAsia" w:ascii="仿宋" w:hAnsi="仿宋" w:eastAsia="仿宋" w:cs="仿宋"/>
                <w:kern w:val="2"/>
                <w:highlight w:val="none"/>
              </w:rPr>
            </w:pPr>
            <w:r>
              <w:rPr>
                <w:rFonts w:hint="eastAsia" w:ascii="仿宋" w:hAnsi="仿宋" w:eastAsia="仿宋" w:cs="仿宋"/>
                <w:kern w:val="2"/>
                <w:highlight w:val="none"/>
              </w:rPr>
              <w:t>评审结果等将在四川招投标网（www.scbid.com）上进行公示。</w:t>
            </w:r>
          </w:p>
        </w:tc>
      </w:tr>
      <w:tr w14:paraId="33151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656" w:type="dxa"/>
            <w:vAlign w:val="center"/>
          </w:tcPr>
          <w:p w14:paraId="3462A78F">
            <w:pPr>
              <w:pStyle w:val="83"/>
              <w:spacing w:after="48" w:afterLines="20" w:line="400" w:lineRule="exact"/>
              <w:ind w:left="42" w:leftChars="20" w:right="42" w:rightChars="20"/>
              <w:jc w:val="center"/>
              <w:rPr>
                <w:rFonts w:hint="eastAsia" w:ascii="仿宋" w:hAnsi="仿宋" w:eastAsia="仿宋" w:cs="仿宋"/>
                <w:bCs/>
                <w:kern w:val="2"/>
                <w:highlight w:val="none"/>
              </w:rPr>
            </w:pPr>
            <w:r>
              <w:rPr>
                <w:rFonts w:hint="eastAsia" w:ascii="仿宋" w:hAnsi="仿宋" w:eastAsia="仿宋" w:cs="仿宋"/>
                <w:bCs/>
                <w:kern w:val="2"/>
                <w:highlight w:val="none"/>
              </w:rPr>
              <w:t>8</w:t>
            </w:r>
          </w:p>
        </w:tc>
        <w:tc>
          <w:tcPr>
            <w:tcW w:w="2093" w:type="dxa"/>
            <w:vAlign w:val="center"/>
          </w:tcPr>
          <w:p w14:paraId="734A5308">
            <w:pPr>
              <w:pStyle w:val="83"/>
              <w:spacing w:after="48" w:afterLines="20" w:line="400" w:lineRule="exact"/>
              <w:ind w:left="42" w:leftChars="20" w:right="42" w:rightChars="20"/>
              <w:jc w:val="center"/>
              <w:rPr>
                <w:rFonts w:hint="eastAsia" w:ascii="仿宋" w:hAnsi="仿宋" w:eastAsia="仿宋" w:cs="仿宋"/>
                <w:kern w:val="2"/>
                <w:highlight w:val="none"/>
              </w:rPr>
            </w:pPr>
            <w:r>
              <w:rPr>
                <w:rFonts w:hint="eastAsia" w:ascii="仿宋" w:hAnsi="仿宋" w:eastAsia="仿宋" w:cs="仿宋"/>
                <w:kern w:val="2"/>
                <w:highlight w:val="none"/>
                <w:lang w:val="zh-CN"/>
              </w:rPr>
              <w:t>谈判保证金</w:t>
            </w:r>
          </w:p>
        </w:tc>
        <w:tc>
          <w:tcPr>
            <w:tcW w:w="6705" w:type="dxa"/>
            <w:vAlign w:val="center"/>
          </w:tcPr>
          <w:p w14:paraId="1D4F8419">
            <w:pPr>
              <w:pStyle w:val="83"/>
              <w:spacing w:after="48" w:afterLines="20" w:line="400" w:lineRule="exact"/>
              <w:ind w:left="42" w:leftChars="20" w:right="42" w:rightChars="20" w:firstLine="240" w:firstLineChars="100"/>
              <w:rPr>
                <w:rFonts w:hint="eastAsia" w:ascii="仿宋" w:hAnsi="仿宋" w:eastAsia="仿宋" w:cs="仿宋"/>
                <w:kern w:val="2"/>
                <w:highlight w:val="none"/>
              </w:rPr>
            </w:pPr>
            <w:r>
              <w:rPr>
                <w:rFonts w:hint="eastAsia" w:ascii="仿宋" w:hAnsi="仿宋" w:eastAsia="仿宋" w:cs="仿宋"/>
                <w:kern w:val="2"/>
                <w:highlight w:val="none"/>
              </w:rPr>
              <w:t>本项目不收取谈判保证金。</w:t>
            </w:r>
          </w:p>
        </w:tc>
      </w:tr>
      <w:tr w14:paraId="0E777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jc w:val="center"/>
        </w:trPr>
        <w:tc>
          <w:tcPr>
            <w:tcW w:w="656" w:type="dxa"/>
            <w:vAlign w:val="center"/>
          </w:tcPr>
          <w:p w14:paraId="65991CFD">
            <w:pPr>
              <w:pStyle w:val="83"/>
              <w:spacing w:after="48" w:afterLines="20" w:line="400" w:lineRule="exact"/>
              <w:ind w:left="42" w:leftChars="20" w:right="42" w:rightChars="20"/>
              <w:jc w:val="center"/>
              <w:rPr>
                <w:rFonts w:hint="eastAsia" w:ascii="仿宋" w:hAnsi="仿宋" w:eastAsia="仿宋" w:cs="仿宋"/>
                <w:bCs/>
                <w:kern w:val="2"/>
                <w:highlight w:val="none"/>
              </w:rPr>
            </w:pPr>
            <w:r>
              <w:rPr>
                <w:rFonts w:hint="eastAsia" w:ascii="仿宋" w:hAnsi="仿宋" w:eastAsia="仿宋" w:cs="仿宋"/>
                <w:bCs/>
                <w:kern w:val="2"/>
                <w:highlight w:val="none"/>
              </w:rPr>
              <w:t>9</w:t>
            </w:r>
          </w:p>
        </w:tc>
        <w:tc>
          <w:tcPr>
            <w:tcW w:w="2093" w:type="dxa"/>
            <w:vAlign w:val="center"/>
          </w:tcPr>
          <w:p w14:paraId="772FF45E">
            <w:pPr>
              <w:pStyle w:val="83"/>
              <w:spacing w:after="48" w:afterLines="20" w:line="400" w:lineRule="exact"/>
              <w:ind w:left="42" w:leftChars="20" w:right="42" w:rightChars="20"/>
              <w:jc w:val="center"/>
              <w:rPr>
                <w:rFonts w:hint="eastAsia" w:ascii="仿宋" w:hAnsi="仿宋" w:eastAsia="仿宋" w:cs="仿宋"/>
                <w:bCs/>
                <w:highlight w:val="none"/>
              </w:rPr>
            </w:pPr>
            <w:r>
              <w:rPr>
                <w:rFonts w:hint="eastAsia" w:ascii="仿宋" w:hAnsi="仿宋" w:eastAsia="仿宋" w:cs="仿宋"/>
                <w:highlight w:val="none"/>
                <w:lang w:val="zh-CN"/>
              </w:rPr>
              <w:t>履约保证金</w:t>
            </w:r>
          </w:p>
        </w:tc>
        <w:tc>
          <w:tcPr>
            <w:tcW w:w="6705" w:type="dxa"/>
            <w:vAlign w:val="center"/>
          </w:tcPr>
          <w:p w14:paraId="5CA2C251">
            <w:pPr>
              <w:pStyle w:val="83"/>
              <w:spacing w:after="48" w:afterLines="20" w:line="400" w:lineRule="exact"/>
              <w:ind w:left="42" w:leftChars="20" w:right="42" w:rightChars="20" w:firstLine="240" w:firstLineChars="100"/>
              <w:jc w:val="both"/>
              <w:rPr>
                <w:rFonts w:hint="eastAsia" w:ascii="仿宋" w:hAnsi="仿宋" w:eastAsia="仿宋" w:cs="仿宋"/>
                <w:bCs/>
                <w:kern w:val="2"/>
                <w:highlight w:val="none"/>
              </w:rPr>
            </w:pPr>
            <w:r>
              <w:rPr>
                <w:rFonts w:hint="eastAsia" w:ascii="仿宋" w:hAnsi="仿宋" w:eastAsia="仿宋" w:cs="仿宋"/>
                <w:kern w:val="2"/>
                <w:highlight w:val="none"/>
              </w:rPr>
              <w:t>本项目不收取</w:t>
            </w:r>
            <w:r>
              <w:rPr>
                <w:rFonts w:hint="eastAsia" w:ascii="仿宋" w:hAnsi="仿宋" w:eastAsia="仿宋" w:cs="仿宋"/>
                <w:highlight w:val="none"/>
                <w:lang w:val="zh-CN"/>
              </w:rPr>
              <w:t>履约保证金</w:t>
            </w:r>
            <w:r>
              <w:rPr>
                <w:rFonts w:hint="eastAsia" w:ascii="仿宋" w:hAnsi="仿宋" w:eastAsia="仿宋" w:cs="仿宋"/>
                <w:kern w:val="2"/>
                <w:highlight w:val="none"/>
              </w:rPr>
              <w:t>。</w:t>
            </w:r>
          </w:p>
        </w:tc>
      </w:tr>
      <w:tr w14:paraId="16E5D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jc w:val="center"/>
        </w:trPr>
        <w:tc>
          <w:tcPr>
            <w:tcW w:w="656" w:type="dxa"/>
            <w:vAlign w:val="center"/>
          </w:tcPr>
          <w:p w14:paraId="0E9710C1">
            <w:pPr>
              <w:pStyle w:val="83"/>
              <w:spacing w:after="48" w:afterLines="20" w:line="400" w:lineRule="exact"/>
              <w:ind w:left="42" w:leftChars="20" w:right="42" w:rightChars="20"/>
              <w:jc w:val="center"/>
              <w:rPr>
                <w:rFonts w:hint="eastAsia" w:ascii="仿宋" w:hAnsi="仿宋" w:eastAsia="仿宋" w:cs="仿宋"/>
                <w:bCs/>
                <w:kern w:val="2"/>
                <w:highlight w:val="none"/>
              </w:rPr>
            </w:pPr>
            <w:r>
              <w:rPr>
                <w:rFonts w:hint="eastAsia" w:ascii="仿宋" w:hAnsi="仿宋" w:eastAsia="仿宋" w:cs="仿宋"/>
                <w:bCs/>
                <w:kern w:val="2"/>
                <w:highlight w:val="none"/>
              </w:rPr>
              <w:t>10</w:t>
            </w:r>
          </w:p>
        </w:tc>
        <w:tc>
          <w:tcPr>
            <w:tcW w:w="2093" w:type="dxa"/>
            <w:vAlign w:val="center"/>
          </w:tcPr>
          <w:p w14:paraId="22944C57">
            <w:pPr>
              <w:spacing w:after="48" w:afterLines="20" w:line="400" w:lineRule="exact"/>
              <w:ind w:left="42" w:leftChars="20" w:right="42" w:rightChars="20"/>
              <w:jc w:val="center"/>
              <w:rPr>
                <w:rFonts w:hint="eastAsia" w:ascii="仿宋" w:hAnsi="仿宋" w:eastAsia="仿宋" w:cs="仿宋"/>
                <w:bCs/>
                <w:sz w:val="24"/>
                <w:highlight w:val="none"/>
              </w:rPr>
            </w:pPr>
            <w:r>
              <w:rPr>
                <w:rFonts w:hint="eastAsia" w:ascii="仿宋" w:hAnsi="仿宋" w:eastAsia="仿宋" w:cs="仿宋"/>
                <w:bCs/>
                <w:sz w:val="24"/>
                <w:highlight w:val="none"/>
              </w:rPr>
              <w:t>现场考察和</w:t>
            </w:r>
          </w:p>
          <w:p w14:paraId="7F776868">
            <w:pPr>
              <w:spacing w:after="48" w:afterLines="20" w:line="400" w:lineRule="exact"/>
              <w:ind w:left="42" w:leftChars="20" w:right="42" w:rightChars="20"/>
              <w:jc w:val="center"/>
              <w:rPr>
                <w:rFonts w:hint="eastAsia" w:ascii="仿宋" w:hAnsi="仿宋" w:eastAsia="仿宋" w:cs="仿宋"/>
                <w:bCs/>
                <w:sz w:val="24"/>
                <w:highlight w:val="none"/>
              </w:rPr>
            </w:pPr>
            <w:r>
              <w:rPr>
                <w:rFonts w:hint="eastAsia" w:ascii="仿宋" w:hAnsi="仿宋" w:eastAsia="仿宋" w:cs="仿宋"/>
                <w:spacing w:val="-2"/>
                <w:sz w:val="24"/>
                <w:highlight w:val="none"/>
              </w:rPr>
              <w:t>谈判</w:t>
            </w:r>
            <w:r>
              <w:rPr>
                <w:rFonts w:hint="eastAsia" w:ascii="仿宋" w:hAnsi="仿宋" w:eastAsia="仿宋" w:cs="仿宋"/>
                <w:bCs/>
                <w:sz w:val="24"/>
                <w:highlight w:val="none"/>
              </w:rPr>
              <w:t>前答疑会</w:t>
            </w:r>
          </w:p>
        </w:tc>
        <w:tc>
          <w:tcPr>
            <w:tcW w:w="6705" w:type="dxa"/>
            <w:vAlign w:val="center"/>
          </w:tcPr>
          <w:p w14:paraId="3AB25268">
            <w:pPr>
              <w:spacing w:after="48" w:afterLines="20" w:line="400" w:lineRule="exact"/>
              <w:ind w:left="42" w:leftChars="20" w:right="42" w:rightChars="20" w:firstLine="240" w:firstLineChars="100"/>
              <w:rPr>
                <w:rFonts w:hint="eastAsia" w:ascii="仿宋" w:hAnsi="仿宋" w:eastAsia="仿宋" w:cs="仿宋"/>
                <w:sz w:val="24"/>
                <w:highlight w:val="none"/>
              </w:rPr>
            </w:pPr>
            <w:r>
              <w:rPr>
                <w:rFonts w:hint="eastAsia" w:ascii="仿宋" w:hAnsi="仿宋" w:eastAsia="仿宋" w:cs="仿宋"/>
                <w:sz w:val="24"/>
                <w:highlight w:val="none"/>
              </w:rPr>
              <w:t>本项目</w:t>
            </w:r>
            <w:r>
              <w:rPr>
                <w:rFonts w:hint="eastAsia" w:ascii="仿宋" w:hAnsi="仿宋" w:eastAsia="仿宋" w:cs="仿宋"/>
                <w:bCs/>
                <w:sz w:val="24"/>
                <w:highlight w:val="none"/>
              </w:rPr>
              <w:t>采购人</w:t>
            </w:r>
            <w:r>
              <w:rPr>
                <w:rFonts w:hint="eastAsia" w:ascii="仿宋" w:hAnsi="仿宋" w:eastAsia="仿宋" w:cs="仿宋"/>
                <w:sz w:val="24"/>
                <w:highlight w:val="none"/>
              </w:rPr>
              <w:t>不组织现场考察和召开答疑会。</w:t>
            </w:r>
          </w:p>
          <w:p w14:paraId="04344204">
            <w:pPr>
              <w:spacing w:after="48" w:afterLines="20" w:line="400" w:lineRule="exact"/>
              <w:ind w:left="42" w:leftChars="20" w:right="42" w:rightChars="20" w:firstLine="240" w:firstLineChars="100"/>
              <w:jc w:val="left"/>
              <w:rPr>
                <w:rFonts w:hint="eastAsia" w:ascii="仿宋" w:hAnsi="仿宋" w:eastAsia="仿宋" w:cs="仿宋"/>
                <w:bCs/>
                <w:sz w:val="24"/>
                <w:highlight w:val="none"/>
              </w:rPr>
            </w:pPr>
            <w:r>
              <w:rPr>
                <w:rFonts w:hint="eastAsia" w:ascii="仿宋" w:hAnsi="仿宋" w:eastAsia="仿宋" w:cs="仿宋"/>
                <w:bCs/>
                <w:sz w:val="24"/>
                <w:highlight w:val="none"/>
              </w:rPr>
              <w:t>采购人认为有必要，另行书面通知。</w:t>
            </w:r>
          </w:p>
        </w:tc>
      </w:tr>
      <w:tr w14:paraId="00F8B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atLeast"/>
          <w:jc w:val="center"/>
        </w:trPr>
        <w:tc>
          <w:tcPr>
            <w:tcW w:w="656" w:type="dxa"/>
            <w:vAlign w:val="center"/>
          </w:tcPr>
          <w:p w14:paraId="25DCA649">
            <w:pPr>
              <w:pStyle w:val="83"/>
              <w:spacing w:after="48" w:afterLines="20" w:line="400" w:lineRule="exact"/>
              <w:ind w:left="42" w:leftChars="20" w:right="42" w:rightChars="20"/>
              <w:jc w:val="center"/>
              <w:rPr>
                <w:rFonts w:hint="eastAsia" w:ascii="仿宋" w:hAnsi="仿宋" w:eastAsia="仿宋" w:cs="仿宋"/>
                <w:bCs/>
                <w:kern w:val="2"/>
                <w:highlight w:val="none"/>
              </w:rPr>
            </w:pPr>
            <w:r>
              <w:rPr>
                <w:rFonts w:hint="eastAsia" w:ascii="仿宋" w:hAnsi="仿宋" w:eastAsia="仿宋" w:cs="仿宋"/>
                <w:bCs/>
                <w:kern w:val="2"/>
                <w:highlight w:val="none"/>
              </w:rPr>
              <w:t>11</w:t>
            </w:r>
          </w:p>
        </w:tc>
        <w:tc>
          <w:tcPr>
            <w:tcW w:w="2093" w:type="dxa"/>
            <w:vAlign w:val="center"/>
          </w:tcPr>
          <w:p w14:paraId="2E731085">
            <w:pPr>
              <w:pStyle w:val="83"/>
              <w:spacing w:after="48" w:afterLines="20" w:line="400" w:lineRule="exact"/>
              <w:ind w:left="42" w:leftChars="20" w:right="42" w:rightChars="20"/>
              <w:jc w:val="center"/>
              <w:rPr>
                <w:rFonts w:hint="eastAsia" w:ascii="仿宋" w:hAnsi="仿宋" w:eastAsia="仿宋" w:cs="仿宋"/>
                <w:bCs/>
                <w:highlight w:val="none"/>
              </w:rPr>
            </w:pPr>
            <w:r>
              <w:rPr>
                <w:rFonts w:hint="eastAsia" w:ascii="仿宋" w:hAnsi="仿宋" w:eastAsia="仿宋" w:cs="仿宋"/>
                <w:kern w:val="2"/>
                <w:highlight w:val="none"/>
              </w:rPr>
              <w:t>采购文件咨询</w:t>
            </w:r>
          </w:p>
        </w:tc>
        <w:tc>
          <w:tcPr>
            <w:tcW w:w="6705" w:type="dxa"/>
            <w:vAlign w:val="center"/>
          </w:tcPr>
          <w:p w14:paraId="1F2F2C8E">
            <w:pPr>
              <w:spacing w:after="48" w:afterLines="20" w:line="400" w:lineRule="exact"/>
              <w:ind w:left="42" w:leftChars="20" w:right="42" w:rightChars="20" w:firstLine="240" w:firstLineChars="100"/>
              <w:rPr>
                <w:rFonts w:hint="eastAsia" w:ascii="仿宋" w:hAnsi="仿宋" w:eastAsia="仿宋" w:cs="仿宋"/>
                <w:sz w:val="24"/>
                <w:highlight w:val="none"/>
                <w:lang w:val="zh-CN"/>
              </w:rPr>
            </w:pPr>
            <w:r>
              <w:rPr>
                <w:rFonts w:hint="eastAsia" w:ascii="仿宋" w:hAnsi="仿宋" w:eastAsia="仿宋" w:cs="仿宋"/>
                <w:sz w:val="24"/>
                <w:highlight w:val="none"/>
              </w:rPr>
              <w:t>联 系 人：</w:t>
            </w:r>
            <w:r>
              <w:rPr>
                <w:rFonts w:hint="eastAsia" w:ascii="仿宋" w:hAnsi="仿宋" w:eastAsia="仿宋" w:cs="仿宋"/>
                <w:sz w:val="24"/>
                <w:highlight w:val="none"/>
                <w:lang w:eastAsia="zh-CN"/>
              </w:rPr>
              <w:t>闵先生</w:t>
            </w:r>
            <w:r>
              <w:rPr>
                <w:rFonts w:hint="eastAsia" w:ascii="仿宋" w:hAnsi="仿宋" w:eastAsia="仿宋" w:cs="仿宋"/>
                <w:sz w:val="24"/>
                <w:highlight w:val="none"/>
                <w:lang w:val="zh-CN"/>
              </w:rPr>
              <w:t>；</w:t>
            </w:r>
          </w:p>
          <w:p w14:paraId="3B967389">
            <w:pPr>
              <w:spacing w:after="48" w:afterLines="20" w:line="400" w:lineRule="exact"/>
              <w:ind w:left="42" w:leftChars="20" w:right="42" w:rightChars="20" w:firstLine="240" w:firstLineChars="100"/>
              <w:rPr>
                <w:rFonts w:hint="eastAsia" w:ascii="仿宋" w:hAnsi="仿宋" w:eastAsia="仿宋" w:cs="仿宋"/>
                <w:bCs/>
                <w:sz w:val="24"/>
                <w:highlight w:val="none"/>
              </w:rPr>
            </w:pPr>
            <w:r>
              <w:rPr>
                <w:rFonts w:hint="eastAsia" w:ascii="仿宋" w:hAnsi="仿宋" w:eastAsia="仿宋" w:cs="仿宋"/>
                <w:sz w:val="24"/>
                <w:highlight w:val="none"/>
              </w:rPr>
              <w:t>联系电话：0813-8108222。</w:t>
            </w:r>
          </w:p>
        </w:tc>
      </w:tr>
      <w:tr w14:paraId="15397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656" w:type="dxa"/>
            <w:vAlign w:val="center"/>
          </w:tcPr>
          <w:p w14:paraId="7DAB44B6">
            <w:pPr>
              <w:pStyle w:val="83"/>
              <w:spacing w:after="48" w:afterLines="20" w:line="400" w:lineRule="exact"/>
              <w:ind w:left="42" w:leftChars="20" w:right="42" w:rightChars="20"/>
              <w:jc w:val="center"/>
              <w:rPr>
                <w:rFonts w:hint="eastAsia" w:ascii="仿宋" w:hAnsi="仿宋" w:eastAsia="仿宋" w:cs="仿宋"/>
                <w:bCs/>
                <w:kern w:val="2"/>
                <w:highlight w:val="none"/>
              </w:rPr>
            </w:pPr>
            <w:r>
              <w:rPr>
                <w:rFonts w:hint="eastAsia" w:ascii="仿宋" w:hAnsi="仿宋" w:eastAsia="仿宋" w:cs="仿宋"/>
                <w:bCs/>
                <w:kern w:val="2"/>
                <w:highlight w:val="none"/>
              </w:rPr>
              <w:t>12</w:t>
            </w:r>
          </w:p>
        </w:tc>
        <w:tc>
          <w:tcPr>
            <w:tcW w:w="2093" w:type="dxa"/>
            <w:vAlign w:val="center"/>
          </w:tcPr>
          <w:p w14:paraId="5F1C88AF">
            <w:pPr>
              <w:pStyle w:val="83"/>
              <w:spacing w:after="48" w:afterLines="20" w:line="400" w:lineRule="exact"/>
              <w:ind w:left="42" w:leftChars="20" w:right="42" w:rightChars="20"/>
              <w:jc w:val="center"/>
              <w:rPr>
                <w:rFonts w:hint="eastAsia" w:ascii="仿宋" w:hAnsi="仿宋" w:eastAsia="仿宋" w:cs="仿宋"/>
                <w:kern w:val="2"/>
                <w:highlight w:val="none"/>
              </w:rPr>
            </w:pPr>
            <w:r>
              <w:rPr>
                <w:rFonts w:hint="eastAsia" w:ascii="仿宋" w:hAnsi="仿宋" w:eastAsia="仿宋" w:cs="仿宋"/>
                <w:kern w:val="2"/>
                <w:highlight w:val="none"/>
              </w:rPr>
              <w:t>谈判、评审工作</w:t>
            </w:r>
          </w:p>
          <w:p w14:paraId="659BB95C">
            <w:pPr>
              <w:pStyle w:val="83"/>
              <w:spacing w:after="48" w:afterLines="20" w:line="400" w:lineRule="exact"/>
              <w:ind w:left="42" w:leftChars="20" w:right="42" w:rightChars="20"/>
              <w:jc w:val="center"/>
              <w:rPr>
                <w:rFonts w:hint="eastAsia" w:ascii="仿宋" w:hAnsi="仿宋" w:eastAsia="仿宋" w:cs="仿宋"/>
                <w:bCs/>
                <w:highlight w:val="none"/>
              </w:rPr>
            </w:pPr>
            <w:r>
              <w:rPr>
                <w:rFonts w:hint="eastAsia" w:ascii="仿宋" w:hAnsi="仿宋" w:eastAsia="仿宋" w:cs="仿宋"/>
                <w:kern w:val="2"/>
                <w:highlight w:val="none"/>
              </w:rPr>
              <w:t>咨询</w:t>
            </w:r>
          </w:p>
        </w:tc>
        <w:tc>
          <w:tcPr>
            <w:tcW w:w="6705" w:type="dxa"/>
            <w:vAlign w:val="center"/>
          </w:tcPr>
          <w:p w14:paraId="7B7DD873">
            <w:pPr>
              <w:spacing w:after="48" w:afterLines="20" w:line="400" w:lineRule="exact"/>
              <w:ind w:left="42" w:leftChars="20" w:right="42" w:rightChars="20" w:firstLine="240" w:firstLineChars="100"/>
              <w:rPr>
                <w:rFonts w:hint="eastAsia" w:ascii="仿宋" w:hAnsi="仿宋" w:eastAsia="仿宋" w:cs="仿宋"/>
                <w:sz w:val="24"/>
                <w:highlight w:val="none"/>
              </w:rPr>
            </w:pPr>
            <w:r>
              <w:rPr>
                <w:rFonts w:hint="eastAsia" w:ascii="仿宋" w:hAnsi="仿宋" w:eastAsia="仿宋" w:cs="仿宋"/>
                <w:sz w:val="24"/>
                <w:highlight w:val="none"/>
              </w:rPr>
              <w:t>联 系 人：</w:t>
            </w:r>
            <w:r>
              <w:rPr>
                <w:rFonts w:hint="eastAsia" w:ascii="仿宋" w:hAnsi="仿宋" w:eastAsia="仿宋" w:cs="仿宋"/>
                <w:sz w:val="24"/>
                <w:highlight w:val="none"/>
                <w:lang w:eastAsia="zh-CN"/>
              </w:rPr>
              <w:t>闵先生</w:t>
            </w:r>
            <w:r>
              <w:rPr>
                <w:rFonts w:hint="eastAsia" w:ascii="仿宋" w:hAnsi="仿宋" w:eastAsia="仿宋" w:cs="仿宋"/>
                <w:sz w:val="24"/>
                <w:highlight w:val="none"/>
              </w:rPr>
              <w:t>；</w:t>
            </w:r>
          </w:p>
          <w:p w14:paraId="2AEB50A4">
            <w:pPr>
              <w:spacing w:after="48" w:afterLines="20" w:line="400" w:lineRule="exact"/>
              <w:ind w:left="42" w:leftChars="20" w:right="42" w:rightChars="20" w:firstLine="240" w:firstLineChars="100"/>
              <w:rPr>
                <w:rFonts w:hint="eastAsia" w:ascii="仿宋" w:hAnsi="仿宋" w:eastAsia="仿宋" w:cs="仿宋"/>
                <w:bCs/>
                <w:sz w:val="24"/>
                <w:highlight w:val="none"/>
              </w:rPr>
            </w:pPr>
            <w:r>
              <w:rPr>
                <w:rFonts w:hint="eastAsia" w:ascii="仿宋" w:hAnsi="仿宋" w:eastAsia="仿宋" w:cs="仿宋"/>
                <w:sz w:val="24"/>
                <w:highlight w:val="none"/>
              </w:rPr>
              <w:t>联系电话：0813-8108222。</w:t>
            </w:r>
          </w:p>
        </w:tc>
      </w:tr>
      <w:tr w14:paraId="7A894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atLeast"/>
          <w:jc w:val="center"/>
        </w:trPr>
        <w:tc>
          <w:tcPr>
            <w:tcW w:w="656" w:type="dxa"/>
            <w:vAlign w:val="center"/>
          </w:tcPr>
          <w:p w14:paraId="29820078">
            <w:pPr>
              <w:pStyle w:val="83"/>
              <w:spacing w:after="48" w:afterLines="20" w:line="400" w:lineRule="exact"/>
              <w:ind w:left="42" w:leftChars="20" w:right="42" w:rightChars="20"/>
              <w:jc w:val="center"/>
              <w:rPr>
                <w:rFonts w:hint="eastAsia" w:ascii="仿宋" w:hAnsi="仿宋" w:eastAsia="仿宋" w:cs="仿宋"/>
                <w:bCs/>
                <w:kern w:val="2"/>
                <w:highlight w:val="none"/>
              </w:rPr>
            </w:pPr>
            <w:r>
              <w:rPr>
                <w:rFonts w:hint="eastAsia" w:ascii="仿宋" w:hAnsi="仿宋" w:eastAsia="仿宋" w:cs="仿宋"/>
                <w:bCs/>
                <w:kern w:val="2"/>
                <w:highlight w:val="none"/>
              </w:rPr>
              <w:t>13</w:t>
            </w:r>
          </w:p>
        </w:tc>
        <w:tc>
          <w:tcPr>
            <w:tcW w:w="2093" w:type="dxa"/>
            <w:vAlign w:val="center"/>
          </w:tcPr>
          <w:p w14:paraId="0D2DF643">
            <w:pPr>
              <w:tabs>
                <w:tab w:val="left" w:pos="7665"/>
              </w:tabs>
              <w:spacing w:after="48" w:afterLines="20" w:line="400" w:lineRule="exact"/>
              <w:ind w:left="42" w:leftChars="20" w:right="42" w:rightChars="20"/>
              <w:jc w:val="center"/>
              <w:rPr>
                <w:rFonts w:hint="eastAsia" w:ascii="仿宋" w:hAnsi="仿宋" w:eastAsia="仿宋" w:cs="仿宋"/>
                <w:bCs/>
                <w:sz w:val="24"/>
                <w:highlight w:val="none"/>
              </w:rPr>
            </w:pPr>
            <w:r>
              <w:rPr>
                <w:rFonts w:hint="eastAsia" w:ascii="仿宋" w:hAnsi="仿宋" w:eastAsia="仿宋" w:cs="仿宋"/>
                <w:bCs/>
                <w:sz w:val="24"/>
                <w:highlight w:val="none"/>
              </w:rPr>
              <w:t>响应有效期</w:t>
            </w:r>
          </w:p>
          <w:p w14:paraId="4B062FB8">
            <w:pPr>
              <w:tabs>
                <w:tab w:val="left" w:pos="7665"/>
              </w:tabs>
              <w:spacing w:after="48" w:afterLines="20" w:line="400" w:lineRule="exact"/>
              <w:ind w:left="42" w:leftChars="20" w:right="42" w:rightChars="20"/>
              <w:jc w:val="center"/>
              <w:rPr>
                <w:rFonts w:hint="eastAsia" w:ascii="仿宋" w:hAnsi="仿宋" w:eastAsia="仿宋" w:cs="仿宋"/>
                <w:bCs/>
                <w:sz w:val="24"/>
                <w:highlight w:val="none"/>
              </w:rPr>
            </w:pPr>
            <w:r>
              <w:rPr>
                <w:rFonts w:hint="eastAsia" w:ascii="仿宋" w:eastAsia="仿宋" w:cs="仿宋"/>
                <w:b/>
                <w:sz w:val="24"/>
                <w:highlight w:val="none"/>
                <w:lang w:val="zh-CN"/>
              </w:rPr>
              <w:t>（实质性要求）</w:t>
            </w:r>
          </w:p>
        </w:tc>
        <w:tc>
          <w:tcPr>
            <w:tcW w:w="6705" w:type="dxa"/>
            <w:vAlign w:val="center"/>
          </w:tcPr>
          <w:p w14:paraId="056AF3A3">
            <w:pPr>
              <w:tabs>
                <w:tab w:val="left" w:pos="7665"/>
              </w:tabs>
              <w:spacing w:after="48" w:afterLines="20" w:line="400" w:lineRule="exact"/>
              <w:ind w:left="42" w:leftChars="20" w:right="42" w:rightChars="20" w:firstLine="240" w:firstLineChars="100"/>
              <w:jc w:val="left"/>
              <w:rPr>
                <w:rFonts w:hint="eastAsia" w:ascii="仿宋" w:hAnsi="仿宋" w:eastAsia="仿宋" w:cs="仿宋"/>
                <w:bCs/>
                <w:sz w:val="24"/>
                <w:highlight w:val="none"/>
              </w:rPr>
            </w:pPr>
            <w:r>
              <w:rPr>
                <w:rFonts w:hint="eastAsia" w:ascii="仿宋" w:hAnsi="仿宋" w:eastAsia="仿宋" w:cs="仿宋"/>
                <w:bCs/>
                <w:sz w:val="24"/>
                <w:highlight w:val="none"/>
              </w:rPr>
              <w:t>本项目响应</w:t>
            </w:r>
            <w:r>
              <w:rPr>
                <w:rFonts w:hint="eastAsia" w:ascii="仿宋" w:hAnsi="仿宋" w:eastAsia="仿宋" w:cs="仿宋"/>
                <w:bCs/>
                <w:sz w:val="24"/>
                <w:highlight w:val="none"/>
                <w:lang w:val="zh-CN"/>
              </w:rPr>
              <w:t>有效期为递交响应文件截止之日起满</w:t>
            </w:r>
            <w:r>
              <w:rPr>
                <w:rFonts w:hint="eastAsia" w:ascii="仿宋" w:hAnsi="仿宋" w:eastAsia="仿宋" w:cs="仿宋"/>
                <w:bCs/>
                <w:sz w:val="24"/>
                <w:highlight w:val="none"/>
              </w:rPr>
              <w:t>90天（从谈判之日起），</w:t>
            </w:r>
            <w:r>
              <w:rPr>
                <w:rFonts w:hint="eastAsia" w:ascii="仿宋" w:hAnsi="仿宋" w:eastAsia="仿宋" w:cs="仿宋"/>
                <w:bCs/>
                <w:sz w:val="24"/>
                <w:highlight w:val="none"/>
                <w:lang w:val="zh-CN"/>
              </w:rPr>
              <w:t>响应文件响应</w:t>
            </w:r>
            <w:r>
              <w:rPr>
                <w:rFonts w:hint="eastAsia" w:ascii="仿宋" w:hAnsi="仿宋" w:eastAsia="仿宋" w:cs="仿宋"/>
                <w:bCs/>
                <w:sz w:val="24"/>
                <w:highlight w:val="none"/>
              </w:rPr>
              <w:t>有效期不足将导致其响应文件无效。</w:t>
            </w:r>
          </w:p>
        </w:tc>
      </w:tr>
      <w:tr w14:paraId="49DBC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8" w:hRule="atLeast"/>
          <w:jc w:val="center"/>
        </w:trPr>
        <w:tc>
          <w:tcPr>
            <w:tcW w:w="656" w:type="dxa"/>
            <w:vAlign w:val="center"/>
          </w:tcPr>
          <w:p w14:paraId="14435085">
            <w:pPr>
              <w:pStyle w:val="83"/>
              <w:spacing w:after="48" w:afterLines="20" w:line="400" w:lineRule="exact"/>
              <w:ind w:left="42" w:leftChars="20" w:right="42" w:rightChars="20"/>
              <w:jc w:val="center"/>
              <w:rPr>
                <w:rFonts w:hint="eastAsia" w:ascii="仿宋" w:hAnsi="仿宋" w:eastAsia="仿宋" w:cs="仿宋"/>
                <w:bCs/>
                <w:kern w:val="2"/>
                <w:highlight w:val="none"/>
              </w:rPr>
            </w:pPr>
            <w:r>
              <w:rPr>
                <w:rFonts w:hint="eastAsia" w:ascii="仿宋" w:hAnsi="仿宋" w:eastAsia="仿宋" w:cs="仿宋"/>
                <w:bCs/>
                <w:kern w:val="2"/>
                <w:highlight w:val="none"/>
              </w:rPr>
              <w:t>14</w:t>
            </w:r>
          </w:p>
        </w:tc>
        <w:tc>
          <w:tcPr>
            <w:tcW w:w="2093" w:type="dxa"/>
            <w:vAlign w:val="center"/>
          </w:tcPr>
          <w:p w14:paraId="7ACE7386">
            <w:pPr>
              <w:tabs>
                <w:tab w:val="left" w:pos="7665"/>
              </w:tabs>
              <w:spacing w:after="48" w:afterLines="20" w:line="400" w:lineRule="exact"/>
              <w:ind w:left="42" w:leftChars="20" w:right="42" w:rightChars="20" w:firstLine="240" w:firstLineChars="100"/>
              <w:jc w:val="center"/>
              <w:rPr>
                <w:rFonts w:hint="eastAsia" w:ascii="仿宋" w:hAnsi="仿宋" w:eastAsia="仿宋" w:cs="仿宋"/>
                <w:bCs/>
                <w:sz w:val="24"/>
                <w:highlight w:val="none"/>
              </w:rPr>
            </w:pPr>
            <w:r>
              <w:rPr>
                <w:rFonts w:hint="eastAsia" w:ascii="仿宋" w:hAnsi="仿宋" w:eastAsia="仿宋" w:cs="仿宋"/>
                <w:bCs/>
                <w:sz w:val="24"/>
                <w:highlight w:val="none"/>
              </w:rPr>
              <w:t>响应文件份数</w:t>
            </w:r>
            <w:r>
              <w:rPr>
                <w:rFonts w:hint="eastAsia" w:ascii="仿宋" w:eastAsia="仿宋" w:cs="仿宋"/>
                <w:b/>
                <w:color w:val="000000"/>
                <w:sz w:val="24"/>
                <w:highlight w:val="none"/>
                <w:lang w:val="zh-CN"/>
              </w:rPr>
              <w:t>（实质性要求）</w:t>
            </w:r>
          </w:p>
        </w:tc>
        <w:tc>
          <w:tcPr>
            <w:tcW w:w="6705" w:type="dxa"/>
            <w:vAlign w:val="center"/>
          </w:tcPr>
          <w:p w14:paraId="4CCA3AAA">
            <w:pPr>
              <w:tabs>
                <w:tab w:val="left" w:pos="7665"/>
              </w:tabs>
              <w:spacing w:after="48" w:afterLines="20" w:line="400" w:lineRule="exact"/>
              <w:ind w:left="42" w:leftChars="20" w:right="42" w:rightChars="20" w:firstLine="240" w:firstLineChars="100"/>
              <w:jc w:val="left"/>
              <w:rPr>
                <w:rFonts w:hint="eastAsia" w:ascii="仿宋" w:hAnsi="仿宋" w:eastAsia="仿宋" w:cs="仿宋"/>
                <w:bCs/>
                <w:sz w:val="24"/>
                <w:highlight w:val="none"/>
              </w:rPr>
            </w:pPr>
            <w:r>
              <w:rPr>
                <w:rFonts w:hint="eastAsia" w:ascii="仿宋" w:hAnsi="仿宋" w:eastAsia="仿宋" w:cs="仿宋"/>
                <w:bCs/>
                <w:sz w:val="24"/>
                <w:highlight w:val="none"/>
              </w:rPr>
              <w:t>资格性响应文件1式3份（其中正本1份、副本2份）；</w:t>
            </w:r>
          </w:p>
          <w:p w14:paraId="4EADEC74">
            <w:pPr>
              <w:tabs>
                <w:tab w:val="left" w:pos="7665"/>
              </w:tabs>
              <w:spacing w:after="48" w:afterLines="20" w:line="400" w:lineRule="exact"/>
              <w:ind w:left="42" w:leftChars="20" w:right="42" w:rightChars="20" w:firstLine="240" w:firstLineChars="100"/>
              <w:jc w:val="left"/>
              <w:rPr>
                <w:rFonts w:hint="eastAsia" w:ascii="仿宋" w:hAnsi="仿宋" w:eastAsia="仿宋" w:cs="仿宋"/>
                <w:bCs/>
                <w:sz w:val="24"/>
                <w:highlight w:val="none"/>
              </w:rPr>
            </w:pPr>
            <w:r>
              <w:rPr>
                <w:rFonts w:hint="eastAsia" w:ascii="仿宋" w:hAnsi="仿宋" w:eastAsia="仿宋" w:cs="仿宋"/>
                <w:bCs/>
                <w:sz w:val="24"/>
                <w:highlight w:val="none"/>
              </w:rPr>
              <w:t>其他响应文件1式3份（其中正本1份、副本2份）;</w:t>
            </w:r>
          </w:p>
          <w:p w14:paraId="206B5619">
            <w:pPr>
              <w:tabs>
                <w:tab w:val="left" w:pos="7665"/>
              </w:tabs>
              <w:spacing w:after="48" w:afterLines="20" w:line="400" w:lineRule="exact"/>
              <w:ind w:left="42" w:leftChars="20" w:right="42" w:rightChars="20" w:firstLine="240" w:firstLineChars="100"/>
              <w:jc w:val="left"/>
              <w:rPr>
                <w:rFonts w:hint="eastAsia" w:ascii="仿宋" w:hAnsi="仿宋" w:eastAsia="仿宋" w:cs="仿宋"/>
                <w:bCs/>
                <w:sz w:val="24"/>
                <w:highlight w:val="none"/>
              </w:rPr>
            </w:pPr>
            <w:r>
              <w:rPr>
                <w:rFonts w:hint="eastAsia" w:ascii="仿宋" w:hAnsi="仿宋" w:eastAsia="仿宋" w:cs="仿宋"/>
                <w:bCs/>
                <w:sz w:val="24"/>
                <w:highlight w:val="none"/>
              </w:rPr>
              <w:t>报价响应文件1份；</w:t>
            </w:r>
          </w:p>
          <w:p w14:paraId="59AAEB04">
            <w:pPr>
              <w:tabs>
                <w:tab w:val="left" w:pos="7665"/>
              </w:tabs>
              <w:spacing w:after="48" w:afterLines="20" w:line="400" w:lineRule="exact"/>
              <w:ind w:left="42" w:leftChars="20" w:right="42" w:rightChars="20" w:firstLine="240" w:firstLineChars="100"/>
              <w:jc w:val="left"/>
              <w:rPr>
                <w:rFonts w:hint="eastAsia" w:ascii="仿宋" w:hAnsi="仿宋" w:eastAsia="仿宋" w:cs="仿宋"/>
                <w:bCs/>
                <w:sz w:val="24"/>
                <w:highlight w:val="none"/>
              </w:rPr>
            </w:pPr>
            <w:r>
              <w:rPr>
                <w:rFonts w:hint="eastAsia" w:ascii="仿宋" w:hAnsi="仿宋" w:eastAsia="仿宋" w:cs="仿宋"/>
                <w:bCs/>
                <w:sz w:val="24"/>
                <w:highlight w:val="none"/>
              </w:rPr>
              <w:t>响应文件电子文档（U盘）1份。</w:t>
            </w:r>
          </w:p>
        </w:tc>
      </w:tr>
      <w:tr w14:paraId="25249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656" w:type="dxa"/>
            <w:vAlign w:val="center"/>
          </w:tcPr>
          <w:p w14:paraId="01A43A63">
            <w:pPr>
              <w:pStyle w:val="83"/>
              <w:spacing w:after="48" w:afterLines="20" w:line="400" w:lineRule="exact"/>
              <w:ind w:left="42" w:leftChars="20" w:right="42" w:rightChars="20"/>
              <w:jc w:val="center"/>
              <w:rPr>
                <w:rFonts w:hint="eastAsia" w:ascii="仿宋" w:hAnsi="仿宋" w:eastAsia="仿宋" w:cs="仿宋"/>
                <w:bCs/>
                <w:kern w:val="2"/>
                <w:highlight w:val="none"/>
              </w:rPr>
            </w:pPr>
            <w:r>
              <w:rPr>
                <w:rFonts w:hint="eastAsia" w:ascii="仿宋" w:hAnsi="仿宋" w:eastAsia="仿宋" w:cs="仿宋"/>
                <w:bCs/>
                <w:kern w:val="2"/>
                <w:highlight w:val="none"/>
              </w:rPr>
              <w:t>15</w:t>
            </w:r>
          </w:p>
        </w:tc>
        <w:tc>
          <w:tcPr>
            <w:tcW w:w="2093" w:type="dxa"/>
            <w:vAlign w:val="center"/>
          </w:tcPr>
          <w:p w14:paraId="27808371">
            <w:pPr>
              <w:spacing w:after="48" w:afterLines="20" w:line="400" w:lineRule="exact"/>
              <w:ind w:left="42" w:leftChars="20" w:right="42" w:rightChars="20"/>
              <w:jc w:val="center"/>
              <w:rPr>
                <w:rFonts w:hint="eastAsia" w:ascii="仿宋" w:hAnsi="仿宋" w:eastAsia="仿宋" w:cs="仿宋"/>
                <w:bCs/>
                <w:sz w:val="24"/>
                <w:highlight w:val="none"/>
              </w:rPr>
            </w:pPr>
            <w:r>
              <w:rPr>
                <w:rFonts w:hint="eastAsia" w:ascii="仿宋" w:hAnsi="仿宋" w:eastAsia="仿宋" w:cs="仿宋"/>
                <w:bCs/>
                <w:sz w:val="24"/>
                <w:highlight w:val="none"/>
              </w:rPr>
              <w:t>成交通知书领取</w:t>
            </w:r>
          </w:p>
        </w:tc>
        <w:tc>
          <w:tcPr>
            <w:tcW w:w="6705" w:type="dxa"/>
            <w:vAlign w:val="center"/>
          </w:tcPr>
          <w:p w14:paraId="02BA8306">
            <w:pPr>
              <w:tabs>
                <w:tab w:val="left" w:pos="7665"/>
              </w:tabs>
              <w:spacing w:after="48" w:afterLines="20" w:line="400" w:lineRule="exact"/>
              <w:ind w:left="42" w:leftChars="20" w:right="42" w:rightChars="20" w:firstLine="240" w:firstLineChars="100"/>
              <w:rPr>
                <w:rFonts w:hint="eastAsia" w:ascii="仿宋" w:hAnsi="仿宋" w:eastAsia="仿宋" w:cs="仿宋"/>
                <w:bCs/>
                <w:sz w:val="24"/>
                <w:highlight w:val="none"/>
              </w:rPr>
            </w:pPr>
            <w:r>
              <w:rPr>
                <w:rFonts w:hint="eastAsia" w:ascii="仿宋" w:hAnsi="仿宋" w:eastAsia="仿宋" w:cs="仿宋"/>
                <w:bCs/>
                <w:sz w:val="24"/>
                <w:highlight w:val="none"/>
              </w:rPr>
              <w:t>采购结果在四川招投标网</w:t>
            </w:r>
            <w:r>
              <w:rPr>
                <w:rFonts w:hint="eastAsia" w:ascii="仿宋" w:hAnsi="仿宋" w:eastAsia="仿宋"/>
                <w:spacing w:val="-2"/>
                <w:sz w:val="24"/>
                <w:highlight w:val="none"/>
              </w:rPr>
              <w:t>（www.scbid.com）</w:t>
            </w:r>
            <w:r>
              <w:rPr>
                <w:rFonts w:hint="eastAsia" w:ascii="仿宋" w:hAnsi="仿宋" w:eastAsia="仿宋" w:cs="仿宋"/>
                <w:bCs/>
                <w:sz w:val="24"/>
                <w:highlight w:val="none"/>
              </w:rPr>
              <w:t>上公示后，</w:t>
            </w:r>
            <w:r>
              <w:rPr>
                <w:rFonts w:hint="eastAsia" w:ascii="仿宋" w:hAnsi="仿宋" w:eastAsia="仿宋" w:cs="仿宋"/>
                <w:sz w:val="24"/>
                <w:highlight w:val="none"/>
                <w:lang w:val="zh-CN"/>
              </w:rPr>
              <w:t>请成交供应商凭有效身份证明证件到采购代理机构办理完代理服务费交费手续后领取成交通知书。</w:t>
            </w:r>
          </w:p>
          <w:p w14:paraId="1FEB44AB">
            <w:pPr>
              <w:tabs>
                <w:tab w:val="left" w:pos="7665"/>
              </w:tabs>
              <w:spacing w:after="48" w:afterLines="20" w:line="400" w:lineRule="exact"/>
              <w:ind w:left="42" w:leftChars="20" w:right="42" w:rightChars="20" w:firstLine="240" w:firstLineChars="100"/>
              <w:rPr>
                <w:rFonts w:hint="eastAsia" w:ascii="仿宋" w:hAnsi="仿宋" w:eastAsia="仿宋" w:cs="仿宋"/>
                <w:bCs/>
                <w:sz w:val="24"/>
                <w:highlight w:val="none"/>
              </w:rPr>
            </w:pPr>
            <w:r>
              <w:rPr>
                <w:rFonts w:hint="eastAsia" w:ascii="仿宋" w:hAnsi="仿宋" w:eastAsia="仿宋" w:cs="仿宋"/>
                <w:bCs/>
                <w:sz w:val="24"/>
                <w:highlight w:val="none"/>
              </w:rPr>
              <w:t>联 系 人：张女士</w:t>
            </w:r>
          </w:p>
          <w:p w14:paraId="7D228EC7">
            <w:pPr>
              <w:tabs>
                <w:tab w:val="left" w:pos="7665"/>
              </w:tabs>
              <w:spacing w:after="48" w:afterLines="20" w:line="400" w:lineRule="exact"/>
              <w:ind w:left="42" w:leftChars="20" w:right="42" w:rightChars="20" w:firstLine="240" w:firstLineChars="100"/>
              <w:rPr>
                <w:rFonts w:hint="eastAsia" w:ascii="仿宋" w:hAnsi="仿宋" w:eastAsia="仿宋" w:cs="仿宋"/>
                <w:bCs/>
                <w:sz w:val="24"/>
                <w:highlight w:val="none"/>
              </w:rPr>
            </w:pPr>
            <w:r>
              <w:rPr>
                <w:rFonts w:hint="eastAsia" w:ascii="仿宋" w:hAnsi="仿宋" w:eastAsia="仿宋" w:cs="仿宋"/>
                <w:bCs/>
                <w:sz w:val="24"/>
                <w:highlight w:val="none"/>
              </w:rPr>
              <w:t>联系电话：0813-2220079</w:t>
            </w:r>
          </w:p>
          <w:p w14:paraId="76274C65">
            <w:pPr>
              <w:tabs>
                <w:tab w:val="left" w:pos="7665"/>
              </w:tabs>
              <w:spacing w:after="48" w:afterLines="20" w:line="400" w:lineRule="exact"/>
              <w:ind w:left="42" w:leftChars="20" w:right="42" w:rightChars="20" w:firstLine="240" w:firstLineChars="100"/>
              <w:rPr>
                <w:rFonts w:hint="eastAsia" w:ascii="仿宋" w:hAnsi="仿宋" w:eastAsia="仿宋" w:cs="仿宋"/>
                <w:bCs/>
                <w:sz w:val="24"/>
                <w:highlight w:val="none"/>
              </w:rPr>
            </w:pPr>
            <w:r>
              <w:rPr>
                <w:rFonts w:hint="eastAsia" w:ascii="仿宋" w:hAnsi="仿宋" w:eastAsia="仿宋" w:cs="仿宋"/>
                <w:bCs/>
                <w:sz w:val="24"/>
                <w:highlight w:val="none"/>
              </w:rPr>
              <w:t>地    址：</w:t>
            </w:r>
            <w:r>
              <w:rPr>
                <w:rFonts w:hint="eastAsia" w:ascii="仿宋" w:hAnsi="仿宋" w:eastAsia="仿宋" w:cs="仿宋"/>
                <w:spacing w:val="-2"/>
                <w:sz w:val="24"/>
                <w:highlight w:val="none"/>
              </w:rPr>
              <w:t>自贡市自流井区汇东丹桂大街蓝鹰海岸综合楼二楼</w:t>
            </w:r>
            <w:r>
              <w:rPr>
                <w:rFonts w:hint="eastAsia" w:ascii="仿宋" w:hAnsi="仿宋" w:eastAsia="仿宋" w:cs="仿宋"/>
                <w:bCs/>
                <w:sz w:val="24"/>
                <w:highlight w:val="none"/>
              </w:rPr>
              <w:t>。</w:t>
            </w:r>
          </w:p>
        </w:tc>
      </w:tr>
      <w:tr w14:paraId="175A9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 w:hRule="atLeast"/>
          <w:jc w:val="center"/>
        </w:trPr>
        <w:tc>
          <w:tcPr>
            <w:tcW w:w="656" w:type="dxa"/>
            <w:vAlign w:val="center"/>
          </w:tcPr>
          <w:p w14:paraId="72F90448">
            <w:pPr>
              <w:pStyle w:val="83"/>
              <w:spacing w:after="48" w:afterLines="20" w:line="400" w:lineRule="exact"/>
              <w:ind w:left="42" w:leftChars="20" w:right="42" w:rightChars="20"/>
              <w:jc w:val="center"/>
              <w:rPr>
                <w:rFonts w:hint="eastAsia" w:ascii="仿宋" w:hAnsi="仿宋" w:eastAsia="仿宋" w:cs="仿宋"/>
                <w:bCs/>
                <w:kern w:val="2"/>
                <w:highlight w:val="none"/>
              </w:rPr>
            </w:pPr>
            <w:r>
              <w:rPr>
                <w:rFonts w:hint="eastAsia" w:ascii="仿宋" w:hAnsi="仿宋" w:eastAsia="仿宋" w:cs="仿宋"/>
                <w:bCs/>
                <w:kern w:val="2"/>
                <w:highlight w:val="none"/>
              </w:rPr>
              <w:t>16</w:t>
            </w:r>
          </w:p>
        </w:tc>
        <w:tc>
          <w:tcPr>
            <w:tcW w:w="2093" w:type="dxa"/>
            <w:vAlign w:val="center"/>
          </w:tcPr>
          <w:p w14:paraId="39D7627F">
            <w:pPr>
              <w:spacing w:after="48" w:afterLines="20" w:line="400" w:lineRule="exact"/>
              <w:ind w:left="42" w:leftChars="20" w:right="42" w:rightChars="20"/>
              <w:jc w:val="center"/>
              <w:rPr>
                <w:rFonts w:hint="eastAsia" w:ascii="仿宋" w:hAnsi="仿宋" w:eastAsia="仿宋" w:cs="仿宋"/>
                <w:bCs/>
                <w:sz w:val="24"/>
                <w:highlight w:val="none"/>
              </w:rPr>
            </w:pPr>
            <w:r>
              <w:rPr>
                <w:rFonts w:hint="eastAsia" w:ascii="仿宋" w:hAnsi="仿宋" w:eastAsia="仿宋" w:cs="仿宋"/>
                <w:bCs/>
                <w:color w:val="000000"/>
                <w:sz w:val="24"/>
                <w:highlight w:val="none"/>
              </w:rPr>
              <w:t>采购代理服务费</w:t>
            </w:r>
            <w:r>
              <w:rPr>
                <w:rFonts w:hint="eastAsia" w:ascii="仿宋" w:eastAsia="仿宋" w:cs="仿宋"/>
                <w:b/>
                <w:color w:val="000000"/>
                <w:sz w:val="24"/>
                <w:highlight w:val="none"/>
                <w:lang w:val="zh-CN"/>
              </w:rPr>
              <w:t>（实质性要求）</w:t>
            </w:r>
          </w:p>
        </w:tc>
        <w:tc>
          <w:tcPr>
            <w:tcW w:w="6705" w:type="dxa"/>
            <w:vAlign w:val="center"/>
          </w:tcPr>
          <w:p w14:paraId="6F95E226">
            <w:pPr>
              <w:pStyle w:val="83"/>
              <w:spacing w:after="48" w:afterLines="20" w:line="400" w:lineRule="exact"/>
              <w:ind w:left="42" w:leftChars="20" w:right="42" w:rightChars="20" w:firstLine="240" w:firstLineChars="100"/>
              <w:jc w:val="both"/>
              <w:rPr>
                <w:rFonts w:hint="eastAsia" w:ascii="仿宋" w:hAnsi="仿宋" w:eastAsia="仿宋" w:cs="仿宋"/>
                <w:bCs/>
                <w:kern w:val="2"/>
                <w:highlight w:val="none"/>
                <w:lang w:val="zh-CN"/>
              </w:rPr>
            </w:pPr>
            <w:r>
              <w:rPr>
                <w:rFonts w:hint="eastAsia" w:ascii="仿宋" w:hAnsi="仿宋" w:eastAsia="仿宋" w:cs="仿宋"/>
                <w:bCs/>
                <w:kern w:val="2"/>
                <w:highlight w:val="none"/>
                <w:lang w:val="zh-CN"/>
              </w:rPr>
              <w:t>本项目预算已包含采购代理服务费,根据委托代理协议约定，本项目采购代理服务费按照</w:t>
            </w:r>
            <w:r>
              <w:rPr>
                <w:rFonts w:hint="eastAsia" w:ascii="仿宋" w:hAnsi="仿宋" w:eastAsia="仿宋" w:cs="仿宋"/>
                <w:bCs/>
                <w:kern w:val="2"/>
                <w:highlight w:val="none"/>
                <w:lang w:val="en-US" w:eastAsia="zh-CN"/>
              </w:rPr>
              <w:t>3500</w:t>
            </w:r>
            <w:r>
              <w:rPr>
                <w:rFonts w:hint="eastAsia" w:ascii="仿宋" w:hAnsi="仿宋" w:eastAsia="仿宋" w:cs="仿宋"/>
                <w:bCs/>
                <w:kern w:val="2"/>
                <w:highlight w:val="none"/>
                <w:lang w:val="zh-CN"/>
              </w:rPr>
              <w:t>.00元（大写：</w:t>
            </w:r>
            <w:r>
              <w:rPr>
                <w:rFonts w:hint="eastAsia" w:ascii="仿宋" w:hAnsi="仿宋" w:eastAsia="仿宋" w:cs="仿宋"/>
                <w:bCs/>
                <w:kern w:val="2"/>
                <w:highlight w:val="none"/>
                <w:lang w:val="zh-CN" w:eastAsia="zh-CN"/>
              </w:rPr>
              <w:t>叁仟伍佰</w:t>
            </w:r>
            <w:r>
              <w:rPr>
                <w:rFonts w:hint="eastAsia" w:ascii="仿宋" w:hAnsi="仿宋" w:eastAsia="仿宋" w:cs="仿宋"/>
                <w:bCs/>
                <w:kern w:val="2"/>
                <w:highlight w:val="none"/>
                <w:lang w:val="zh-CN"/>
              </w:rPr>
              <w:t>元整）收取，由成交供应商支付。</w:t>
            </w:r>
          </w:p>
          <w:p w14:paraId="51CAA23E">
            <w:pPr>
              <w:pStyle w:val="83"/>
              <w:spacing w:after="48" w:afterLines="20" w:line="400" w:lineRule="exact"/>
              <w:ind w:left="42" w:leftChars="20" w:right="42" w:rightChars="20" w:firstLine="240" w:firstLineChars="100"/>
              <w:jc w:val="both"/>
              <w:rPr>
                <w:rFonts w:hint="eastAsia" w:ascii="仿宋" w:hAnsi="仿宋" w:eastAsia="仿宋" w:cs="仿宋"/>
                <w:bCs/>
                <w:kern w:val="2"/>
                <w:highlight w:val="none"/>
                <w:lang w:val="zh-CN"/>
              </w:rPr>
            </w:pPr>
            <w:r>
              <w:rPr>
                <w:rFonts w:hint="eastAsia" w:ascii="仿宋" w:hAnsi="仿宋" w:eastAsia="仿宋" w:cs="仿宋"/>
                <w:bCs/>
                <w:kern w:val="2"/>
                <w:highlight w:val="none"/>
                <w:lang w:val="zh-CN"/>
              </w:rPr>
              <w:t>代理服务费收款账户：</w:t>
            </w:r>
          </w:p>
          <w:p w14:paraId="099D7B66">
            <w:pPr>
              <w:pStyle w:val="83"/>
              <w:spacing w:after="48" w:afterLines="20" w:line="400" w:lineRule="exact"/>
              <w:ind w:left="42" w:leftChars="20" w:right="42" w:rightChars="20" w:firstLine="240" w:firstLineChars="100"/>
              <w:jc w:val="both"/>
              <w:rPr>
                <w:rFonts w:hint="eastAsia" w:ascii="仿宋" w:hAnsi="仿宋" w:eastAsia="仿宋" w:cs="仿宋"/>
                <w:bCs/>
                <w:kern w:val="2"/>
                <w:highlight w:val="none"/>
                <w:lang w:val="zh-CN"/>
              </w:rPr>
            </w:pPr>
            <w:r>
              <w:rPr>
                <w:rFonts w:hint="eastAsia" w:ascii="仿宋" w:hAnsi="仿宋" w:eastAsia="仿宋" w:cs="仿宋"/>
                <w:bCs/>
                <w:kern w:val="2"/>
                <w:highlight w:val="none"/>
                <w:lang w:val="zh-CN"/>
              </w:rPr>
              <w:t>户    名：四川久润招投标代理有限公司</w:t>
            </w:r>
          </w:p>
          <w:p w14:paraId="6CABC1D5">
            <w:pPr>
              <w:pStyle w:val="83"/>
              <w:spacing w:after="48" w:afterLines="20" w:line="400" w:lineRule="exact"/>
              <w:ind w:left="42" w:leftChars="20" w:right="42" w:rightChars="20" w:firstLine="240" w:firstLineChars="100"/>
              <w:jc w:val="both"/>
              <w:rPr>
                <w:rFonts w:hint="eastAsia" w:ascii="仿宋" w:hAnsi="仿宋" w:eastAsia="仿宋" w:cs="仿宋"/>
                <w:bCs/>
                <w:kern w:val="2"/>
                <w:highlight w:val="none"/>
                <w:lang w:val="zh-CN"/>
              </w:rPr>
            </w:pPr>
            <w:r>
              <w:rPr>
                <w:rFonts w:hint="eastAsia" w:ascii="仿宋" w:hAnsi="仿宋" w:eastAsia="仿宋" w:cs="仿宋"/>
                <w:bCs/>
                <w:kern w:val="2"/>
                <w:highlight w:val="none"/>
                <w:lang w:val="zh-CN"/>
              </w:rPr>
              <w:t>账    号：102012000001139849</w:t>
            </w:r>
          </w:p>
          <w:p w14:paraId="03F57F87">
            <w:pPr>
              <w:pStyle w:val="83"/>
              <w:spacing w:after="48" w:afterLines="20" w:line="400" w:lineRule="exact"/>
              <w:ind w:left="42" w:leftChars="20" w:right="42" w:rightChars="20" w:firstLine="240" w:firstLineChars="100"/>
              <w:rPr>
                <w:rFonts w:hint="eastAsia" w:ascii="仿宋" w:hAnsi="仿宋" w:eastAsia="仿宋" w:cs="仿宋"/>
                <w:bCs/>
                <w:kern w:val="2"/>
                <w:highlight w:val="none"/>
                <w:lang w:val="zh-CN"/>
              </w:rPr>
            </w:pPr>
            <w:r>
              <w:rPr>
                <w:rFonts w:hint="eastAsia" w:ascii="仿宋" w:hAnsi="仿宋" w:eastAsia="仿宋" w:cs="仿宋"/>
                <w:bCs/>
                <w:kern w:val="2"/>
                <w:highlight w:val="none"/>
                <w:lang w:val="zh-CN"/>
              </w:rPr>
              <w:t>开 户 行：自贡银行股份有限公司营业部</w:t>
            </w:r>
          </w:p>
          <w:p w14:paraId="4659E29A">
            <w:pPr>
              <w:pStyle w:val="83"/>
              <w:spacing w:after="48" w:afterLines="20" w:line="400" w:lineRule="exact"/>
              <w:ind w:left="42" w:leftChars="20" w:right="42" w:rightChars="20" w:firstLine="240" w:firstLineChars="100"/>
              <w:jc w:val="both"/>
              <w:rPr>
                <w:rFonts w:hint="eastAsia" w:ascii="仿宋" w:hAnsi="仿宋" w:eastAsia="仿宋" w:cs="仿宋"/>
                <w:highlight w:val="none"/>
              </w:rPr>
            </w:pPr>
            <w:r>
              <w:rPr>
                <w:rFonts w:hint="eastAsia" w:ascii="仿宋" w:hAnsi="仿宋" w:eastAsia="仿宋" w:cs="仿宋"/>
                <w:bCs/>
                <w:kern w:val="2"/>
                <w:highlight w:val="none"/>
                <w:lang w:val="zh-CN"/>
              </w:rPr>
              <w:t>联系电话：0813-2220079</w:t>
            </w:r>
          </w:p>
        </w:tc>
      </w:tr>
      <w:tr w14:paraId="19CD9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3" w:hRule="atLeast"/>
          <w:jc w:val="center"/>
        </w:trPr>
        <w:tc>
          <w:tcPr>
            <w:tcW w:w="656" w:type="dxa"/>
            <w:vAlign w:val="center"/>
          </w:tcPr>
          <w:p w14:paraId="1D3BC803">
            <w:pPr>
              <w:pStyle w:val="83"/>
              <w:spacing w:after="48" w:afterLines="20" w:line="400" w:lineRule="exact"/>
              <w:ind w:left="42" w:leftChars="20" w:right="42" w:rightChars="20"/>
              <w:jc w:val="center"/>
              <w:rPr>
                <w:rFonts w:hint="eastAsia" w:ascii="仿宋" w:hAnsi="仿宋" w:eastAsia="仿宋" w:cs="仿宋"/>
                <w:bCs/>
                <w:kern w:val="2"/>
                <w:highlight w:val="none"/>
              </w:rPr>
            </w:pPr>
            <w:r>
              <w:rPr>
                <w:rFonts w:hint="eastAsia" w:ascii="仿宋" w:hAnsi="仿宋" w:eastAsia="仿宋" w:cs="仿宋"/>
                <w:bCs/>
                <w:kern w:val="2"/>
                <w:highlight w:val="none"/>
              </w:rPr>
              <w:t>18</w:t>
            </w:r>
          </w:p>
        </w:tc>
        <w:tc>
          <w:tcPr>
            <w:tcW w:w="2093" w:type="dxa"/>
            <w:vAlign w:val="center"/>
          </w:tcPr>
          <w:p w14:paraId="121DB40B">
            <w:pPr>
              <w:spacing w:after="48" w:afterLines="20" w:line="400" w:lineRule="exact"/>
              <w:ind w:left="42" w:leftChars="20" w:right="42" w:rightChars="20" w:firstLine="240" w:firstLineChars="100"/>
              <w:jc w:val="center"/>
              <w:rPr>
                <w:rFonts w:hint="eastAsia" w:ascii="仿宋" w:hAnsi="仿宋" w:eastAsia="仿宋" w:cs="仿宋"/>
                <w:bCs/>
                <w:sz w:val="24"/>
                <w:highlight w:val="none"/>
              </w:rPr>
            </w:pPr>
            <w:r>
              <w:rPr>
                <w:rFonts w:hint="eastAsia" w:ascii="仿宋" w:hAnsi="仿宋" w:eastAsia="仿宋" w:cs="仿宋"/>
                <w:bCs/>
                <w:sz w:val="24"/>
                <w:highlight w:val="none"/>
              </w:rPr>
              <w:t>本次采购活动适用法律、法规的特别约定和说明</w:t>
            </w:r>
          </w:p>
        </w:tc>
        <w:tc>
          <w:tcPr>
            <w:tcW w:w="6705" w:type="dxa"/>
            <w:vAlign w:val="center"/>
          </w:tcPr>
          <w:p w14:paraId="4A94EB63">
            <w:pPr>
              <w:spacing w:after="48" w:afterLines="20" w:line="400" w:lineRule="exact"/>
              <w:ind w:left="42" w:leftChars="20" w:right="42" w:rightChars="20" w:firstLine="240" w:firstLineChars="100"/>
              <w:rPr>
                <w:rFonts w:hint="eastAsia" w:ascii="仿宋" w:hAnsi="仿宋" w:eastAsia="仿宋" w:cs="仿宋"/>
                <w:bCs/>
                <w:sz w:val="24"/>
                <w:highlight w:val="none"/>
              </w:rPr>
            </w:pPr>
            <w:r>
              <w:rPr>
                <w:rFonts w:hint="eastAsia" w:ascii="仿宋" w:hAnsi="仿宋" w:eastAsia="仿宋" w:cs="仿宋"/>
                <w:bCs/>
                <w:sz w:val="24"/>
                <w:highlight w:val="none"/>
              </w:rPr>
              <w:t>1、本次采购活动是按《中华人民共和国民法典》之相关规定，以网络公告方式发起要约、受要约人(竞标人)对要约事项进行竞标承诺响应的一次普通民事采购经济活动，受《中华人民共和国民法典》的调整、保护。凡参与本项目采购活动的均须遵守《中华人民共和国民法典》规定的“平等自愿”、“诚实信用”和“意思自治”原则，并自觉接受采购文件的相关要约事项。</w:t>
            </w:r>
          </w:p>
          <w:p w14:paraId="21BADCCD">
            <w:pPr>
              <w:spacing w:after="48" w:afterLines="20" w:line="400" w:lineRule="exact"/>
              <w:ind w:left="42" w:leftChars="20" w:right="42" w:rightChars="20" w:firstLine="240" w:firstLineChars="100"/>
              <w:rPr>
                <w:rFonts w:hint="eastAsia" w:ascii="仿宋" w:hAnsi="仿宋" w:eastAsia="仿宋" w:cs="仿宋"/>
                <w:bCs/>
                <w:sz w:val="24"/>
                <w:highlight w:val="none"/>
              </w:rPr>
            </w:pPr>
            <w:r>
              <w:rPr>
                <w:rFonts w:hint="eastAsia" w:ascii="仿宋" w:hAnsi="仿宋" w:eastAsia="仿宋" w:cs="仿宋"/>
                <w:bCs/>
                <w:sz w:val="24"/>
                <w:highlight w:val="none"/>
              </w:rPr>
              <w:t>2、本采购活动不受《中华人民共和国政府采购法》、《中华人民共和国政府采购法实施条例》及其相关采购法律、法规制度的调整约束。竞标人愿意接受本采购文件之要约内容，即参与采购活动；不能接受本采购文件之要约内容，则无需参与；本项目不接受质疑、投诉。</w:t>
            </w:r>
          </w:p>
        </w:tc>
      </w:tr>
      <w:tr w14:paraId="6B017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atLeast"/>
          <w:jc w:val="center"/>
        </w:trPr>
        <w:tc>
          <w:tcPr>
            <w:tcW w:w="656" w:type="dxa"/>
            <w:vAlign w:val="center"/>
          </w:tcPr>
          <w:p w14:paraId="779C211D">
            <w:pPr>
              <w:pStyle w:val="83"/>
              <w:spacing w:after="48" w:afterLines="20" w:line="400" w:lineRule="exact"/>
              <w:ind w:left="42" w:leftChars="20" w:right="42" w:rightChars="20"/>
              <w:jc w:val="center"/>
              <w:rPr>
                <w:rFonts w:hint="eastAsia" w:ascii="仿宋" w:hAnsi="仿宋" w:eastAsia="仿宋" w:cs="仿宋"/>
                <w:bCs/>
                <w:kern w:val="2"/>
                <w:highlight w:val="none"/>
              </w:rPr>
            </w:pPr>
            <w:r>
              <w:rPr>
                <w:rFonts w:hint="eastAsia" w:ascii="仿宋" w:hAnsi="仿宋" w:eastAsia="仿宋" w:cs="仿宋"/>
                <w:bCs/>
                <w:kern w:val="2"/>
                <w:highlight w:val="none"/>
              </w:rPr>
              <w:t>19</w:t>
            </w:r>
          </w:p>
        </w:tc>
        <w:tc>
          <w:tcPr>
            <w:tcW w:w="2093" w:type="dxa"/>
            <w:vAlign w:val="center"/>
          </w:tcPr>
          <w:p w14:paraId="0C30C31F">
            <w:pPr>
              <w:spacing w:after="48" w:afterLines="20" w:line="400" w:lineRule="exact"/>
              <w:ind w:left="42" w:leftChars="20" w:right="42" w:rightChars="20" w:firstLine="240" w:firstLineChars="100"/>
              <w:jc w:val="center"/>
              <w:rPr>
                <w:rFonts w:hint="eastAsia" w:ascii="仿宋" w:hAnsi="仿宋" w:eastAsia="仿宋" w:cs="仿宋"/>
                <w:bCs/>
                <w:sz w:val="24"/>
                <w:highlight w:val="none"/>
              </w:rPr>
            </w:pPr>
            <w:r>
              <w:rPr>
                <w:rFonts w:hint="eastAsia" w:ascii="仿宋" w:hAnsi="仿宋" w:eastAsia="仿宋" w:cs="仿宋"/>
                <w:sz w:val="24"/>
                <w:highlight w:val="none"/>
              </w:rPr>
              <w:t>确定供应商的程序及规则</w:t>
            </w:r>
          </w:p>
        </w:tc>
        <w:tc>
          <w:tcPr>
            <w:tcW w:w="6705" w:type="dxa"/>
            <w:vAlign w:val="center"/>
          </w:tcPr>
          <w:p w14:paraId="03F80C5A">
            <w:pPr>
              <w:spacing w:after="48" w:afterLines="20" w:line="400" w:lineRule="exact"/>
              <w:ind w:left="42" w:leftChars="20" w:right="42" w:rightChars="20" w:firstLine="240" w:firstLineChars="100"/>
              <w:rPr>
                <w:rFonts w:hint="eastAsia" w:ascii="仿宋" w:hAnsi="仿宋" w:eastAsia="仿宋" w:cs="仿宋"/>
                <w:bCs/>
                <w:sz w:val="24"/>
                <w:highlight w:val="none"/>
              </w:rPr>
            </w:pPr>
            <w:r>
              <w:rPr>
                <w:rFonts w:hint="eastAsia" w:ascii="仿宋" w:hAnsi="仿宋" w:eastAsia="仿宋" w:cs="仿宋"/>
                <w:sz w:val="24"/>
                <w:highlight w:val="none"/>
              </w:rPr>
              <w:t>本次采购活动，采购人和代理机构为了公平起见，参考了采购法规制度中的部分评审程序和评审方法来评审确定成交供应商。</w:t>
            </w:r>
          </w:p>
        </w:tc>
      </w:tr>
      <w:tr w14:paraId="7D9CC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 w:hRule="atLeast"/>
          <w:jc w:val="center"/>
        </w:trPr>
        <w:tc>
          <w:tcPr>
            <w:tcW w:w="656" w:type="dxa"/>
            <w:vAlign w:val="center"/>
          </w:tcPr>
          <w:p w14:paraId="158E352E">
            <w:pPr>
              <w:pStyle w:val="83"/>
              <w:spacing w:after="48" w:afterLines="20" w:line="400" w:lineRule="exact"/>
              <w:ind w:left="42" w:leftChars="20" w:right="42" w:rightChars="20"/>
              <w:jc w:val="center"/>
              <w:rPr>
                <w:rFonts w:hint="eastAsia" w:ascii="仿宋" w:hAnsi="仿宋" w:eastAsia="仿宋" w:cs="仿宋"/>
                <w:bCs/>
                <w:kern w:val="2"/>
                <w:highlight w:val="none"/>
              </w:rPr>
            </w:pPr>
            <w:r>
              <w:rPr>
                <w:rFonts w:hint="eastAsia" w:ascii="仿宋" w:hAnsi="仿宋" w:eastAsia="仿宋" w:cs="仿宋"/>
                <w:bCs/>
                <w:kern w:val="2"/>
                <w:highlight w:val="none"/>
              </w:rPr>
              <w:t>20</w:t>
            </w:r>
          </w:p>
        </w:tc>
        <w:tc>
          <w:tcPr>
            <w:tcW w:w="2093" w:type="dxa"/>
            <w:vAlign w:val="center"/>
          </w:tcPr>
          <w:p w14:paraId="3C61B2AA">
            <w:pPr>
              <w:pStyle w:val="83"/>
              <w:widowControl/>
              <w:spacing w:after="48" w:afterLines="20" w:line="400" w:lineRule="exact"/>
              <w:ind w:left="42" w:leftChars="20" w:right="42" w:rightChars="20"/>
              <w:jc w:val="center"/>
              <w:rPr>
                <w:rFonts w:hint="eastAsia" w:ascii="仿宋" w:hAnsi="仿宋" w:eastAsia="仿宋" w:cs="仿宋"/>
                <w:highlight w:val="none"/>
              </w:rPr>
            </w:pPr>
            <w:r>
              <w:rPr>
                <w:rFonts w:hint="eastAsia" w:ascii="仿宋" w:hAnsi="仿宋" w:eastAsia="仿宋" w:cs="仿宋"/>
                <w:highlight w:val="none"/>
              </w:rPr>
              <w:t>信用记录查询及使用</w:t>
            </w:r>
          </w:p>
          <w:p w14:paraId="6F356303">
            <w:pPr>
              <w:pStyle w:val="83"/>
              <w:widowControl/>
              <w:spacing w:after="48" w:afterLines="20" w:line="400" w:lineRule="exact"/>
              <w:ind w:left="42" w:leftChars="20" w:right="42" w:rightChars="20" w:firstLine="240" w:firstLineChars="100"/>
              <w:rPr>
                <w:rFonts w:hint="eastAsia" w:ascii="仿宋" w:hAnsi="仿宋" w:eastAsia="仿宋" w:cs="仿宋"/>
                <w:highlight w:val="none"/>
              </w:rPr>
            </w:pPr>
          </w:p>
        </w:tc>
        <w:tc>
          <w:tcPr>
            <w:tcW w:w="6705" w:type="dxa"/>
            <w:vAlign w:val="center"/>
          </w:tcPr>
          <w:p w14:paraId="037C06BC">
            <w:pPr>
              <w:pStyle w:val="83"/>
              <w:spacing w:after="48" w:afterLines="20" w:line="400" w:lineRule="exact"/>
              <w:ind w:left="42" w:leftChars="20" w:right="42" w:rightChars="20" w:firstLine="240" w:firstLineChars="100"/>
              <w:rPr>
                <w:rFonts w:hint="eastAsia" w:ascii="仿宋" w:hAnsi="仿宋" w:eastAsia="仿宋" w:cs="仿宋"/>
                <w:highlight w:val="none"/>
              </w:rPr>
            </w:pPr>
            <w:r>
              <w:rPr>
                <w:rFonts w:hint="eastAsia" w:ascii="仿宋" w:hAnsi="仿宋" w:eastAsia="仿宋" w:cs="仿宋"/>
                <w:highlight w:val="none"/>
              </w:rPr>
              <w:t>采购人、采购代理机构在供应商提交响应文件时间截止后，通过“信用中国”网站（www.creditchina.gov.cn）、“中国政府采购网”网站（www.ccgp.gov.cn）等渠道查询递交了响应文件的供应商的信用记录。经查询，截至响应文件提交截止日，列入失信被执行人、重大税收违法案件当事人名单、政府采购严重违法失信行为记录名单的供应商，不得参与本项目采购活动。</w:t>
            </w:r>
          </w:p>
          <w:p w14:paraId="06BF1D5D">
            <w:pPr>
              <w:pStyle w:val="83"/>
              <w:spacing w:after="48" w:afterLines="20" w:line="400" w:lineRule="exact"/>
              <w:ind w:left="42" w:leftChars="20" w:right="42" w:rightChars="20" w:firstLine="240" w:firstLineChars="100"/>
              <w:rPr>
                <w:rFonts w:hint="eastAsia" w:ascii="仿宋" w:hAnsi="仿宋" w:eastAsia="仿宋" w:cs="仿宋"/>
                <w:highlight w:val="none"/>
              </w:rPr>
            </w:pPr>
            <w:r>
              <w:rPr>
                <w:rFonts w:hint="eastAsia" w:ascii="仿宋" w:hAnsi="仿宋" w:eastAsia="仿宋" w:cs="仿宋"/>
                <w:highlight w:val="none"/>
              </w:rPr>
              <w:t>以联合体形式参加本项目采购活动，联合体成员存在前述不良信用记录的，视同联合体存在前述不良信用记录，不得参与本项目采购活动。前述无效供应商的信用记录查询结果网页截图将予以保存。</w:t>
            </w:r>
          </w:p>
        </w:tc>
      </w:tr>
      <w:tr w14:paraId="2B8CD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atLeast"/>
          <w:jc w:val="center"/>
        </w:trPr>
        <w:tc>
          <w:tcPr>
            <w:tcW w:w="656" w:type="dxa"/>
            <w:vAlign w:val="center"/>
          </w:tcPr>
          <w:p w14:paraId="54CE3F29">
            <w:pPr>
              <w:pStyle w:val="83"/>
              <w:spacing w:after="48" w:afterLines="20" w:line="400" w:lineRule="exact"/>
              <w:ind w:left="42" w:leftChars="20" w:right="42" w:rightChars="20"/>
              <w:jc w:val="center"/>
              <w:rPr>
                <w:rFonts w:hint="eastAsia" w:ascii="仿宋" w:hAnsi="仿宋" w:eastAsia="仿宋" w:cs="仿宋"/>
                <w:bCs/>
                <w:kern w:val="2"/>
                <w:highlight w:val="none"/>
              </w:rPr>
            </w:pPr>
            <w:r>
              <w:rPr>
                <w:rFonts w:hint="eastAsia" w:ascii="仿宋" w:hAnsi="仿宋" w:eastAsia="仿宋" w:cs="仿宋"/>
                <w:bCs/>
                <w:kern w:val="2"/>
                <w:highlight w:val="none"/>
              </w:rPr>
              <w:t>21</w:t>
            </w:r>
          </w:p>
        </w:tc>
        <w:tc>
          <w:tcPr>
            <w:tcW w:w="2093" w:type="dxa"/>
            <w:vAlign w:val="center"/>
          </w:tcPr>
          <w:p w14:paraId="7621E13E">
            <w:pPr>
              <w:pStyle w:val="83"/>
              <w:spacing w:after="48" w:afterLines="20" w:line="400" w:lineRule="exact"/>
              <w:ind w:left="42" w:leftChars="20" w:right="42" w:rightChars="20"/>
              <w:jc w:val="center"/>
              <w:rPr>
                <w:rFonts w:hint="eastAsia" w:ascii="仿宋" w:hAnsi="仿宋" w:eastAsia="仿宋" w:cs="仿宋"/>
                <w:highlight w:val="none"/>
              </w:rPr>
            </w:pPr>
            <w:r>
              <w:rPr>
                <w:rFonts w:hint="eastAsia" w:ascii="仿宋" w:hAnsi="仿宋" w:eastAsia="仿宋" w:cs="仿宋"/>
                <w:highlight w:val="none"/>
              </w:rPr>
              <w:t>充分、公平竞争保障措施</w:t>
            </w:r>
          </w:p>
        </w:tc>
        <w:tc>
          <w:tcPr>
            <w:tcW w:w="6705" w:type="dxa"/>
            <w:vAlign w:val="center"/>
          </w:tcPr>
          <w:p w14:paraId="1AD370D1">
            <w:pPr>
              <w:pStyle w:val="83"/>
              <w:spacing w:after="48" w:afterLines="20" w:line="400" w:lineRule="exact"/>
              <w:ind w:left="42" w:leftChars="20" w:right="42" w:rightChars="20" w:firstLine="240" w:firstLineChars="100"/>
              <w:rPr>
                <w:rFonts w:hint="eastAsia" w:ascii="仿宋" w:hAnsi="仿宋" w:eastAsia="仿宋" w:cs="仿宋"/>
                <w:highlight w:val="none"/>
              </w:rPr>
            </w:pPr>
            <w:r>
              <w:rPr>
                <w:rFonts w:hint="eastAsia" w:ascii="仿宋" w:hAnsi="仿宋" w:eastAsia="仿宋" w:cs="仿宋"/>
                <w:highlight w:val="none"/>
              </w:rPr>
              <w:t xml:space="preserve">单位负责人为同一人或者存在直接控股、管理关系的不同供应商不得参加同一合同项下的采购活动。 </w:t>
            </w:r>
          </w:p>
          <w:p w14:paraId="527D1E45">
            <w:pPr>
              <w:pStyle w:val="83"/>
              <w:spacing w:after="48" w:afterLines="20" w:line="400" w:lineRule="exact"/>
              <w:ind w:left="42" w:leftChars="20" w:right="42" w:rightChars="20" w:firstLine="240" w:firstLineChars="100"/>
              <w:rPr>
                <w:rFonts w:hint="eastAsia" w:ascii="仿宋" w:hAnsi="仿宋" w:eastAsia="仿宋" w:cs="仿宋"/>
                <w:highlight w:val="none"/>
              </w:rPr>
            </w:pPr>
            <w:r>
              <w:rPr>
                <w:rFonts w:hint="eastAsia" w:ascii="仿宋" w:hAnsi="仿宋" w:eastAsia="仿宋" w:cs="仿宋"/>
                <w:highlight w:val="none"/>
              </w:rPr>
              <w:t>不同供应商不得在同一合同项下的采购项目中，委托同一个自然人、同一单位的人员编制响应文件。</w:t>
            </w:r>
          </w:p>
          <w:p w14:paraId="234A3A45">
            <w:pPr>
              <w:pStyle w:val="83"/>
              <w:spacing w:after="48" w:afterLines="20" w:line="400" w:lineRule="exact"/>
              <w:ind w:left="42" w:leftChars="20" w:right="42" w:rightChars="20" w:firstLine="240" w:firstLineChars="100"/>
              <w:rPr>
                <w:rFonts w:hint="eastAsia" w:ascii="仿宋" w:hAnsi="仿宋" w:eastAsia="仿宋" w:cs="仿宋"/>
                <w:highlight w:val="none"/>
              </w:rPr>
            </w:pPr>
            <w:r>
              <w:rPr>
                <w:rFonts w:hint="eastAsia" w:ascii="仿宋" w:hAnsi="仿宋" w:eastAsia="仿宋" w:cs="仿宋"/>
                <w:highlight w:val="none"/>
              </w:rPr>
              <w:t>不同供应商不得在同一合同项下的采购项目中，委托同一个自然人、同一单位的人员办理响应事宜。</w:t>
            </w:r>
          </w:p>
          <w:p w14:paraId="7E6FA4C5">
            <w:pPr>
              <w:pStyle w:val="83"/>
              <w:spacing w:after="48" w:afterLines="20" w:line="400" w:lineRule="exact"/>
              <w:ind w:left="42" w:leftChars="20" w:right="42" w:rightChars="20" w:firstLine="240" w:firstLineChars="100"/>
              <w:rPr>
                <w:rFonts w:hint="eastAsia" w:ascii="仿宋" w:hAnsi="仿宋" w:eastAsia="仿宋" w:cs="仿宋"/>
                <w:highlight w:val="none"/>
              </w:rPr>
            </w:pPr>
            <w:r>
              <w:rPr>
                <w:rFonts w:hint="eastAsia" w:ascii="仿宋" w:hAnsi="仿宋" w:eastAsia="仿宋" w:cs="仿宋"/>
                <w:highlight w:val="none"/>
              </w:rPr>
              <w:t>不同供应商的响应文件载明的项目管理成员或者联系人员不得为同一人。</w:t>
            </w:r>
          </w:p>
          <w:p w14:paraId="4F97984C">
            <w:pPr>
              <w:pStyle w:val="83"/>
              <w:spacing w:after="48" w:afterLines="20" w:line="400" w:lineRule="exact"/>
              <w:ind w:left="42" w:leftChars="20" w:right="42" w:rightChars="20" w:firstLine="240" w:firstLineChars="100"/>
              <w:rPr>
                <w:rFonts w:hint="eastAsia" w:ascii="仿宋" w:hAnsi="仿宋" w:eastAsia="仿宋" w:cs="仿宋"/>
                <w:highlight w:val="none"/>
              </w:rPr>
            </w:pPr>
            <w:r>
              <w:rPr>
                <w:rFonts w:hint="eastAsia" w:ascii="仿宋" w:hAnsi="仿宋" w:eastAsia="仿宋" w:cs="仿宋"/>
                <w:highlight w:val="none"/>
              </w:rPr>
              <w:t>不同供应商的响应文件不得相互混装。</w:t>
            </w:r>
          </w:p>
          <w:p w14:paraId="517C0B16">
            <w:pPr>
              <w:pStyle w:val="83"/>
              <w:spacing w:after="48" w:afterLines="20" w:line="400" w:lineRule="exact"/>
              <w:ind w:left="42" w:leftChars="20" w:right="42" w:rightChars="20" w:firstLine="240" w:firstLineChars="100"/>
              <w:rPr>
                <w:rFonts w:hint="eastAsia" w:ascii="仿宋" w:hAnsi="仿宋" w:eastAsia="仿宋" w:cs="仿宋"/>
                <w:highlight w:val="none"/>
              </w:rPr>
            </w:pPr>
            <w:r>
              <w:rPr>
                <w:rFonts w:hint="eastAsia" w:ascii="仿宋" w:hAnsi="仿宋" w:eastAsia="仿宋" w:cs="仿宋"/>
                <w:highlight w:val="none"/>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采购合同等实质性内容条款的，视同为采购项目提供规范编制。</w:t>
            </w:r>
          </w:p>
          <w:p w14:paraId="677FD17E">
            <w:pPr>
              <w:pStyle w:val="83"/>
              <w:spacing w:after="48" w:afterLines="20" w:line="400" w:lineRule="exact"/>
              <w:ind w:left="42" w:leftChars="20" w:right="42" w:rightChars="20" w:firstLine="240" w:firstLineChars="100"/>
              <w:rPr>
                <w:rFonts w:hint="eastAsia" w:ascii="仿宋" w:hAnsi="仿宋" w:eastAsia="仿宋" w:cs="仿宋"/>
                <w:highlight w:val="none"/>
              </w:rPr>
            </w:pPr>
            <w:r>
              <w:rPr>
                <w:rFonts w:hint="eastAsia" w:ascii="仿宋" w:hAnsi="仿宋" w:eastAsia="仿宋" w:cs="仿宋"/>
                <w:highlight w:val="none"/>
              </w:rPr>
              <w:t>本项目符合本条规定的供应商是：</w:t>
            </w:r>
            <w:r>
              <w:rPr>
                <w:rFonts w:hint="eastAsia" w:ascii="仿宋" w:hAnsi="仿宋" w:eastAsia="仿宋" w:cs="仿宋"/>
                <w:highlight w:val="none"/>
                <w:u w:val="single"/>
              </w:rPr>
              <w:t xml:space="preserve">  无  </w:t>
            </w:r>
            <w:r>
              <w:rPr>
                <w:rFonts w:hint="eastAsia" w:ascii="仿宋" w:hAnsi="仿宋" w:eastAsia="仿宋" w:cs="仿宋"/>
                <w:highlight w:val="none"/>
              </w:rPr>
              <w:t>。</w:t>
            </w:r>
          </w:p>
          <w:p w14:paraId="5C52197A">
            <w:pPr>
              <w:autoSpaceDE w:val="0"/>
              <w:autoSpaceDN w:val="0"/>
              <w:adjustRightInd w:val="0"/>
              <w:spacing w:after="48" w:afterLines="20" w:line="400" w:lineRule="exact"/>
              <w:ind w:left="42" w:leftChars="20" w:right="42" w:rightChars="20" w:firstLine="240" w:firstLineChars="100"/>
              <w:rPr>
                <w:rFonts w:hint="eastAsia" w:ascii="仿宋" w:hAnsi="仿宋" w:eastAsia="仿宋" w:cs="仿宋"/>
                <w:sz w:val="24"/>
                <w:highlight w:val="none"/>
              </w:rPr>
            </w:pPr>
            <w:r>
              <w:rPr>
                <w:rFonts w:hint="eastAsia" w:ascii="仿宋" w:hAnsi="仿宋" w:eastAsia="仿宋" w:cs="仿宋"/>
                <w:sz w:val="24"/>
                <w:highlight w:val="none"/>
              </w:rPr>
              <w:t>本项目采购代理及其分支机构不得作为供应商参加本项目采购活动。</w:t>
            </w:r>
          </w:p>
        </w:tc>
      </w:tr>
      <w:tr w14:paraId="4ED2B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656" w:type="dxa"/>
            <w:vAlign w:val="center"/>
          </w:tcPr>
          <w:p w14:paraId="2CC95408">
            <w:pPr>
              <w:pStyle w:val="83"/>
              <w:spacing w:after="48" w:afterLines="20" w:line="400" w:lineRule="exact"/>
              <w:ind w:left="42" w:leftChars="20" w:right="42" w:rightChars="20"/>
              <w:jc w:val="center"/>
              <w:rPr>
                <w:rFonts w:hint="eastAsia" w:ascii="仿宋" w:hAnsi="仿宋" w:eastAsia="仿宋" w:cs="仿宋"/>
                <w:bCs/>
                <w:kern w:val="2"/>
                <w:highlight w:val="none"/>
              </w:rPr>
            </w:pPr>
            <w:r>
              <w:rPr>
                <w:rFonts w:hint="eastAsia" w:ascii="仿宋" w:hAnsi="仿宋" w:eastAsia="仿宋" w:cs="仿宋"/>
                <w:bCs/>
                <w:kern w:val="2"/>
                <w:highlight w:val="none"/>
              </w:rPr>
              <w:t>22</w:t>
            </w:r>
          </w:p>
        </w:tc>
        <w:tc>
          <w:tcPr>
            <w:tcW w:w="2093" w:type="dxa"/>
            <w:vAlign w:val="center"/>
          </w:tcPr>
          <w:p w14:paraId="3A0949C4">
            <w:pPr>
              <w:pStyle w:val="88"/>
              <w:spacing w:after="48" w:afterLines="20" w:line="400" w:lineRule="exact"/>
              <w:ind w:left="42" w:leftChars="20" w:right="42" w:rightChars="20" w:firstLine="0" w:firstLineChars="0"/>
              <w:jc w:val="center"/>
              <w:rPr>
                <w:rFonts w:hint="eastAsia" w:ascii="仿宋" w:hAnsi="仿宋" w:eastAsia="仿宋" w:cs="仿宋"/>
                <w:szCs w:val="24"/>
                <w:highlight w:val="none"/>
              </w:rPr>
            </w:pPr>
            <w:r>
              <w:rPr>
                <w:rFonts w:hint="eastAsia" w:ascii="仿宋" w:hAnsi="仿宋" w:eastAsia="仿宋" w:cs="仿宋"/>
                <w:b/>
                <w:bCs/>
                <w:sz w:val="24"/>
                <w:highlight w:val="none"/>
              </w:rPr>
              <w:t>其他特别约定事项</w:t>
            </w:r>
          </w:p>
        </w:tc>
        <w:tc>
          <w:tcPr>
            <w:tcW w:w="6705" w:type="dxa"/>
            <w:vAlign w:val="center"/>
          </w:tcPr>
          <w:p w14:paraId="42B583E5">
            <w:pPr>
              <w:pStyle w:val="83"/>
              <w:spacing w:after="48" w:afterLines="20" w:line="400" w:lineRule="exact"/>
              <w:ind w:left="42" w:leftChars="20" w:right="42" w:rightChars="20" w:firstLine="240" w:firstLineChars="100"/>
              <w:rPr>
                <w:rFonts w:hint="eastAsia" w:ascii="仿宋" w:hAnsi="仿宋" w:eastAsia="仿宋" w:cs="仿宋"/>
                <w:highlight w:val="none"/>
              </w:rPr>
            </w:pPr>
            <w:r>
              <w:rPr>
                <w:rFonts w:hint="eastAsia" w:ascii="仿宋" w:hAnsi="仿宋" w:eastAsia="仿宋" w:cs="仿宋"/>
                <w:highlight w:val="none"/>
              </w:rPr>
              <w:t>评审委在对供应商响应文件的有效性、完整性和响应程度进行审查时，可以要求供应商对响应文件中含义不明确、同类问题表述不一致或者有明显文字和计算错误的内容等作出必要的澄清、说明或者更正。评审委要求供应商澄清、说明或者更正响应文件应当以书面形式作出。为了提高评审效率，评审中需要供应商进行现场谈判或书面答疑、澄清的，采购人或采购代理机构按供应商预留的联系方式通知到供应商后，供应商应当在自接到采购人或采购代理机构通知后</w:t>
            </w:r>
            <w:r>
              <w:rPr>
                <w:rFonts w:hint="eastAsia" w:ascii="仿宋" w:hAnsi="仿宋" w:eastAsia="仿宋" w:cs="仿宋"/>
                <w:b/>
                <w:bCs/>
                <w:highlight w:val="none"/>
              </w:rPr>
              <w:t>30分钟内</w:t>
            </w:r>
            <w:r>
              <w:rPr>
                <w:rFonts w:hint="eastAsia" w:ascii="仿宋" w:hAnsi="仿宋" w:eastAsia="仿宋" w:cs="仿宋"/>
                <w:highlight w:val="none"/>
              </w:rPr>
              <w:t>到达评审现场接受谈判或答疑、澄清，供应商未按此规定时间要求到达现场谈判或答疑、澄清的，视为放弃（或拒绝）谈判或答疑、澄清权，评审委有权作出不利于供应商的评判；若供应商不在开标现场且按其预留的联系方式无法通知到的，视为放弃（或拒绝）谈判或答疑、澄清权，评审委有权作出不利于供应商的评判，不利后果由供应商自行承担。</w:t>
            </w:r>
          </w:p>
        </w:tc>
      </w:tr>
    </w:tbl>
    <w:p w14:paraId="66F6CAB7">
      <w:pPr>
        <w:spacing w:before="240" w:beforeLines="100" w:after="240" w:afterLines="100"/>
        <w:ind w:firstLine="301" w:firstLineChars="100"/>
        <w:jc w:val="center"/>
        <w:outlineLvl w:val="1"/>
        <w:rPr>
          <w:rFonts w:hint="eastAsia" w:ascii="仿宋" w:hAnsi="仿宋" w:eastAsia="仿宋" w:cs="仿宋"/>
          <w:b/>
          <w:sz w:val="30"/>
          <w:szCs w:val="30"/>
          <w:highlight w:val="none"/>
        </w:rPr>
      </w:pPr>
      <w:r>
        <w:rPr>
          <w:rFonts w:hint="eastAsia" w:ascii="仿宋" w:hAnsi="仿宋" w:eastAsia="仿宋" w:cs="仿宋"/>
          <w:b/>
          <w:sz w:val="30"/>
          <w:szCs w:val="30"/>
          <w:highlight w:val="none"/>
        </w:rPr>
        <w:t>二、总 则</w:t>
      </w:r>
    </w:p>
    <w:p w14:paraId="326F0A94">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bCs/>
          <w:sz w:val="24"/>
          <w:highlight w:val="none"/>
        </w:rPr>
        <w:t>1.</w:t>
      </w:r>
      <w:r>
        <w:rPr>
          <w:rFonts w:hint="eastAsia" w:ascii="仿宋" w:hAnsi="仿宋" w:eastAsia="仿宋" w:cs="仿宋"/>
          <w:b/>
          <w:sz w:val="24"/>
          <w:highlight w:val="none"/>
        </w:rPr>
        <w:t>适用范围</w:t>
      </w:r>
    </w:p>
    <w:p w14:paraId="40A2D0C4">
      <w:pPr>
        <w:spacing w:line="360" w:lineRule="auto"/>
        <w:ind w:firstLine="480"/>
        <w:rPr>
          <w:rFonts w:hint="eastAsia" w:ascii="仿宋" w:hAnsi="仿宋" w:eastAsia="仿宋" w:cs="仿宋"/>
          <w:bCs/>
          <w:sz w:val="24"/>
          <w:highlight w:val="none"/>
        </w:rPr>
      </w:pPr>
      <w:r>
        <w:rPr>
          <w:rFonts w:hint="eastAsia" w:ascii="仿宋" w:hAnsi="仿宋" w:eastAsia="仿宋" w:cs="仿宋"/>
          <w:bCs/>
          <w:sz w:val="24"/>
          <w:highlight w:val="none"/>
        </w:rPr>
        <w:t>本竞争性谈判文件仅适用于本次采购项目。</w:t>
      </w:r>
    </w:p>
    <w:p w14:paraId="5C213136">
      <w:pPr>
        <w:spacing w:line="360" w:lineRule="auto"/>
        <w:ind w:firstLine="480"/>
        <w:rPr>
          <w:highlight w:val="none"/>
        </w:rPr>
      </w:pPr>
    </w:p>
    <w:p w14:paraId="089BC767">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2.有关定义</w:t>
      </w:r>
    </w:p>
    <w:p w14:paraId="438C1B96">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2.1“采购人”系指</w:t>
      </w:r>
      <w:r>
        <w:rPr>
          <w:rFonts w:hint="eastAsia" w:ascii="仿宋" w:hAnsi="仿宋" w:eastAsia="仿宋" w:cs="仿宋"/>
          <w:bCs/>
          <w:sz w:val="24"/>
          <w:highlight w:val="none"/>
          <w:lang w:eastAsia="zh-CN"/>
        </w:rPr>
        <w:t>自贡市贡井区自然资源局</w:t>
      </w:r>
      <w:r>
        <w:rPr>
          <w:rFonts w:hint="eastAsia" w:ascii="仿宋" w:hAnsi="仿宋" w:eastAsia="仿宋" w:cs="仿宋"/>
          <w:bCs/>
          <w:sz w:val="24"/>
          <w:highlight w:val="none"/>
        </w:rPr>
        <w:t>；</w:t>
      </w:r>
    </w:p>
    <w:p w14:paraId="7AF62763">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2.2“采购代理机构”系指四川久润招投标代理有限公司；</w:t>
      </w:r>
    </w:p>
    <w:p w14:paraId="13392AA1">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2.3“采购单位”系指“采购人”和“采购代理机构”的统称；</w:t>
      </w:r>
    </w:p>
    <w:p w14:paraId="2840B3B8">
      <w:pPr>
        <w:spacing w:line="360" w:lineRule="auto"/>
        <w:ind w:firstLine="480"/>
        <w:rPr>
          <w:rFonts w:hint="eastAsia" w:ascii="仿宋" w:hAnsi="仿宋" w:eastAsia="仿宋" w:cs="仿宋"/>
          <w:bCs/>
          <w:sz w:val="24"/>
          <w:highlight w:val="none"/>
        </w:rPr>
      </w:pPr>
      <w:r>
        <w:rPr>
          <w:rFonts w:hint="eastAsia" w:ascii="仿宋" w:hAnsi="仿宋" w:eastAsia="仿宋" w:cs="仿宋"/>
          <w:bCs/>
          <w:sz w:val="24"/>
          <w:highlight w:val="none"/>
        </w:rPr>
        <w:t>2.4“供应商”系指响应谈判，</w:t>
      </w:r>
      <w:r>
        <w:rPr>
          <w:rFonts w:hint="eastAsia" w:ascii="仿宋" w:eastAsia="仿宋" w:cs="仿宋"/>
          <w:bCs/>
          <w:sz w:val="24"/>
          <w:highlight w:val="none"/>
        </w:rPr>
        <w:t>拟向采购人提供货物、工程或者服务的法人、其他组织或者自然人</w:t>
      </w:r>
      <w:r>
        <w:rPr>
          <w:rFonts w:hint="eastAsia" w:ascii="仿宋" w:hAnsi="仿宋" w:eastAsia="仿宋" w:cs="仿宋"/>
          <w:bCs/>
          <w:sz w:val="24"/>
          <w:highlight w:val="none"/>
        </w:rPr>
        <w:t>。</w:t>
      </w:r>
    </w:p>
    <w:p w14:paraId="3951AD81">
      <w:pPr>
        <w:spacing w:line="360" w:lineRule="auto"/>
        <w:ind w:firstLine="480"/>
        <w:rPr>
          <w:rFonts w:hint="eastAsia" w:ascii="仿宋" w:hAnsi="仿宋" w:eastAsia="仿宋" w:cs="仿宋"/>
          <w:bCs/>
          <w:sz w:val="24"/>
          <w:highlight w:val="none"/>
        </w:rPr>
      </w:pPr>
    </w:p>
    <w:p w14:paraId="2B9F6BF6">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3.合格的供应商（实质性要求）</w:t>
      </w:r>
    </w:p>
    <w:p w14:paraId="4EA95DFF">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合格的供应商应具备以下条件：</w:t>
      </w:r>
    </w:p>
    <w:p w14:paraId="553E516B">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（1）遵守国家有关的法律和法规，符合本竞争性谈判文件规定的供应商资格条件；</w:t>
      </w:r>
    </w:p>
    <w:p w14:paraId="619E1B0D">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（2）不属于禁止参加本项目采购活动的供应商；</w:t>
      </w:r>
    </w:p>
    <w:p w14:paraId="75FCCBF6">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（3）按照规定获取了竞争性谈判文件，属于实质性参加采购活动的供应商。</w:t>
      </w:r>
    </w:p>
    <w:p w14:paraId="3E1BDEFD">
      <w:pPr>
        <w:spacing w:line="360" w:lineRule="auto"/>
        <w:ind w:firstLine="482" w:firstLineChars="200"/>
        <w:rPr>
          <w:rFonts w:hint="eastAsia" w:ascii="仿宋" w:hAnsi="仿宋" w:eastAsia="仿宋" w:cs="仿宋"/>
          <w:b/>
          <w:sz w:val="24"/>
          <w:highlight w:val="none"/>
        </w:rPr>
      </w:pPr>
    </w:p>
    <w:p w14:paraId="7FCB6A2A">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4.谈判费用（实质性要求）</w:t>
      </w:r>
    </w:p>
    <w:p w14:paraId="019914BD">
      <w:pPr>
        <w:spacing w:line="360" w:lineRule="auto"/>
        <w:ind w:firstLine="488"/>
        <w:rPr>
          <w:rFonts w:hint="eastAsia" w:ascii="仿宋" w:hAnsi="仿宋" w:eastAsia="仿宋" w:cs="仿宋"/>
          <w:bCs/>
          <w:sz w:val="24"/>
          <w:highlight w:val="none"/>
        </w:rPr>
      </w:pPr>
      <w:r>
        <w:rPr>
          <w:rFonts w:hint="eastAsia" w:ascii="仿宋" w:hAnsi="仿宋" w:eastAsia="仿宋" w:cs="仿宋"/>
          <w:bCs/>
          <w:sz w:val="24"/>
          <w:highlight w:val="none"/>
        </w:rPr>
        <w:t>供应商应自行承担准备和参加谈判的全部费用。不论谈判的结果如何，采购单位均无义务和责任承担这些费用。</w:t>
      </w:r>
    </w:p>
    <w:p w14:paraId="2D158C82">
      <w:pPr>
        <w:spacing w:line="360" w:lineRule="auto"/>
        <w:ind w:firstLine="488"/>
        <w:rPr>
          <w:highlight w:val="none"/>
        </w:rPr>
      </w:pPr>
    </w:p>
    <w:p w14:paraId="1C8B5B4F">
      <w:pPr>
        <w:spacing w:line="360" w:lineRule="auto"/>
        <w:ind w:left="1" w:firstLine="482" w:firstLineChars="200"/>
        <w:rPr>
          <w:rFonts w:ascii="仿宋" w:eastAsia="仿宋" w:cs="仿宋"/>
          <w:sz w:val="24"/>
          <w:highlight w:val="none"/>
        </w:rPr>
      </w:pPr>
      <w:r>
        <w:rPr>
          <w:rFonts w:hint="eastAsia" w:ascii="仿宋" w:hAnsi="仿宋" w:eastAsia="仿宋" w:cs="仿宋"/>
          <w:b/>
          <w:sz w:val="24"/>
          <w:highlight w:val="none"/>
        </w:rPr>
        <w:t>5.回避（实质性要求）</w:t>
      </w:r>
    </w:p>
    <w:p w14:paraId="77372C4A">
      <w:pPr>
        <w:pStyle w:val="89"/>
        <w:spacing w:line="360" w:lineRule="auto"/>
        <w:ind w:left="1" w:firstLine="480" w:firstLineChars="200"/>
        <w:rPr>
          <w:rFonts w:ascii="仿宋" w:eastAsia="仿宋"/>
          <w:sz w:val="24"/>
          <w:szCs w:val="24"/>
          <w:highlight w:val="none"/>
        </w:rPr>
      </w:pPr>
      <w:r>
        <w:rPr>
          <w:rFonts w:hint="eastAsia" w:ascii="仿宋" w:eastAsia="仿宋" w:cs="仿宋"/>
          <w:sz w:val="24"/>
          <w:szCs w:val="24"/>
          <w:highlight w:val="none"/>
        </w:rPr>
        <w:t>5.1采购活动中，采购人员及相关人员与供应商有下列利害关系之一的，应当回避：</w:t>
      </w:r>
    </w:p>
    <w:p w14:paraId="6AE1804C">
      <w:pPr>
        <w:pStyle w:val="89"/>
        <w:spacing w:line="360" w:lineRule="auto"/>
        <w:ind w:left="1" w:firstLine="480" w:firstLineChars="200"/>
        <w:rPr>
          <w:rFonts w:ascii="仿宋" w:eastAsia="仿宋"/>
          <w:sz w:val="24"/>
          <w:szCs w:val="24"/>
          <w:highlight w:val="none"/>
        </w:rPr>
      </w:pPr>
      <w:r>
        <w:rPr>
          <w:rFonts w:hint="eastAsia" w:ascii="仿宋" w:eastAsia="仿宋" w:cs="仿宋"/>
          <w:bCs/>
          <w:sz w:val="24"/>
          <w:highlight w:val="none"/>
        </w:rPr>
        <w:t>（1）</w:t>
      </w:r>
      <w:r>
        <w:rPr>
          <w:rFonts w:hint="eastAsia" w:ascii="仿宋" w:eastAsia="仿宋" w:cs="仿宋"/>
          <w:sz w:val="24"/>
          <w:szCs w:val="24"/>
          <w:highlight w:val="none"/>
        </w:rPr>
        <w:t>参加采购活动前</w:t>
      </w:r>
      <w:r>
        <w:rPr>
          <w:rFonts w:ascii="仿宋" w:eastAsia="仿宋" w:cs="仿宋"/>
          <w:sz w:val="24"/>
          <w:szCs w:val="24"/>
          <w:highlight w:val="none"/>
        </w:rPr>
        <w:t>3</w:t>
      </w:r>
      <w:r>
        <w:rPr>
          <w:rFonts w:hint="eastAsia" w:ascii="仿宋" w:eastAsia="仿宋" w:cs="仿宋"/>
          <w:sz w:val="24"/>
          <w:szCs w:val="24"/>
          <w:highlight w:val="none"/>
        </w:rPr>
        <w:t>年内与供应商存在劳动关系；</w:t>
      </w:r>
    </w:p>
    <w:p w14:paraId="101DF5DD">
      <w:pPr>
        <w:pStyle w:val="89"/>
        <w:spacing w:line="360" w:lineRule="auto"/>
        <w:ind w:left="1" w:firstLine="480" w:firstLineChars="200"/>
        <w:rPr>
          <w:rFonts w:ascii="仿宋" w:eastAsia="仿宋"/>
          <w:sz w:val="24"/>
          <w:szCs w:val="24"/>
          <w:highlight w:val="none"/>
        </w:rPr>
      </w:pPr>
      <w:r>
        <w:rPr>
          <w:rFonts w:hint="eastAsia" w:ascii="仿宋" w:eastAsia="仿宋" w:cs="仿宋"/>
          <w:bCs/>
          <w:sz w:val="24"/>
          <w:highlight w:val="none"/>
        </w:rPr>
        <w:t>（2）</w:t>
      </w:r>
      <w:r>
        <w:rPr>
          <w:rFonts w:hint="eastAsia" w:ascii="仿宋" w:eastAsia="仿宋" w:cs="仿宋"/>
          <w:sz w:val="24"/>
          <w:szCs w:val="24"/>
          <w:highlight w:val="none"/>
        </w:rPr>
        <w:t>参加采购活动前</w:t>
      </w:r>
      <w:r>
        <w:rPr>
          <w:rFonts w:ascii="仿宋" w:eastAsia="仿宋" w:cs="仿宋"/>
          <w:sz w:val="24"/>
          <w:szCs w:val="24"/>
          <w:highlight w:val="none"/>
        </w:rPr>
        <w:t>3</w:t>
      </w:r>
      <w:r>
        <w:rPr>
          <w:rFonts w:hint="eastAsia" w:ascii="仿宋" w:eastAsia="仿宋" w:cs="仿宋"/>
          <w:sz w:val="24"/>
          <w:szCs w:val="24"/>
          <w:highlight w:val="none"/>
        </w:rPr>
        <w:t>年内担任供应商的董事、监事；</w:t>
      </w:r>
    </w:p>
    <w:p w14:paraId="1B4A6925">
      <w:pPr>
        <w:pStyle w:val="89"/>
        <w:spacing w:line="360" w:lineRule="auto"/>
        <w:ind w:left="1" w:firstLine="480" w:firstLineChars="200"/>
        <w:rPr>
          <w:rFonts w:ascii="仿宋" w:eastAsia="仿宋"/>
          <w:sz w:val="24"/>
          <w:szCs w:val="24"/>
          <w:highlight w:val="none"/>
        </w:rPr>
      </w:pPr>
      <w:r>
        <w:rPr>
          <w:rFonts w:hint="eastAsia" w:ascii="仿宋" w:eastAsia="仿宋" w:cs="仿宋"/>
          <w:bCs/>
          <w:sz w:val="24"/>
          <w:highlight w:val="none"/>
        </w:rPr>
        <w:t>（3）</w:t>
      </w:r>
      <w:r>
        <w:rPr>
          <w:rFonts w:hint="eastAsia" w:ascii="仿宋" w:eastAsia="仿宋" w:cs="仿宋"/>
          <w:sz w:val="24"/>
          <w:szCs w:val="24"/>
          <w:highlight w:val="none"/>
        </w:rPr>
        <w:t>参加采购活动前</w:t>
      </w:r>
      <w:r>
        <w:rPr>
          <w:rFonts w:ascii="仿宋" w:eastAsia="仿宋" w:cs="仿宋"/>
          <w:sz w:val="24"/>
          <w:szCs w:val="24"/>
          <w:highlight w:val="none"/>
        </w:rPr>
        <w:t>3</w:t>
      </w:r>
      <w:r>
        <w:rPr>
          <w:rFonts w:hint="eastAsia" w:ascii="仿宋" w:eastAsia="仿宋" w:cs="仿宋"/>
          <w:sz w:val="24"/>
          <w:szCs w:val="24"/>
          <w:highlight w:val="none"/>
        </w:rPr>
        <w:t>年内是供应商的控股股东或者实际控制人；</w:t>
      </w:r>
    </w:p>
    <w:p w14:paraId="517B7BA9">
      <w:pPr>
        <w:pStyle w:val="89"/>
        <w:spacing w:line="360" w:lineRule="auto"/>
        <w:ind w:left="1" w:firstLine="480" w:firstLineChars="200"/>
        <w:rPr>
          <w:rFonts w:ascii="仿宋" w:eastAsia="仿宋"/>
          <w:sz w:val="24"/>
          <w:szCs w:val="24"/>
          <w:highlight w:val="none"/>
        </w:rPr>
      </w:pPr>
      <w:r>
        <w:rPr>
          <w:rFonts w:hint="eastAsia" w:ascii="仿宋" w:eastAsia="仿宋" w:cs="仿宋"/>
          <w:bCs/>
          <w:sz w:val="24"/>
          <w:highlight w:val="none"/>
        </w:rPr>
        <w:t>（4）</w:t>
      </w:r>
      <w:r>
        <w:rPr>
          <w:rFonts w:hint="eastAsia" w:ascii="仿宋" w:eastAsia="仿宋" w:cs="仿宋"/>
          <w:sz w:val="24"/>
          <w:szCs w:val="24"/>
          <w:highlight w:val="none"/>
        </w:rPr>
        <w:t>与供应商的法定代表人或者负责人有夫妻、直系血亲、三代以内旁系血亲或者近姻亲关系；</w:t>
      </w:r>
    </w:p>
    <w:p w14:paraId="54A812C9">
      <w:pPr>
        <w:pStyle w:val="89"/>
        <w:spacing w:line="360" w:lineRule="auto"/>
        <w:ind w:left="1" w:firstLine="480" w:firstLineChars="200"/>
        <w:rPr>
          <w:rFonts w:ascii="仿宋" w:eastAsia="仿宋"/>
          <w:sz w:val="24"/>
          <w:szCs w:val="24"/>
          <w:highlight w:val="none"/>
        </w:rPr>
      </w:pPr>
      <w:r>
        <w:rPr>
          <w:rFonts w:hint="eastAsia" w:ascii="仿宋" w:eastAsia="仿宋" w:cs="仿宋"/>
          <w:bCs/>
          <w:sz w:val="24"/>
          <w:highlight w:val="none"/>
        </w:rPr>
        <w:t>（5）</w:t>
      </w:r>
      <w:r>
        <w:rPr>
          <w:rFonts w:hint="eastAsia" w:ascii="仿宋" w:eastAsia="仿宋" w:cs="仿宋"/>
          <w:sz w:val="24"/>
          <w:szCs w:val="24"/>
          <w:highlight w:val="none"/>
        </w:rPr>
        <w:t>与供应商有其他可能影响采购活动公平、公正进行的关系。</w:t>
      </w:r>
    </w:p>
    <w:p w14:paraId="42867143">
      <w:pPr>
        <w:pStyle w:val="89"/>
        <w:spacing w:line="360" w:lineRule="auto"/>
        <w:ind w:left="1" w:firstLine="480" w:firstLineChars="200"/>
        <w:rPr>
          <w:rFonts w:ascii="仿宋" w:eastAsia="仿宋"/>
          <w:sz w:val="24"/>
          <w:szCs w:val="24"/>
          <w:highlight w:val="none"/>
        </w:rPr>
      </w:pPr>
      <w:r>
        <w:rPr>
          <w:rFonts w:hint="eastAsia" w:ascii="仿宋" w:eastAsia="仿宋" w:cs="仿宋"/>
          <w:sz w:val="24"/>
          <w:szCs w:val="24"/>
          <w:highlight w:val="none"/>
        </w:rPr>
        <w:t>5.2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谈判小组成员。</w:t>
      </w:r>
    </w:p>
    <w:p w14:paraId="62AA425A">
      <w:pPr>
        <w:spacing w:line="360" w:lineRule="auto"/>
        <w:ind w:firstLine="480" w:firstLineChars="200"/>
        <w:rPr>
          <w:rFonts w:hint="eastAsia" w:ascii="仿宋" w:hAnsi="仿宋" w:eastAsia="仿宋" w:cs="仿宋"/>
          <w:b/>
          <w:sz w:val="24"/>
          <w:highlight w:val="none"/>
        </w:rPr>
      </w:pPr>
      <w:r>
        <w:rPr>
          <w:rFonts w:hint="eastAsia" w:ascii="仿宋" w:eastAsia="仿宋" w:cs="仿宋"/>
          <w:sz w:val="24"/>
          <w:highlight w:val="none"/>
        </w:rPr>
        <w:t>5.3供应商认为采购人员及相关人员与其他供应商有利害关系的，可以向采购代理机构书面提出回避申请，并说明理由。采购代理机构将及时询问被申请回避人员，有利害关系的被申请回避人员应当回避。</w:t>
      </w:r>
    </w:p>
    <w:p w14:paraId="7BA44ABE">
      <w:pPr>
        <w:spacing w:before="240" w:beforeLines="100" w:after="240" w:afterLines="100" w:line="360" w:lineRule="auto"/>
        <w:jc w:val="center"/>
        <w:outlineLvl w:val="1"/>
        <w:rPr>
          <w:rFonts w:hint="eastAsia" w:ascii="仿宋" w:hAnsi="仿宋" w:eastAsia="仿宋" w:cs="仿宋"/>
          <w:b/>
          <w:sz w:val="30"/>
          <w:szCs w:val="30"/>
          <w:highlight w:val="none"/>
        </w:rPr>
      </w:pPr>
      <w:r>
        <w:rPr>
          <w:rFonts w:hint="eastAsia" w:ascii="仿宋" w:hAnsi="仿宋" w:eastAsia="仿宋" w:cs="仿宋"/>
          <w:b/>
          <w:sz w:val="30"/>
          <w:szCs w:val="30"/>
          <w:highlight w:val="none"/>
        </w:rPr>
        <w:t>三、竞争性谈判文件</w:t>
      </w:r>
    </w:p>
    <w:p w14:paraId="69C1C4EA">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6.竞争性谈判文件的构成</w:t>
      </w:r>
    </w:p>
    <w:p w14:paraId="15AF6EF9">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6.1竞争性谈判文件是供应商准备响应文件和参加谈判采购的依据，同时也是评审的重要依据。竞争性谈判文件用以阐明采购项目所需的资格、技术、服务及报价等要求、采购程序、有关规定和注意事项以及合同主要条款等。本竞争性谈判文件包括以下内容：</w:t>
      </w:r>
    </w:p>
    <w:p w14:paraId="155CB13A">
      <w:pPr>
        <w:spacing w:line="360" w:lineRule="auto"/>
        <w:ind w:firstLine="480" w:firstLineChars="200"/>
        <w:rPr>
          <w:rFonts w:ascii="仿宋" w:eastAsia="仿宋" w:cs="仿宋"/>
          <w:bCs/>
          <w:sz w:val="24"/>
          <w:highlight w:val="none"/>
        </w:rPr>
      </w:pPr>
      <w:r>
        <w:rPr>
          <w:rFonts w:hint="eastAsia" w:ascii="仿宋" w:eastAsia="仿宋" w:cs="仿宋"/>
          <w:bCs/>
          <w:sz w:val="24"/>
          <w:highlight w:val="none"/>
        </w:rPr>
        <w:t>（1）谈判邀请；</w:t>
      </w:r>
    </w:p>
    <w:p w14:paraId="077A9308">
      <w:pPr>
        <w:spacing w:line="360" w:lineRule="auto"/>
        <w:ind w:firstLine="480" w:firstLineChars="200"/>
        <w:rPr>
          <w:rFonts w:ascii="仿宋" w:eastAsia="仿宋" w:cs="仿宋"/>
          <w:bCs/>
          <w:sz w:val="24"/>
          <w:highlight w:val="none"/>
        </w:rPr>
      </w:pPr>
      <w:r>
        <w:rPr>
          <w:rFonts w:hint="eastAsia" w:ascii="仿宋" w:eastAsia="仿宋" w:cs="仿宋"/>
          <w:bCs/>
          <w:sz w:val="24"/>
          <w:highlight w:val="none"/>
        </w:rPr>
        <w:t>（2）供应商谈判须知；</w:t>
      </w:r>
    </w:p>
    <w:p w14:paraId="471DB0CE">
      <w:pPr>
        <w:spacing w:line="360" w:lineRule="auto"/>
        <w:ind w:firstLine="480" w:firstLineChars="200"/>
        <w:rPr>
          <w:rFonts w:ascii="仿宋" w:eastAsia="仿宋" w:cs="仿宋"/>
          <w:bCs/>
          <w:sz w:val="24"/>
          <w:highlight w:val="none"/>
        </w:rPr>
      </w:pPr>
      <w:r>
        <w:rPr>
          <w:rFonts w:hint="eastAsia" w:ascii="仿宋" w:eastAsia="仿宋" w:cs="仿宋"/>
          <w:bCs/>
          <w:sz w:val="24"/>
          <w:highlight w:val="none"/>
        </w:rPr>
        <w:t>（3）供应商的资格条件要求；</w:t>
      </w:r>
    </w:p>
    <w:p w14:paraId="755DF5E2">
      <w:pPr>
        <w:spacing w:line="360" w:lineRule="auto"/>
        <w:ind w:firstLine="480" w:firstLineChars="200"/>
        <w:rPr>
          <w:rFonts w:ascii="仿宋" w:eastAsia="仿宋" w:cs="仿宋"/>
          <w:bCs/>
          <w:sz w:val="24"/>
          <w:highlight w:val="none"/>
        </w:rPr>
      </w:pPr>
      <w:r>
        <w:rPr>
          <w:rFonts w:hint="eastAsia" w:ascii="仿宋" w:eastAsia="仿宋" w:cs="仿宋"/>
          <w:bCs/>
          <w:sz w:val="24"/>
          <w:highlight w:val="none"/>
        </w:rPr>
        <w:t>（4）供应商应当提供的资格证明材料；</w:t>
      </w:r>
    </w:p>
    <w:p w14:paraId="243BFE63">
      <w:pPr>
        <w:spacing w:line="360" w:lineRule="auto"/>
        <w:ind w:firstLine="480" w:firstLineChars="200"/>
        <w:rPr>
          <w:rFonts w:ascii="仿宋" w:eastAsia="仿宋" w:cs="仿宋"/>
          <w:bCs/>
          <w:sz w:val="24"/>
          <w:highlight w:val="none"/>
        </w:rPr>
      </w:pPr>
      <w:r>
        <w:rPr>
          <w:rFonts w:hint="eastAsia" w:ascii="仿宋" w:eastAsia="仿宋" w:cs="仿宋"/>
          <w:bCs/>
          <w:sz w:val="24"/>
          <w:highlight w:val="none"/>
        </w:rPr>
        <w:t>（5）采购项目内容及商务要求；</w:t>
      </w:r>
    </w:p>
    <w:p w14:paraId="36F72CC9">
      <w:pPr>
        <w:spacing w:line="360" w:lineRule="auto"/>
        <w:ind w:firstLine="480" w:firstLineChars="200"/>
        <w:rPr>
          <w:rFonts w:ascii="仿宋" w:eastAsia="仿宋" w:cs="仿宋"/>
          <w:bCs/>
          <w:sz w:val="24"/>
          <w:highlight w:val="none"/>
        </w:rPr>
      </w:pPr>
      <w:r>
        <w:rPr>
          <w:rFonts w:hint="eastAsia" w:ascii="仿宋" w:eastAsia="仿宋" w:cs="仿宋"/>
          <w:bCs/>
          <w:sz w:val="24"/>
          <w:highlight w:val="none"/>
        </w:rPr>
        <w:t>（6）谈判内容、谈判过程中可能实质性变动的内容；</w:t>
      </w:r>
    </w:p>
    <w:p w14:paraId="12730FC8">
      <w:pPr>
        <w:spacing w:line="360" w:lineRule="auto"/>
        <w:ind w:firstLine="480" w:firstLineChars="200"/>
        <w:rPr>
          <w:rFonts w:ascii="仿宋" w:eastAsia="仿宋" w:cs="仿宋"/>
          <w:bCs/>
          <w:sz w:val="24"/>
          <w:highlight w:val="none"/>
        </w:rPr>
      </w:pPr>
      <w:r>
        <w:rPr>
          <w:rFonts w:hint="eastAsia" w:ascii="仿宋" w:eastAsia="仿宋" w:cs="仿宋"/>
          <w:bCs/>
          <w:sz w:val="24"/>
          <w:highlight w:val="none"/>
        </w:rPr>
        <w:t>（7）响应文件主要格式要求；</w:t>
      </w:r>
    </w:p>
    <w:p w14:paraId="1D5F522E">
      <w:pPr>
        <w:spacing w:line="360" w:lineRule="auto"/>
        <w:ind w:firstLine="480" w:firstLineChars="200"/>
        <w:rPr>
          <w:rFonts w:ascii="仿宋" w:eastAsia="仿宋" w:cs="仿宋"/>
          <w:bCs/>
          <w:sz w:val="24"/>
          <w:highlight w:val="none"/>
        </w:rPr>
      </w:pPr>
      <w:r>
        <w:rPr>
          <w:rFonts w:hint="eastAsia" w:ascii="仿宋" w:eastAsia="仿宋" w:cs="仿宋"/>
          <w:bCs/>
          <w:sz w:val="24"/>
          <w:highlight w:val="none"/>
        </w:rPr>
        <w:t>（8）评审办法；</w:t>
      </w:r>
    </w:p>
    <w:p w14:paraId="015140E5">
      <w:pPr>
        <w:spacing w:line="360" w:lineRule="auto"/>
        <w:ind w:firstLine="480" w:firstLineChars="200"/>
        <w:rPr>
          <w:rFonts w:ascii="仿宋" w:eastAsia="仿宋" w:cs="仿宋"/>
          <w:bCs/>
          <w:sz w:val="24"/>
          <w:highlight w:val="none"/>
        </w:rPr>
      </w:pPr>
      <w:r>
        <w:rPr>
          <w:rFonts w:hint="eastAsia" w:ascii="仿宋" w:eastAsia="仿宋" w:cs="仿宋"/>
          <w:bCs/>
          <w:sz w:val="24"/>
          <w:highlight w:val="none"/>
        </w:rPr>
        <w:t>（9）采购合同（样例）；</w:t>
      </w:r>
    </w:p>
    <w:p w14:paraId="1BE3B82C">
      <w:pPr>
        <w:spacing w:line="360" w:lineRule="auto"/>
        <w:ind w:firstLine="480"/>
        <w:rPr>
          <w:rFonts w:ascii="仿宋" w:eastAsia="仿宋" w:cs="仿宋"/>
          <w:bCs/>
          <w:sz w:val="24"/>
          <w:highlight w:val="none"/>
        </w:rPr>
      </w:pPr>
      <w:r>
        <w:rPr>
          <w:rFonts w:hint="eastAsia" w:ascii="仿宋" w:eastAsia="仿宋" w:cs="仿宋"/>
          <w:bCs/>
          <w:sz w:val="24"/>
          <w:highlight w:val="none"/>
        </w:rPr>
        <w:t>（10）附件。</w:t>
      </w:r>
    </w:p>
    <w:p w14:paraId="194EC294">
      <w:pPr>
        <w:pStyle w:val="10"/>
        <w:spacing w:line="360" w:lineRule="auto"/>
        <w:ind w:firstLine="480" w:firstLineChars="200"/>
        <w:jc w:val="both"/>
        <w:rPr>
          <w:rFonts w:hint="eastAsia" w:ascii="仿宋" w:hAnsi="仿宋" w:eastAsia="仿宋" w:cs="仿宋"/>
          <w:sz w:val="24"/>
          <w:highlight w:val="none"/>
        </w:rPr>
      </w:pPr>
      <w:r>
        <w:rPr>
          <w:rFonts w:hint="eastAsia" w:ascii="仿宋" w:hAnsi="仿宋" w:eastAsia="仿宋" w:cs="仿宋"/>
          <w:sz w:val="24"/>
          <w:highlight w:val="none"/>
        </w:rPr>
        <w:t>6.2供应商应认真阅读和充分理解谈判文件中所有的事项、格式条款和规范要求。并保证所提供的全部资料的真实性和有效性，一经发现有虚假行为的，将取消其参加谈判或成交资格，并承担相应的法律责任。</w:t>
      </w:r>
    </w:p>
    <w:p w14:paraId="324F2297">
      <w:pPr>
        <w:spacing w:line="360" w:lineRule="auto"/>
        <w:ind w:firstLine="486"/>
        <w:rPr>
          <w:rFonts w:hint="eastAsia" w:ascii="仿宋" w:hAnsi="仿宋" w:eastAsia="仿宋" w:cs="仿宋"/>
          <w:bCs/>
          <w:sz w:val="24"/>
          <w:highlight w:val="none"/>
        </w:rPr>
      </w:pPr>
      <w:r>
        <w:rPr>
          <w:rFonts w:hint="eastAsia" w:ascii="仿宋" w:hAnsi="仿宋" w:eastAsia="仿宋" w:cs="仿宋"/>
          <w:bCs/>
          <w:sz w:val="24"/>
          <w:highlight w:val="none"/>
        </w:rPr>
        <w:t>6.3供应商应认真阅读和充分理解竞争性谈判文件中所有的事项、格式条款和规范要求。供应商没有对竞争性谈判文件全面做出实质性响应是供应商的风险。没有按照竞争性谈判文件要求作出实质性响应的响应文件将被视为无效响应。</w:t>
      </w:r>
    </w:p>
    <w:p w14:paraId="615471E3">
      <w:pPr>
        <w:spacing w:line="360" w:lineRule="auto"/>
        <w:ind w:firstLine="486"/>
        <w:rPr>
          <w:highlight w:val="none"/>
        </w:rPr>
      </w:pPr>
    </w:p>
    <w:p w14:paraId="1CAF3986">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7.竞争性谈判文件的澄清和修改</w:t>
      </w:r>
    </w:p>
    <w:p w14:paraId="1E61EC8B">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7.1在响应截止时间前，采购单位无论出于何种原因，可以对竞争性谈判文件进行澄清或者修改；</w:t>
      </w:r>
    </w:p>
    <w:p w14:paraId="3814031B">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7.2采购单位对已发出的竞争性谈判文件进行澄清或者修改，将在竞争性谈判文件要求的提交响应文件截止时间1日前进行，并以书面形式将澄清或者修改的内容通知所有购买了竞争性谈判文件的供应商；</w:t>
      </w:r>
    </w:p>
    <w:p w14:paraId="3033F7FD">
      <w:pPr>
        <w:tabs>
          <w:tab w:val="left" w:pos="720"/>
        </w:tabs>
        <w:spacing w:line="360" w:lineRule="auto"/>
        <w:ind w:firstLine="480" w:firstLineChars="200"/>
        <w:rPr>
          <w:rFonts w:hint="eastAsia" w:ascii="仿宋" w:hAnsi="仿宋" w:eastAsia="仿宋" w:cs="仿宋"/>
          <w:bCs/>
          <w:sz w:val="24"/>
          <w:highlight w:val="none"/>
        </w:rPr>
      </w:pPr>
      <w:r>
        <w:rPr>
          <w:rFonts w:hint="eastAsia" w:ascii="仿宋" w:hAnsi="仿宋" w:eastAsia="仿宋" w:cs="仿宋"/>
          <w:sz w:val="24"/>
          <w:highlight w:val="none"/>
        </w:rPr>
        <w:t>7.3更正通知通过供应商报名时备注的电子邮箱发送至所有按照规定获得了谈判文件的供应商，供应商在收到相应更正通知后，以书面形式给予确认。如供应商未给予书面回复，则视为收到并认可该更正通知的内容。</w:t>
      </w:r>
    </w:p>
    <w:p w14:paraId="1CCCB422">
      <w:pPr>
        <w:spacing w:line="360" w:lineRule="auto"/>
        <w:ind w:firstLine="420"/>
        <w:rPr>
          <w:rFonts w:hint="eastAsia" w:ascii="仿宋" w:hAnsi="仿宋" w:eastAsia="仿宋" w:cs="仿宋"/>
          <w:bCs/>
          <w:sz w:val="24"/>
          <w:highlight w:val="none"/>
        </w:rPr>
      </w:pPr>
      <w:r>
        <w:rPr>
          <w:rFonts w:hint="eastAsia" w:ascii="仿宋" w:hAnsi="仿宋" w:eastAsia="仿宋" w:cs="仿宋"/>
          <w:bCs/>
          <w:sz w:val="24"/>
          <w:highlight w:val="none"/>
        </w:rPr>
        <w:t>7.4任何对竞争性谈判文件的澄清均为竞争性谈判文件的组成部分，并具有同等的法律效力；</w:t>
      </w:r>
    </w:p>
    <w:p w14:paraId="4923716C">
      <w:pPr>
        <w:spacing w:line="360" w:lineRule="auto"/>
        <w:ind w:firstLine="482"/>
        <w:rPr>
          <w:rFonts w:hint="eastAsia" w:ascii="仿宋" w:hAnsi="仿宋" w:eastAsia="仿宋" w:cs="仿宋"/>
          <w:bCs/>
          <w:sz w:val="24"/>
          <w:highlight w:val="none"/>
        </w:rPr>
      </w:pPr>
      <w:r>
        <w:rPr>
          <w:rFonts w:hint="eastAsia" w:ascii="仿宋" w:hAnsi="仿宋" w:eastAsia="仿宋" w:cs="仿宋"/>
          <w:bCs/>
          <w:sz w:val="24"/>
          <w:highlight w:val="none"/>
        </w:rPr>
        <w:t>7.5供应商要求采购单位对竞争性谈判文件进行澄清的，均应在递交响应文件截止时间1日前按竞争性谈判文件中的联系方式，以书面形式通知采购代理机构。</w:t>
      </w:r>
    </w:p>
    <w:p w14:paraId="0F385318">
      <w:pPr>
        <w:spacing w:line="360" w:lineRule="auto"/>
        <w:ind w:firstLine="482"/>
        <w:rPr>
          <w:highlight w:val="none"/>
        </w:rPr>
      </w:pPr>
    </w:p>
    <w:p w14:paraId="41118EAB">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8.答疑会和现场考察</w:t>
      </w:r>
    </w:p>
    <w:p w14:paraId="262DA6FD">
      <w:pPr>
        <w:widowControl/>
        <w:spacing w:line="360" w:lineRule="auto"/>
        <w:ind w:firstLine="480" w:firstLineChars="200"/>
        <w:rPr>
          <w:sz w:val="24"/>
          <w:highlight w:val="none"/>
        </w:rPr>
      </w:pPr>
      <w:r>
        <w:rPr>
          <w:rFonts w:hint="eastAsia" w:ascii="仿宋" w:hAnsi="仿宋" w:eastAsia="仿宋" w:cs="仿宋"/>
          <w:bCs/>
          <w:sz w:val="24"/>
          <w:highlight w:val="none"/>
        </w:rPr>
        <w:t>8.1</w:t>
      </w:r>
      <w:r>
        <w:rPr>
          <w:rFonts w:ascii="仿宋" w:hAnsi="仿宋" w:eastAsia="仿宋" w:cs="仿宋"/>
          <w:kern w:val="0"/>
          <w:sz w:val="24"/>
          <w:highlight w:val="none"/>
        </w:rPr>
        <w:t>根据采购项目和具体情况，采购人、采购代理机构认为有必要，可以在</w:t>
      </w:r>
      <w:r>
        <w:rPr>
          <w:rFonts w:hint="eastAsia" w:ascii="仿宋" w:hAnsi="仿宋" w:eastAsia="仿宋" w:cs="仿宋"/>
          <w:kern w:val="0"/>
          <w:sz w:val="24"/>
          <w:highlight w:val="none"/>
        </w:rPr>
        <w:t>谈判</w:t>
      </w:r>
      <w:r>
        <w:rPr>
          <w:rFonts w:ascii="仿宋" w:hAnsi="仿宋" w:eastAsia="仿宋" w:cs="仿宋"/>
          <w:kern w:val="0"/>
          <w:sz w:val="24"/>
          <w:highlight w:val="none"/>
        </w:rPr>
        <w:t>文件提</w:t>
      </w:r>
      <w:r>
        <w:rPr>
          <w:rFonts w:hint="eastAsia" w:ascii="仿宋" w:hAnsi="仿宋" w:eastAsia="仿宋" w:cs="仿宋"/>
          <w:kern w:val="0"/>
          <w:sz w:val="24"/>
          <w:highlight w:val="none"/>
        </w:rPr>
        <w:t>供期限截止后响应文件提交截止前，组织已获取谈判文件的潜在供应商现场考察或者召开答疑会。</w:t>
      </w:r>
    </w:p>
    <w:p w14:paraId="2A1F0D09">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8.2</w:t>
      </w:r>
      <w:r>
        <w:rPr>
          <w:rFonts w:hint="eastAsia" w:ascii="仿宋" w:hAnsi="仿宋" w:eastAsia="仿宋" w:cs="仿宋"/>
          <w:sz w:val="24"/>
          <w:highlight w:val="none"/>
        </w:rPr>
        <w:t>采购人、采购代理机构组织现场考察或者召开答疑会的，将以书面形式通知所有按照规定获得了谈判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14:paraId="288F0074">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8.3供应商考察现场</w:t>
      </w:r>
      <w:r>
        <w:rPr>
          <w:rFonts w:hint="eastAsia" w:ascii="仿宋" w:hAnsi="仿宋" w:eastAsia="仿宋" w:cs="仿宋"/>
          <w:sz w:val="24"/>
          <w:highlight w:val="none"/>
        </w:rPr>
        <w:t>或者参加答疑会</w:t>
      </w:r>
      <w:r>
        <w:rPr>
          <w:rFonts w:hint="eastAsia" w:ascii="仿宋" w:hAnsi="仿宋" w:eastAsia="仿宋" w:cs="仿宋"/>
          <w:bCs/>
          <w:sz w:val="24"/>
          <w:highlight w:val="none"/>
        </w:rPr>
        <w:t>所发生的一切费用由供应商自己承担。</w:t>
      </w:r>
    </w:p>
    <w:p w14:paraId="12C525AB">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sz w:val="24"/>
          <w:highlight w:val="none"/>
        </w:rPr>
        <w:t>8.4本项目不组织现场考察和召开答疑会。</w:t>
      </w:r>
      <w:r>
        <w:rPr>
          <w:rFonts w:hint="eastAsia" w:ascii="仿宋" w:hAnsi="仿宋" w:eastAsia="仿宋" w:cs="仿宋"/>
          <w:bCs/>
          <w:sz w:val="24"/>
          <w:highlight w:val="none"/>
        </w:rPr>
        <w:t>供应商认为有必要，可自行前往项目地点进行现场考察。</w:t>
      </w:r>
    </w:p>
    <w:p w14:paraId="50B7B1F7">
      <w:pPr>
        <w:widowControl/>
        <w:spacing w:before="240" w:beforeLines="100" w:after="240" w:afterLines="100" w:line="360" w:lineRule="auto"/>
        <w:jc w:val="center"/>
        <w:outlineLvl w:val="1"/>
        <w:rPr>
          <w:rFonts w:hint="eastAsia" w:ascii="仿宋" w:hAnsi="仿宋" w:eastAsia="仿宋" w:cs="仿宋"/>
          <w:b/>
          <w:bCs/>
          <w:sz w:val="24"/>
          <w:highlight w:val="none"/>
        </w:rPr>
      </w:pPr>
      <w:r>
        <w:rPr>
          <w:rFonts w:hint="eastAsia" w:ascii="仿宋" w:hAnsi="仿宋" w:eastAsia="仿宋" w:cs="仿宋"/>
          <w:b/>
          <w:sz w:val="30"/>
          <w:szCs w:val="30"/>
          <w:highlight w:val="none"/>
        </w:rPr>
        <w:t>四、响应文件</w:t>
      </w:r>
    </w:p>
    <w:p w14:paraId="6CCEB5AD">
      <w:pPr>
        <w:widowControl/>
        <w:spacing w:line="360" w:lineRule="auto"/>
        <w:ind w:firstLine="482" w:firstLineChars="200"/>
        <w:jc w:val="left"/>
        <w:rPr>
          <w:rFonts w:hint="eastAsia" w:ascii="仿宋" w:hAnsi="仿宋" w:eastAsia="仿宋" w:cs="仿宋"/>
          <w:b/>
          <w:bCs/>
          <w:sz w:val="24"/>
          <w:highlight w:val="none"/>
        </w:rPr>
      </w:pPr>
      <w:r>
        <w:rPr>
          <w:rFonts w:hint="eastAsia" w:ascii="仿宋" w:hAnsi="仿宋" w:eastAsia="仿宋" w:cs="仿宋"/>
          <w:b/>
          <w:bCs/>
          <w:sz w:val="24"/>
          <w:highlight w:val="none"/>
        </w:rPr>
        <w:t>9.响应文件须知</w:t>
      </w:r>
    </w:p>
    <w:p w14:paraId="5D0EE32D">
      <w:pPr>
        <w:widowControl/>
        <w:spacing w:line="360" w:lineRule="auto"/>
        <w:ind w:firstLine="482" w:firstLineChars="200"/>
        <w:jc w:val="left"/>
        <w:rPr>
          <w:rFonts w:hint="eastAsia" w:ascii="仿宋" w:hAnsi="仿宋" w:eastAsia="仿宋" w:cs="仿宋"/>
          <w:b/>
          <w:bCs/>
          <w:sz w:val="24"/>
          <w:highlight w:val="none"/>
        </w:rPr>
      </w:pPr>
      <w:r>
        <w:rPr>
          <w:rFonts w:hint="eastAsia" w:ascii="仿宋" w:hAnsi="仿宋" w:eastAsia="仿宋" w:cs="仿宋"/>
          <w:b/>
          <w:bCs/>
          <w:sz w:val="24"/>
          <w:highlight w:val="none"/>
        </w:rPr>
        <w:t>9.1响应文件的语言（实质性要求）</w:t>
      </w:r>
    </w:p>
    <w:p w14:paraId="2262A53B">
      <w:pPr>
        <w:widowControl/>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9.1.1供应商提交的响应文件以及供应商与采购单位就有关参加采购的所有来往书面文件均须使用中文。响应文件中如附有外文资料，必须逐一对应翻译成中文并加盖供应商公章后附在相关外文资料后面，否则，所提供的外文资料将可能被视为无效材料。（说明：供应商的法定代表人为外籍人士的，法定代表人的签字和护照除外。）</w:t>
      </w:r>
    </w:p>
    <w:p w14:paraId="0C7AE28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9.1.2翻译的中文资料与外文资料如果出现差异和矛盾时，以中文为准。涉嫌虚假响应的按照相关法律法规处理。</w:t>
      </w:r>
    </w:p>
    <w:p w14:paraId="66D446A6">
      <w:pPr>
        <w:spacing w:line="360" w:lineRule="auto"/>
        <w:ind w:firstLine="480" w:firstLineChars="200"/>
        <w:rPr>
          <w:rFonts w:ascii="仿宋" w:eastAsia="仿宋"/>
          <w:sz w:val="24"/>
          <w:highlight w:val="none"/>
        </w:rPr>
      </w:pPr>
      <w:r>
        <w:rPr>
          <w:rFonts w:hint="eastAsia" w:ascii="仿宋" w:eastAsia="仿宋" w:cs="仿宋"/>
          <w:sz w:val="24"/>
          <w:highlight w:val="none"/>
        </w:rPr>
        <w:t>9</w:t>
      </w:r>
      <w:r>
        <w:rPr>
          <w:rFonts w:ascii="仿宋" w:eastAsia="仿宋" w:cs="仿宋"/>
          <w:sz w:val="24"/>
          <w:highlight w:val="none"/>
        </w:rPr>
        <w:t>.</w:t>
      </w:r>
      <w:r>
        <w:rPr>
          <w:rFonts w:hint="eastAsia" w:ascii="仿宋" w:eastAsia="仿宋" w:cs="仿宋"/>
          <w:sz w:val="24"/>
          <w:highlight w:val="none"/>
        </w:rPr>
        <w:t>1.</w:t>
      </w:r>
      <w:r>
        <w:rPr>
          <w:rFonts w:ascii="仿宋" w:eastAsia="仿宋" w:cs="仿宋"/>
          <w:sz w:val="24"/>
          <w:highlight w:val="none"/>
        </w:rPr>
        <w:t xml:space="preserve">3 </w:t>
      </w:r>
      <w:r>
        <w:rPr>
          <w:rFonts w:hint="eastAsia" w:ascii="仿宋" w:eastAsia="仿宋" w:cs="仿宋"/>
          <w:sz w:val="24"/>
          <w:highlight w:val="none"/>
        </w:rPr>
        <w:t>如因未翻译而造成的响应文件无效风险，由供应商承担。</w:t>
      </w:r>
    </w:p>
    <w:p w14:paraId="33919C91">
      <w:pPr>
        <w:pStyle w:val="10"/>
        <w:spacing w:line="360" w:lineRule="auto"/>
        <w:ind w:firstLine="480"/>
        <w:rPr>
          <w:highlight w:val="none"/>
        </w:rPr>
      </w:pPr>
    </w:p>
    <w:p w14:paraId="487CC837">
      <w:pPr>
        <w:widowControl/>
        <w:spacing w:line="360" w:lineRule="auto"/>
        <w:ind w:firstLine="482" w:firstLineChars="200"/>
        <w:jc w:val="left"/>
        <w:rPr>
          <w:rFonts w:hint="eastAsia" w:ascii="仿宋" w:hAnsi="仿宋" w:eastAsia="仿宋" w:cs="仿宋"/>
          <w:b/>
          <w:bCs/>
          <w:sz w:val="24"/>
          <w:highlight w:val="none"/>
        </w:rPr>
      </w:pPr>
      <w:r>
        <w:rPr>
          <w:rFonts w:hint="eastAsia" w:ascii="仿宋" w:hAnsi="仿宋" w:eastAsia="仿宋" w:cs="仿宋"/>
          <w:b/>
          <w:bCs/>
          <w:sz w:val="24"/>
          <w:highlight w:val="none"/>
        </w:rPr>
        <w:t>9.2计量单位（实质性要求）</w:t>
      </w:r>
    </w:p>
    <w:p w14:paraId="522F2C5D">
      <w:pPr>
        <w:widowControl/>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除在</w:t>
      </w:r>
      <w:r>
        <w:rPr>
          <w:rFonts w:hint="eastAsia" w:ascii="仿宋" w:hAnsi="仿宋" w:eastAsia="仿宋" w:cs="仿宋"/>
          <w:bCs/>
          <w:sz w:val="24"/>
          <w:highlight w:val="none"/>
        </w:rPr>
        <w:t>谈判</w:t>
      </w:r>
      <w:r>
        <w:rPr>
          <w:rFonts w:hint="eastAsia" w:ascii="仿宋" w:hAnsi="仿宋" w:eastAsia="仿宋" w:cs="仿宋"/>
          <w:sz w:val="24"/>
          <w:highlight w:val="none"/>
        </w:rPr>
        <w:t>文件的技术规格中另有规定外，</w:t>
      </w:r>
      <w:r>
        <w:rPr>
          <w:rFonts w:hint="eastAsia" w:ascii="仿宋" w:hAnsi="仿宋" w:eastAsia="仿宋" w:cs="仿宋"/>
          <w:bCs/>
          <w:sz w:val="24"/>
          <w:highlight w:val="none"/>
        </w:rPr>
        <w:t>本次采购项目所有合同项下的响应均采用</w:t>
      </w:r>
      <w:r>
        <w:rPr>
          <w:rFonts w:hint="eastAsia" w:ascii="仿宋" w:hAnsi="仿宋" w:eastAsia="仿宋" w:cs="仿宋"/>
          <w:sz w:val="24"/>
          <w:highlight w:val="none"/>
        </w:rPr>
        <w:t>中华人民共和国法定计量单位。</w:t>
      </w:r>
    </w:p>
    <w:p w14:paraId="51E9B20B">
      <w:pPr>
        <w:widowControl/>
        <w:spacing w:line="360" w:lineRule="auto"/>
        <w:ind w:firstLine="480"/>
        <w:jc w:val="left"/>
        <w:rPr>
          <w:rFonts w:hint="eastAsia" w:ascii="仿宋" w:hAnsi="仿宋" w:eastAsia="仿宋" w:cs="仿宋"/>
          <w:b/>
          <w:bCs/>
          <w:sz w:val="24"/>
          <w:highlight w:val="none"/>
        </w:rPr>
      </w:pPr>
    </w:p>
    <w:p w14:paraId="642CE17C">
      <w:pPr>
        <w:widowControl/>
        <w:spacing w:line="360" w:lineRule="auto"/>
        <w:ind w:firstLine="480"/>
        <w:jc w:val="left"/>
        <w:rPr>
          <w:rFonts w:hint="eastAsia" w:ascii="仿宋" w:hAnsi="仿宋" w:eastAsia="仿宋" w:cs="仿宋"/>
          <w:sz w:val="24"/>
          <w:highlight w:val="none"/>
        </w:rPr>
      </w:pPr>
      <w:r>
        <w:rPr>
          <w:rFonts w:hint="eastAsia" w:ascii="仿宋" w:hAnsi="仿宋" w:eastAsia="仿宋" w:cs="仿宋"/>
          <w:b/>
          <w:bCs/>
          <w:sz w:val="24"/>
          <w:highlight w:val="none"/>
        </w:rPr>
        <w:t>9.3响应货币（实质性要求）</w:t>
      </w:r>
    </w:p>
    <w:p w14:paraId="38009172">
      <w:pPr>
        <w:widowControl/>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本次采购项目的响应计价货币均以人民币报价。</w:t>
      </w:r>
    </w:p>
    <w:p w14:paraId="0EB09389">
      <w:pPr>
        <w:widowControl/>
        <w:spacing w:line="360" w:lineRule="auto"/>
        <w:jc w:val="left"/>
        <w:rPr>
          <w:rFonts w:hint="eastAsia" w:ascii="仿宋" w:hAnsi="仿宋" w:eastAsia="仿宋" w:cs="仿宋"/>
          <w:sz w:val="24"/>
          <w:highlight w:val="none"/>
        </w:rPr>
      </w:pPr>
    </w:p>
    <w:p w14:paraId="7DECAE38">
      <w:pPr>
        <w:widowControl/>
        <w:spacing w:line="360" w:lineRule="auto"/>
        <w:ind w:firstLine="482" w:firstLineChars="200"/>
        <w:jc w:val="left"/>
        <w:rPr>
          <w:rFonts w:hint="eastAsia" w:ascii="仿宋" w:hAnsi="仿宋" w:eastAsia="仿宋" w:cs="仿宋"/>
          <w:sz w:val="24"/>
          <w:highlight w:val="none"/>
        </w:rPr>
      </w:pPr>
      <w:r>
        <w:rPr>
          <w:rFonts w:hint="eastAsia" w:ascii="仿宋" w:hAnsi="仿宋" w:eastAsia="仿宋" w:cs="仿宋"/>
          <w:b/>
          <w:bCs/>
          <w:sz w:val="24"/>
          <w:highlight w:val="none"/>
        </w:rPr>
        <w:t>9.4知识产权（实质性要求）</w:t>
      </w:r>
    </w:p>
    <w:p w14:paraId="03FB210B">
      <w:pPr>
        <w:widowControl/>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9.4.1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14:paraId="54396C09">
      <w:pPr>
        <w:widowControl/>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9.4.2除非谈判文件特别规定，采购人享有本项目实施过程中产生的知识成果及知识产权。</w:t>
      </w:r>
    </w:p>
    <w:p w14:paraId="724DF81F">
      <w:pPr>
        <w:widowControl/>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9.4.3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14:paraId="4C1570C2">
      <w:pPr>
        <w:widowControl/>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9.4.4如采用供应商所不拥有的知识产权，则在响应报价中必须包括合法获取该知识产权的相关费用。</w:t>
      </w:r>
    </w:p>
    <w:p w14:paraId="23D713DD">
      <w:pPr>
        <w:widowControl/>
        <w:spacing w:line="360" w:lineRule="auto"/>
        <w:ind w:firstLine="480"/>
        <w:rPr>
          <w:highlight w:val="none"/>
        </w:rPr>
      </w:pPr>
    </w:p>
    <w:p w14:paraId="3530FE2F">
      <w:pPr>
        <w:spacing w:line="360" w:lineRule="auto"/>
        <w:ind w:firstLine="482" w:firstLineChars="200"/>
        <w:rPr>
          <w:rFonts w:hint="eastAsia" w:ascii="仿宋" w:hAnsi="仿宋" w:eastAsia="仿宋" w:cs="仿宋"/>
          <w:bCs/>
          <w:sz w:val="24"/>
          <w:highlight w:val="none"/>
        </w:rPr>
      </w:pPr>
      <w:r>
        <w:rPr>
          <w:rFonts w:hint="eastAsia" w:ascii="仿宋" w:hAnsi="仿宋" w:eastAsia="仿宋" w:cs="仿宋"/>
          <w:b/>
          <w:sz w:val="24"/>
          <w:highlight w:val="none"/>
        </w:rPr>
        <w:t>9.5响应有效期</w:t>
      </w:r>
      <w:r>
        <w:rPr>
          <w:rFonts w:hint="eastAsia" w:ascii="仿宋" w:hAnsi="仿宋" w:eastAsia="仿宋" w:cs="仿宋"/>
          <w:b/>
          <w:bCs/>
          <w:sz w:val="24"/>
          <w:highlight w:val="none"/>
        </w:rPr>
        <w:t>（实质性要求）</w:t>
      </w:r>
    </w:p>
    <w:p w14:paraId="4C9E449F">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9.5.1本项目响应有效期为递交响应文件截止之日起满</w:t>
      </w:r>
      <w:r>
        <w:rPr>
          <w:rFonts w:hint="eastAsia" w:ascii="仿宋" w:hAnsi="仿宋" w:eastAsia="仿宋" w:cs="仿宋"/>
          <w:b/>
          <w:sz w:val="24"/>
          <w:highlight w:val="none"/>
        </w:rPr>
        <w:t>90</w:t>
      </w:r>
      <w:r>
        <w:rPr>
          <w:rFonts w:hint="eastAsia" w:ascii="仿宋" w:hAnsi="仿宋" w:eastAsia="仿宋" w:cs="仿宋"/>
          <w:bCs/>
          <w:sz w:val="24"/>
          <w:highlight w:val="none"/>
        </w:rPr>
        <w:t>天。供应商响应文件中必须载明响应有效期，响应文件中载明的响应有效期可以长于竞争性谈判文件规定的期限，但不得短于竞争性谈判文件规定的期限。否则，其响应文件将作为无效响应处理。</w:t>
      </w:r>
    </w:p>
    <w:p w14:paraId="46EA6351">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9.5.2因不可抗力事件，采购人可于响应有效期届满之前与供应商协商延长响应有效期。供应商拒绝延长响应有效期的，不得再参与该项目后续采购活动，但由此给供应商造成的损失，采购人可以自主决定是否可以给予适当补偿。供应商同意延长响应有效期的，不能修改响应文件。</w:t>
      </w:r>
    </w:p>
    <w:p w14:paraId="7E261D63">
      <w:pPr>
        <w:widowControl/>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9.5.3因采购人采购需求作出必要调整，采购人可于响应有效期届满之前与供应商协商延长响应有效期。供应商拒绝延长响应有效期的，不得再参与该项目后续采购活动，但由此给供应商造成的损失，采购人应当予以赔偿或者合理补偿。供应商同意延长响应有效期的，不能修改响应文件。</w:t>
      </w:r>
    </w:p>
    <w:p w14:paraId="0510DB80">
      <w:pPr>
        <w:widowControl/>
        <w:spacing w:line="360" w:lineRule="auto"/>
        <w:ind w:firstLine="420" w:firstLineChars="200"/>
        <w:rPr>
          <w:highlight w:val="none"/>
        </w:rPr>
      </w:pPr>
    </w:p>
    <w:p w14:paraId="37F5B024">
      <w:pPr>
        <w:widowControl/>
        <w:numPr>
          <w:ilvl w:val="255"/>
          <w:numId w:val="0"/>
        </w:numPr>
        <w:spacing w:line="360" w:lineRule="auto"/>
        <w:ind w:firstLine="482" w:firstLineChars="200"/>
        <w:rPr>
          <w:highlight w:val="none"/>
        </w:rPr>
      </w:pPr>
      <w:r>
        <w:rPr>
          <w:rFonts w:hint="eastAsia" w:ascii="仿宋" w:hAnsi="仿宋" w:eastAsia="仿宋" w:cs="仿宋"/>
          <w:b/>
          <w:sz w:val="24"/>
          <w:highlight w:val="none"/>
        </w:rPr>
        <w:t xml:space="preserve">10.响应文件的组成 </w:t>
      </w:r>
    </w:p>
    <w:p w14:paraId="06C3CAA3">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参加谈判的供应商按照竞争性谈判文件的要求准备响应文件，响应文件分为资格性响应文件、其他响应文件、报价响应文件和响应文件电子文档四部分。</w:t>
      </w:r>
    </w:p>
    <w:p w14:paraId="2A14FEAB">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注：以下有格式表的按格式表要求提供，无格式表的格式自拟。</w:t>
      </w:r>
    </w:p>
    <w:p w14:paraId="2C1454E7">
      <w:pPr>
        <w:spacing w:line="360" w:lineRule="auto"/>
        <w:ind w:firstLine="480"/>
        <w:rPr>
          <w:rFonts w:hint="eastAsia" w:ascii="仿宋" w:hAnsi="仿宋" w:eastAsia="仿宋" w:cs="仿宋"/>
          <w:b/>
          <w:sz w:val="24"/>
          <w:highlight w:val="none"/>
        </w:rPr>
      </w:pPr>
      <w:r>
        <w:rPr>
          <w:rFonts w:hint="eastAsia" w:ascii="仿宋" w:hAnsi="仿宋" w:eastAsia="仿宋" w:cs="仿宋"/>
          <w:b/>
          <w:sz w:val="24"/>
          <w:highlight w:val="none"/>
        </w:rPr>
        <w:t>10.1资格性响应文件</w:t>
      </w:r>
    </w:p>
    <w:p w14:paraId="06A5649F">
      <w:pPr>
        <w:spacing w:line="360" w:lineRule="auto"/>
        <w:ind w:firstLine="480"/>
        <w:rPr>
          <w:rFonts w:hint="eastAsia" w:ascii="仿宋" w:hAnsi="仿宋" w:eastAsia="仿宋" w:cs="仿宋"/>
          <w:bCs/>
          <w:sz w:val="24"/>
          <w:highlight w:val="none"/>
        </w:rPr>
      </w:pPr>
      <w:r>
        <w:rPr>
          <w:rFonts w:hint="eastAsia" w:ascii="仿宋" w:hAnsi="仿宋" w:eastAsia="仿宋" w:cs="仿宋"/>
          <w:bCs/>
          <w:sz w:val="24"/>
          <w:highlight w:val="none"/>
        </w:rPr>
        <w:t>资格证明文件（详见第四章）。</w:t>
      </w:r>
      <w:r>
        <w:rPr>
          <w:rFonts w:hint="eastAsia" w:ascii="仿宋" w:hAnsi="仿宋" w:eastAsia="仿宋" w:cs="仿宋"/>
          <w:b/>
          <w:sz w:val="24"/>
          <w:highlight w:val="none"/>
        </w:rPr>
        <w:t>(实质性要求）</w:t>
      </w:r>
    </w:p>
    <w:p w14:paraId="09451A58">
      <w:pPr>
        <w:spacing w:line="360" w:lineRule="auto"/>
        <w:ind w:firstLine="482" w:firstLineChars="200"/>
        <w:rPr>
          <w:rFonts w:hint="eastAsia" w:ascii="仿宋" w:hAnsi="仿宋" w:eastAsia="仿宋" w:cs="仿宋"/>
          <w:bCs/>
          <w:sz w:val="24"/>
          <w:highlight w:val="none"/>
        </w:rPr>
      </w:pPr>
      <w:r>
        <w:rPr>
          <w:rFonts w:hint="eastAsia" w:ascii="仿宋" w:hAnsi="仿宋" w:eastAsia="仿宋" w:cs="仿宋"/>
          <w:b/>
          <w:sz w:val="24"/>
          <w:highlight w:val="none"/>
        </w:rPr>
        <w:t>10.2其他响应文件</w:t>
      </w:r>
    </w:p>
    <w:p w14:paraId="1050AFA9">
      <w:pPr>
        <w:spacing w:line="360" w:lineRule="auto"/>
        <w:ind w:firstLine="480"/>
        <w:rPr>
          <w:rFonts w:hint="eastAsia" w:ascii="仿宋" w:hAnsi="仿宋" w:eastAsia="仿宋" w:cs="仿宋"/>
          <w:bCs/>
          <w:sz w:val="24"/>
          <w:highlight w:val="none"/>
        </w:rPr>
      </w:pPr>
      <w:r>
        <w:rPr>
          <w:rFonts w:hint="eastAsia" w:ascii="仿宋" w:hAnsi="仿宋" w:eastAsia="仿宋" w:cs="仿宋"/>
          <w:bCs/>
          <w:sz w:val="24"/>
          <w:highlight w:val="none"/>
        </w:rPr>
        <w:t>10.2.1技术服务性响应部分</w:t>
      </w:r>
    </w:p>
    <w:p w14:paraId="1FE02091">
      <w:pPr>
        <w:widowControl/>
        <w:spacing w:line="360" w:lineRule="auto"/>
        <w:ind w:firstLine="480"/>
        <w:rPr>
          <w:rFonts w:hint="eastAsia" w:ascii="仿宋" w:hAnsi="仿宋" w:eastAsia="仿宋" w:cs="仿宋"/>
          <w:bCs/>
          <w:sz w:val="24"/>
          <w:highlight w:val="none"/>
        </w:rPr>
      </w:pPr>
      <w:r>
        <w:rPr>
          <w:rFonts w:hint="eastAsia" w:ascii="仿宋" w:hAnsi="仿宋" w:eastAsia="仿宋" w:cs="仿宋"/>
          <w:bCs/>
          <w:sz w:val="24"/>
          <w:highlight w:val="none"/>
        </w:rPr>
        <w:t>供应商按照谈判文件要求做出的技术应答，主要是针对谈判项目的技术指标、参数、质量保证和服务要求做出的实质性响应和满足。供应商的技术服务响应包括但不限于下列内容：</w:t>
      </w:r>
    </w:p>
    <w:p w14:paraId="5AFCA6B7">
      <w:pPr>
        <w:widowControl/>
        <w:spacing w:line="360" w:lineRule="auto"/>
        <w:ind w:firstLine="480"/>
        <w:rPr>
          <w:rFonts w:hint="eastAsia" w:ascii="仿宋" w:hAnsi="仿宋" w:eastAsia="仿宋" w:cs="仿宋"/>
          <w:bCs/>
          <w:sz w:val="24"/>
          <w:highlight w:val="none"/>
        </w:rPr>
      </w:pPr>
      <w:r>
        <w:rPr>
          <w:rFonts w:hint="eastAsia" w:ascii="仿宋" w:hAnsi="仿宋" w:eastAsia="仿宋" w:cs="仿宋"/>
          <w:bCs/>
          <w:sz w:val="24"/>
          <w:highlight w:val="none"/>
        </w:rPr>
        <w:t>（1）技术服务应答表；</w:t>
      </w:r>
    </w:p>
    <w:p w14:paraId="5CA44059">
      <w:pPr>
        <w:widowControl/>
        <w:spacing w:line="360" w:lineRule="auto"/>
        <w:ind w:firstLine="480"/>
        <w:rPr>
          <w:rFonts w:hint="eastAsia" w:ascii="仿宋" w:hAnsi="仿宋" w:eastAsia="仿宋" w:cs="仿宋"/>
          <w:bCs/>
          <w:sz w:val="24"/>
          <w:highlight w:val="none"/>
        </w:rPr>
      </w:pPr>
      <w:r>
        <w:rPr>
          <w:rFonts w:hint="eastAsia" w:ascii="仿宋" w:hAnsi="仿宋" w:eastAsia="仿宋" w:cs="仿宋"/>
          <w:bCs/>
          <w:sz w:val="24"/>
          <w:highlight w:val="none"/>
        </w:rPr>
        <w:t>（2）商务服务应答表；</w:t>
      </w:r>
    </w:p>
    <w:p w14:paraId="3FAB2AC4">
      <w:pPr>
        <w:widowControl/>
        <w:spacing w:line="360" w:lineRule="auto"/>
        <w:ind w:firstLine="480"/>
        <w:rPr>
          <w:rFonts w:hint="eastAsia" w:ascii="仿宋" w:hAnsi="仿宋" w:eastAsia="仿宋" w:cs="仿宋"/>
          <w:bCs/>
          <w:sz w:val="24"/>
          <w:highlight w:val="none"/>
        </w:rPr>
      </w:pPr>
      <w:r>
        <w:rPr>
          <w:rFonts w:hint="eastAsia" w:ascii="仿宋" w:hAnsi="仿宋" w:eastAsia="仿宋" w:cs="仿宋"/>
          <w:bCs/>
          <w:sz w:val="24"/>
          <w:highlight w:val="none"/>
        </w:rPr>
        <w:t>（3）拟派入本项目的主要实施人员情况表；</w:t>
      </w:r>
    </w:p>
    <w:p w14:paraId="0C517153">
      <w:pPr>
        <w:widowControl/>
        <w:spacing w:line="360" w:lineRule="auto"/>
        <w:ind w:firstLine="480"/>
        <w:rPr>
          <w:rFonts w:hint="eastAsia" w:ascii="仿宋" w:hAnsi="仿宋" w:eastAsia="仿宋" w:cs="仿宋"/>
          <w:bCs/>
          <w:color w:val="000000"/>
          <w:sz w:val="24"/>
          <w:highlight w:val="none"/>
        </w:rPr>
      </w:pPr>
      <w:r>
        <w:rPr>
          <w:rFonts w:hint="eastAsia" w:ascii="仿宋" w:hAnsi="仿宋" w:eastAsia="仿宋" w:cs="仿宋"/>
          <w:bCs/>
          <w:sz w:val="24"/>
          <w:highlight w:val="none"/>
        </w:rPr>
        <w:t>（4）项目验收标准和验收方法</w:t>
      </w:r>
      <w:r>
        <w:rPr>
          <w:rFonts w:hint="eastAsia" w:ascii="仿宋" w:hAnsi="仿宋" w:eastAsia="仿宋" w:cs="仿宋"/>
          <w:bCs/>
          <w:color w:val="000000"/>
          <w:sz w:val="24"/>
          <w:highlight w:val="none"/>
        </w:rPr>
        <w:t>；</w:t>
      </w:r>
    </w:p>
    <w:p w14:paraId="5DBC70E1">
      <w:pPr>
        <w:widowControl/>
        <w:spacing w:line="360" w:lineRule="auto"/>
        <w:ind w:firstLine="480"/>
        <w:rPr>
          <w:rFonts w:hint="eastAsia" w:ascii="仿宋" w:hAnsi="仿宋" w:eastAsia="仿宋" w:cs="仿宋"/>
          <w:bCs/>
          <w:sz w:val="24"/>
          <w:highlight w:val="none"/>
        </w:rPr>
      </w:pPr>
      <w:r>
        <w:rPr>
          <w:rFonts w:hint="eastAsia" w:ascii="仿宋" w:hAnsi="仿宋" w:eastAsia="仿宋" w:cs="仿宋"/>
          <w:bCs/>
          <w:sz w:val="24"/>
          <w:highlight w:val="none"/>
        </w:rPr>
        <w:t>（5）其他有利于采购人或者供应商认为需要提供的文件和资料。</w:t>
      </w:r>
    </w:p>
    <w:p w14:paraId="45E6562F">
      <w:pPr>
        <w:spacing w:line="360" w:lineRule="auto"/>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10.2.2 其他要求部分</w:t>
      </w:r>
    </w:p>
    <w:p w14:paraId="494026AE">
      <w:pPr>
        <w:spacing w:line="360" w:lineRule="auto"/>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（1）供应商简介；</w:t>
      </w:r>
    </w:p>
    <w:p w14:paraId="6CF1AE96">
      <w:pPr>
        <w:spacing w:line="360" w:lineRule="auto"/>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（2）供应商基本情况表；</w:t>
      </w:r>
    </w:p>
    <w:p w14:paraId="79D9BD6E">
      <w:pPr>
        <w:spacing w:line="360" w:lineRule="auto"/>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（3）</w:t>
      </w:r>
      <w:r>
        <w:rPr>
          <w:rFonts w:hint="eastAsia" w:ascii="仿宋" w:hAnsi="仿宋" w:eastAsia="仿宋" w:cs="仿宋"/>
          <w:bCs/>
          <w:sz w:val="24"/>
          <w:highlight w:val="none"/>
        </w:rPr>
        <w:t>首轮报价一览表；</w:t>
      </w:r>
      <w:r>
        <w:rPr>
          <w:rFonts w:hint="eastAsia" w:ascii="仿宋" w:hAnsi="仿宋" w:eastAsia="仿宋" w:cs="仿宋"/>
          <w:b/>
          <w:sz w:val="24"/>
          <w:highlight w:val="none"/>
        </w:rPr>
        <w:t>(实质性要求）</w:t>
      </w:r>
    </w:p>
    <w:p w14:paraId="4195D4B0">
      <w:pPr>
        <w:spacing w:line="360" w:lineRule="auto"/>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（4）承诺函；</w:t>
      </w:r>
      <w:r>
        <w:rPr>
          <w:rFonts w:hint="eastAsia" w:ascii="仿宋" w:hAnsi="仿宋" w:eastAsia="仿宋" w:cs="仿宋"/>
          <w:b/>
          <w:color w:val="000000"/>
          <w:sz w:val="24"/>
          <w:highlight w:val="none"/>
        </w:rPr>
        <w:t>(实质性要求）</w:t>
      </w:r>
    </w:p>
    <w:p w14:paraId="1ECD7759">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（5）其他有利于供应商的服务承诺等。</w:t>
      </w:r>
    </w:p>
    <w:p w14:paraId="549834FF">
      <w:pPr>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sz w:val="24"/>
          <w:highlight w:val="none"/>
        </w:rPr>
        <w:t>10.3报价</w:t>
      </w:r>
      <w:r>
        <w:rPr>
          <w:rFonts w:hint="eastAsia" w:ascii="仿宋" w:hAnsi="仿宋" w:eastAsia="仿宋" w:cs="仿宋"/>
          <w:b/>
          <w:bCs/>
          <w:sz w:val="24"/>
          <w:highlight w:val="none"/>
        </w:rPr>
        <w:t>响应文件</w:t>
      </w:r>
    </w:p>
    <w:p w14:paraId="571CD22A">
      <w:pPr>
        <w:pStyle w:val="117"/>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10.3.1</w:t>
      </w:r>
      <w:r>
        <w:rPr>
          <w:rFonts w:hint="eastAsia" w:ascii="仿宋" w:hAnsi="仿宋" w:eastAsia="仿宋" w:cs="仿宋"/>
          <w:bCs/>
          <w:sz w:val="24"/>
          <w:szCs w:val="22"/>
          <w:highlight w:val="none"/>
        </w:rPr>
        <w:t>“多轮报价一览表”1份以上，“多轮报价一览表”报价部分建议留空，以供供应商现场填写多轮报价使用。</w:t>
      </w:r>
    </w:p>
    <w:p w14:paraId="64C9625D">
      <w:pPr>
        <w:pStyle w:val="117"/>
        <w:ind w:firstLine="480" w:firstLineChars="200"/>
        <w:rPr>
          <w:highlight w:val="none"/>
        </w:rPr>
      </w:pPr>
      <w:r>
        <w:rPr>
          <w:rFonts w:hint="eastAsia" w:ascii="仿宋" w:hAnsi="仿宋" w:eastAsia="仿宋" w:cs="仿宋"/>
          <w:sz w:val="24"/>
          <w:highlight w:val="none"/>
        </w:rPr>
        <w:t>谈判结束后，谈判小组要求供应商进行多轮报价时，由</w:t>
      </w:r>
      <w:r>
        <w:rPr>
          <w:rFonts w:hint="eastAsia" w:ascii="仿宋" w:hAnsi="仿宋" w:eastAsia="仿宋" w:cs="仿宋"/>
          <w:sz w:val="24"/>
          <w:szCs w:val="24"/>
          <w:highlight w:val="none"/>
        </w:rPr>
        <w:t>供应商填写“多轮报价一览表”，并自行准备密封袋，以备评审现场根据要求填写后密封提交。经供应商法定代表人或代理人签字后密封递交给代理机构工作人员。由其收集齐后交由监督代表集中递交谈判小组。</w:t>
      </w:r>
    </w:p>
    <w:p w14:paraId="7579A4A6">
      <w:pPr>
        <w:pStyle w:val="117"/>
        <w:ind w:firstLine="480" w:firstLineChars="200"/>
        <w:rPr>
          <w:rFonts w:hint="eastAsia" w:ascii="仿宋" w:hAnsi="仿宋" w:eastAsia="仿宋" w:cs="仿宋"/>
          <w:bCs/>
          <w:sz w:val="24"/>
          <w:szCs w:val="22"/>
          <w:highlight w:val="none"/>
        </w:rPr>
      </w:pPr>
      <w:r>
        <w:rPr>
          <w:rFonts w:hint="eastAsia" w:ascii="仿宋" w:hAnsi="仿宋" w:eastAsia="仿宋" w:cs="仿宋"/>
          <w:bCs/>
          <w:sz w:val="24"/>
          <w:szCs w:val="22"/>
          <w:highlight w:val="none"/>
        </w:rPr>
        <w:t>10.3.2“最后报价一览表”1份，“最后报价一览表”报价部分建议留空，以供供应商现场填写最后报价使用。</w:t>
      </w:r>
    </w:p>
    <w:p w14:paraId="7091F1E5">
      <w:pPr>
        <w:pStyle w:val="117"/>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谈判结束后，谈判小组要求供应商进行最后报价时，由供应商填写“最后报价一览表”，并自行准备密封袋，以备评审现场根据要求填写后密封提交。经供应商法定代表人或代理人签字后密封递交给代理机构工作人员。由其收集齐后交由监督代表集中递交谈判小组。</w:t>
      </w:r>
    </w:p>
    <w:p w14:paraId="487BA8BF">
      <w:pPr>
        <w:spacing w:line="360" w:lineRule="auto"/>
        <w:ind w:firstLine="482" w:firstLineChars="200"/>
        <w:rPr>
          <w:rFonts w:hint="eastAsia" w:ascii="仿宋" w:hAnsi="仿宋" w:eastAsia="仿宋" w:cs="仿宋"/>
          <w:bCs/>
          <w:sz w:val="24"/>
          <w:highlight w:val="none"/>
        </w:rPr>
      </w:pPr>
      <w:r>
        <w:rPr>
          <w:rFonts w:hint="eastAsia" w:ascii="仿宋" w:hAnsi="仿宋" w:eastAsia="仿宋" w:cs="仿宋"/>
          <w:b/>
          <w:sz w:val="24"/>
          <w:highlight w:val="none"/>
        </w:rPr>
        <w:t>本项目报价要求（实质性要求）</w:t>
      </w:r>
    </w:p>
    <w:p w14:paraId="416D4103">
      <w:pPr>
        <w:widowControl/>
        <w:spacing w:line="360" w:lineRule="auto"/>
        <w:ind w:firstLine="480"/>
        <w:rPr>
          <w:rFonts w:hint="eastAsia" w:ascii="仿宋" w:hAnsi="仿宋" w:eastAsia="仿宋" w:cs="仿宋"/>
          <w:sz w:val="24"/>
          <w:highlight w:val="none"/>
        </w:rPr>
      </w:pPr>
      <w:r>
        <w:rPr>
          <w:rFonts w:hint="eastAsia" w:ascii="仿宋" w:hAnsi="仿宋" w:eastAsia="仿宋" w:cs="仿宋"/>
          <w:color w:val="000000"/>
          <w:sz w:val="24"/>
          <w:highlight w:val="none"/>
        </w:rPr>
        <w:t xml:space="preserve">① </w:t>
      </w:r>
      <w:r>
        <w:rPr>
          <w:rFonts w:hint="eastAsia" w:ascii="仿宋" w:hAnsi="仿宋" w:eastAsia="仿宋" w:cs="仿宋"/>
          <w:bCs/>
          <w:sz w:val="24"/>
          <w:highlight w:val="none"/>
        </w:rPr>
        <w:t>供</w:t>
      </w:r>
      <w:r>
        <w:rPr>
          <w:rFonts w:hint="eastAsia" w:ascii="仿宋" w:hAnsi="仿宋" w:eastAsia="仿宋" w:cs="仿宋"/>
          <w:sz w:val="24"/>
          <w:highlight w:val="none"/>
        </w:rPr>
        <w:t>应商的报价是供应商响应本项目要求的全部工作内容的价格体现，包括供应商完成本项目所需的一切费用。</w:t>
      </w:r>
    </w:p>
    <w:p w14:paraId="1C83A621">
      <w:pPr>
        <w:widowControl/>
        <w:spacing w:line="360" w:lineRule="auto"/>
        <w:ind w:firstLine="480"/>
        <w:rPr>
          <w:rFonts w:hint="eastAsia" w:ascii="仿宋" w:hAnsi="仿宋" w:eastAsia="仿宋" w:cs="仿宋"/>
          <w:sz w:val="24"/>
          <w:highlight w:val="none"/>
        </w:rPr>
      </w:pPr>
      <w:r>
        <w:rPr>
          <w:rFonts w:hint="eastAsia" w:ascii="仿宋" w:hAnsi="仿宋" w:eastAsia="仿宋" w:cs="仿宋"/>
          <w:color w:val="000000"/>
          <w:sz w:val="24"/>
          <w:highlight w:val="none"/>
        </w:rPr>
        <w:t xml:space="preserve">② </w:t>
      </w:r>
      <w:r>
        <w:rPr>
          <w:rFonts w:hint="eastAsia" w:ascii="仿宋" w:hAnsi="仿宋" w:eastAsia="仿宋" w:cs="仿宋"/>
          <w:sz w:val="24"/>
          <w:highlight w:val="none"/>
        </w:rPr>
        <w:t>供应商最后报价只允许有一个报价，并且在合同履行过程中是固定不变的，任何有选择或可调整的报价将不予接受，并按无效响应处理（但是按本采购文件的规定，属于报价计算错误可以修改的情形除外）。</w:t>
      </w:r>
    </w:p>
    <w:p w14:paraId="37EE03C8">
      <w:pPr>
        <w:spacing w:line="360" w:lineRule="auto"/>
        <w:ind w:firstLine="480" w:firstLineChars="200"/>
        <w:rPr>
          <w:rFonts w:hint="eastAsia" w:ascii="仿宋" w:hAnsi="仿宋" w:eastAsia="仿宋" w:cs="仿宋"/>
          <w:bCs/>
          <w:sz w:val="24"/>
          <w:szCs w:val="22"/>
          <w:highlight w:val="none"/>
        </w:rPr>
      </w:pPr>
      <w:r>
        <w:rPr>
          <w:rFonts w:hint="eastAsia" w:ascii="仿宋" w:hAnsi="仿宋" w:eastAsia="仿宋" w:cs="仿宋"/>
          <w:color w:val="000000"/>
          <w:sz w:val="24"/>
          <w:highlight w:val="none"/>
        </w:rPr>
        <w:t xml:space="preserve">③ </w:t>
      </w:r>
      <w:r>
        <w:rPr>
          <w:rFonts w:hint="eastAsia" w:ascii="仿宋" w:hAnsi="仿宋" w:eastAsia="仿宋" w:cs="仿宋"/>
          <w:bCs/>
          <w:sz w:val="24"/>
          <w:highlight w:val="none"/>
        </w:rPr>
        <w:t>“最后报价一览表”</w:t>
      </w:r>
      <w:r>
        <w:rPr>
          <w:rFonts w:hint="eastAsia" w:ascii="仿宋" w:hAnsi="仿宋" w:eastAsia="仿宋" w:cs="仿宋"/>
          <w:bCs/>
          <w:sz w:val="24"/>
          <w:szCs w:val="22"/>
          <w:highlight w:val="none"/>
        </w:rPr>
        <w:t>填写的报价将作为本次采购唯一的最后报价依据。</w:t>
      </w:r>
    </w:p>
    <w:p w14:paraId="0C6984A8">
      <w:pPr>
        <w:spacing w:line="360" w:lineRule="auto"/>
        <w:ind w:firstLine="482" w:firstLineChars="200"/>
        <w:rPr>
          <w:rFonts w:hint="eastAsia" w:ascii="仿宋" w:hAnsi="仿宋" w:eastAsia="仿宋" w:cs="仿宋"/>
          <w:b/>
          <w:sz w:val="24"/>
          <w:highlight w:val="none"/>
        </w:rPr>
      </w:pPr>
    </w:p>
    <w:p w14:paraId="2740E30A">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10.4电子文档</w:t>
      </w:r>
    </w:p>
    <w:p w14:paraId="1FF9FF06">
      <w:pPr>
        <w:widowControl/>
        <w:spacing w:line="360" w:lineRule="auto"/>
        <w:ind w:firstLine="480"/>
        <w:rPr>
          <w:rFonts w:hint="eastAsia" w:ascii="仿宋" w:hAnsi="仿宋" w:eastAsia="仿宋" w:cs="仿宋"/>
          <w:bCs/>
          <w:sz w:val="24"/>
          <w:highlight w:val="none"/>
        </w:rPr>
      </w:pPr>
      <w:r>
        <w:rPr>
          <w:rFonts w:hint="eastAsia" w:ascii="仿宋" w:hAnsi="仿宋" w:eastAsia="仿宋" w:cs="仿宋"/>
          <w:bCs/>
          <w:sz w:val="24"/>
          <w:highlight w:val="none"/>
        </w:rPr>
        <w:t>响应文件电子文档应当包含资格性响应文件和其他响应文件两部分。</w:t>
      </w:r>
    </w:p>
    <w:p w14:paraId="316CE9A8">
      <w:pPr>
        <w:widowControl/>
        <w:spacing w:line="360" w:lineRule="auto"/>
        <w:jc w:val="left"/>
        <w:rPr>
          <w:rFonts w:hint="eastAsia" w:ascii="仿宋" w:hAnsi="仿宋" w:eastAsia="仿宋" w:cs="仿宋"/>
          <w:sz w:val="24"/>
          <w:highlight w:val="none"/>
        </w:rPr>
      </w:pPr>
    </w:p>
    <w:p w14:paraId="0EDA6E89">
      <w:pPr>
        <w:widowControl/>
        <w:spacing w:line="360" w:lineRule="auto"/>
        <w:ind w:firstLine="482" w:firstLineChars="200"/>
        <w:jc w:val="left"/>
        <w:rPr>
          <w:rFonts w:hint="eastAsia" w:ascii="仿宋" w:hAnsi="仿宋" w:eastAsia="仿宋" w:cs="仿宋"/>
          <w:b/>
          <w:bCs/>
          <w:sz w:val="24"/>
          <w:highlight w:val="none"/>
        </w:rPr>
      </w:pPr>
      <w:r>
        <w:rPr>
          <w:rFonts w:hint="eastAsia" w:ascii="仿宋" w:hAnsi="仿宋" w:eastAsia="仿宋" w:cs="仿宋"/>
          <w:b/>
          <w:bCs/>
          <w:sz w:val="24"/>
          <w:highlight w:val="none"/>
        </w:rPr>
        <w:t>11.响应文件格式</w:t>
      </w:r>
    </w:p>
    <w:p w14:paraId="3802AE08">
      <w:pPr>
        <w:widowControl/>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供应商应按照</w:t>
      </w:r>
      <w:r>
        <w:rPr>
          <w:rFonts w:hint="eastAsia" w:ascii="仿宋" w:hAnsi="仿宋" w:eastAsia="仿宋" w:cs="仿宋"/>
          <w:bCs/>
          <w:sz w:val="24"/>
          <w:highlight w:val="none"/>
        </w:rPr>
        <w:t>竞争性谈判文件</w:t>
      </w:r>
      <w:r>
        <w:rPr>
          <w:rFonts w:hint="eastAsia" w:ascii="仿宋" w:hAnsi="仿宋" w:eastAsia="仿宋" w:cs="仿宋"/>
          <w:sz w:val="24"/>
          <w:highlight w:val="none"/>
        </w:rPr>
        <w:t>第七章中提供的“响应文件格式”填写相关内容。除格式中明确将该格式作为实质性要求的，一律不具有强制性，但是，供应商响应文件相关资料和本章所制格式不一致的，需涵盖所有要求内容，未按要求提供导致响应文件被认定为无效响应文件的，后果由供应商自行承担。</w:t>
      </w:r>
    </w:p>
    <w:p w14:paraId="61883904">
      <w:pPr>
        <w:widowControl/>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对于没有格式要求的内容由供应商根据其实际情况自行编写。</w:t>
      </w:r>
    </w:p>
    <w:p w14:paraId="459EB23C">
      <w:pPr>
        <w:widowControl/>
        <w:spacing w:line="360" w:lineRule="auto"/>
        <w:rPr>
          <w:rFonts w:hint="eastAsia" w:ascii="仿宋" w:hAnsi="仿宋" w:eastAsia="仿宋" w:cs="仿宋"/>
          <w:sz w:val="24"/>
          <w:highlight w:val="none"/>
        </w:rPr>
      </w:pPr>
    </w:p>
    <w:p w14:paraId="7FFCD3D4">
      <w:pPr>
        <w:widowControl/>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12.响应文件的印制及签署</w:t>
      </w:r>
    </w:p>
    <w:p w14:paraId="45A2C8FD">
      <w:pPr>
        <w:widowControl/>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12.1</w:t>
      </w:r>
      <w:r>
        <w:rPr>
          <w:rFonts w:hint="eastAsia" w:ascii="仿宋" w:hAnsi="仿宋" w:eastAsia="仿宋" w:cs="仿宋"/>
          <w:b/>
          <w:bCs/>
          <w:sz w:val="24"/>
          <w:highlight w:val="none"/>
        </w:rPr>
        <w:t>资格性响应文件</w:t>
      </w:r>
      <w:r>
        <w:rPr>
          <w:rFonts w:hint="eastAsia" w:ascii="仿宋" w:hAnsi="仿宋" w:eastAsia="仿宋" w:cs="仿宋"/>
          <w:sz w:val="24"/>
          <w:highlight w:val="none"/>
        </w:rPr>
        <w:t>正本1份、副本2份，并在其封面上清楚地标明资格性响应文件、采购项目名称、采购项目编号、包件号及名称（若有）、供应商名称以及“正本”或“副本”字样。若正本和副本有不一致的内容，以正本书面响应文件为准。</w:t>
      </w:r>
    </w:p>
    <w:p w14:paraId="05B269EA">
      <w:pPr>
        <w:widowControl/>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12.2</w:t>
      </w:r>
      <w:r>
        <w:rPr>
          <w:rFonts w:hint="eastAsia" w:ascii="仿宋" w:hAnsi="仿宋" w:eastAsia="仿宋" w:cs="仿宋"/>
          <w:b/>
          <w:bCs/>
          <w:sz w:val="24"/>
          <w:highlight w:val="none"/>
        </w:rPr>
        <w:t>其他响应文件</w:t>
      </w:r>
      <w:r>
        <w:rPr>
          <w:rFonts w:hint="eastAsia" w:ascii="仿宋" w:hAnsi="仿宋" w:eastAsia="仿宋" w:cs="仿宋"/>
          <w:sz w:val="24"/>
          <w:highlight w:val="none"/>
        </w:rPr>
        <w:t>正本1份、副本2份，并在其封面上清楚地标明其他响应文件、采购项目名称、采购项目编号、包件号及名称（若有）、供应商名称以及“正本”或“副本”字样。若正本和副本有不一致的内容，以正本书面响应文件为准。</w:t>
      </w:r>
    </w:p>
    <w:p w14:paraId="7E774186">
      <w:pPr>
        <w:widowControl/>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12.3</w:t>
      </w:r>
      <w:r>
        <w:rPr>
          <w:rFonts w:hint="eastAsia" w:ascii="仿宋" w:hAnsi="仿宋" w:eastAsia="仿宋" w:cs="仿宋"/>
          <w:b/>
          <w:bCs/>
          <w:sz w:val="24"/>
          <w:highlight w:val="none"/>
        </w:rPr>
        <w:t>报价响应文件</w:t>
      </w:r>
      <w:r>
        <w:rPr>
          <w:rFonts w:hint="eastAsia" w:ascii="仿宋" w:hAnsi="仿宋" w:eastAsia="仿宋" w:cs="仿宋"/>
          <w:sz w:val="24"/>
          <w:highlight w:val="none"/>
        </w:rPr>
        <w:t>1份，并在其封面上清楚地标明报价响应文件、采购项目名称、采购项目编号、包件号及名称（若有）、供应商名称。</w:t>
      </w:r>
    </w:p>
    <w:p w14:paraId="432061D4">
      <w:pPr>
        <w:widowControl/>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12.4</w:t>
      </w:r>
      <w:r>
        <w:rPr>
          <w:rFonts w:hint="eastAsia" w:ascii="仿宋" w:hAnsi="仿宋" w:eastAsia="仿宋" w:cs="仿宋"/>
          <w:b/>
          <w:bCs/>
          <w:sz w:val="24"/>
          <w:highlight w:val="none"/>
        </w:rPr>
        <w:t>响应文件电子文档</w:t>
      </w:r>
      <w:r>
        <w:rPr>
          <w:rFonts w:hint="eastAsia" w:ascii="仿宋" w:hAnsi="仿宋" w:eastAsia="仿宋" w:cs="仿宋"/>
          <w:sz w:val="24"/>
          <w:highlight w:val="none"/>
        </w:rPr>
        <w:t>在其封面上清楚地标明采购项目名称、采购项目编号、包件号及名称（若有）、供应商名称。</w:t>
      </w:r>
    </w:p>
    <w:p w14:paraId="751BA646">
      <w:pPr>
        <w:widowControl/>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12.5若响应文件正本与副本内容出现差异时，则以正本为准，但是以下情形除外：</w:t>
      </w:r>
    </w:p>
    <w:p w14:paraId="44D9D7CE">
      <w:pPr>
        <w:widowControl/>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（1）当副本与正本不一致,副本中资料签字盖章内容完善、完整，并以原件呈现，完全符合采购文件各项规定要求的；</w:t>
      </w:r>
    </w:p>
    <w:p w14:paraId="10885FC8">
      <w:pPr>
        <w:widowControl/>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（2）经澄清程序，供应商现场确认的。副本可用正本的影印件。</w:t>
      </w:r>
    </w:p>
    <w:p w14:paraId="16B6ECF7">
      <w:pPr>
        <w:widowControl/>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12.6响应文件的正本必须使用不褪色、不变质的墨水书写或打印，并由供应商的法定代表人或其授权代表在规定签章处签字并盖章。响应文件副本可采用正本的影印件。</w:t>
      </w:r>
    </w:p>
    <w:p w14:paraId="729A41A4">
      <w:pPr>
        <w:widowControl/>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12.7响应文件的打印和书写应清楚工整，任何行间插字、涂改或增删，必须由供应商的法定代表人或其授权代表签字或盖个人印鉴。字迹潦草、表达不清等可能导致非唯一理解的情形的响应文件，评审委有权作出不利于供应商的评判。</w:t>
      </w:r>
    </w:p>
    <w:p w14:paraId="58A260EB">
      <w:pPr>
        <w:widowControl/>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12.8</w:t>
      </w:r>
      <w:r>
        <w:rPr>
          <w:rFonts w:hint="eastAsia" w:ascii="仿宋" w:hAnsi="仿宋" w:eastAsia="仿宋" w:cs="仿宋"/>
          <w:b/>
          <w:bCs/>
          <w:sz w:val="24"/>
          <w:highlight w:val="none"/>
        </w:rPr>
        <w:t>（实质性要求）</w:t>
      </w:r>
      <w:r>
        <w:rPr>
          <w:rFonts w:hint="eastAsia" w:ascii="仿宋" w:hAnsi="仿宋" w:eastAsia="仿宋" w:cs="仿宋"/>
          <w:sz w:val="24"/>
          <w:highlight w:val="none"/>
        </w:rPr>
        <w:t>响应文件应由供应商法定代表人(主要负责人)或其授权代表在响应文件要求的地方签字（注：供应商为法人的，应当由其法定代表人或者授权代表签字确认；供应商为其他组织的，应当由其主要负责人或者授权代表签字确认；供应商为自然人的，应当由其本人或者授权代表签字确认）或加盖私人印章，要求加盖公章的地方加盖单位公章，不得使用专用章（如经济合同章、投标专用章等）或下属单位印章代替。</w:t>
      </w:r>
    </w:p>
    <w:p w14:paraId="75EA37D6">
      <w:pPr>
        <w:widowControl/>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12.9响应文件正本和副本必须无钉左侧胶装并逐页编码，资格性响应文件和其他响应文件应分册装订。</w:t>
      </w:r>
    </w:p>
    <w:p w14:paraId="4B4C3F6F">
      <w:pPr>
        <w:widowControl/>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12.10响应文件应根据谈判文件的要求制作，签署、盖章和内容应完整。</w:t>
      </w:r>
    </w:p>
    <w:p w14:paraId="1E75D0D7">
      <w:pPr>
        <w:widowControl/>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12.11响应文件统一用A4幅面纸印制。</w:t>
      </w:r>
    </w:p>
    <w:p w14:paraId="0E22DA29">
      <w:pPr>
        <w:widowControl/>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12.12响应文件电子文档须包含资格性响应文件和其他响应文件两部分，并制作为PDF格式文件，并拷贝到空白U盘中，U盘表面应标注供应商名称；供应商递交的电子文档与纸质版正本不得出现实质性不一致（如内容不齐全、模糊不清等）的任何情形。</w:t>
      </w:r>
    </w:p>
    <w:p w14:paraId="654A700D">
      <w:pPr>
        <w:widowControl/>
        <w:spacing w:line="360" w:lineRule="auto"/>
        <w:ind w:firstLine="480"/>
        <w:rPr>
          <w:rFonts w:hint="eastAsia" w:ascii="仿宋" w:hAnsi="仿宋" w:eastAsia="仿宋" w:cs="仿宋"/>
          <w:b/>
          <w:bCs/>
          <w:sz w:val="24"/>
          <w:highlight w:val="none"/>
        </w:rPr>
      </w:pPr>
      <w:r>
        <w:rPr>
          <w:rFonts w:hint="eastAsia" w:ascii="仿宋" w:hAnsi="仿宋" w:eastAsia="仿宋" w:cs="仿宋"/>
          <w:b/>
          <w:bCs/>
          <w:sz w:val="24"/>
          <w:highlight w:val="none"/>
        </w:rPr>
        <w:t>注：响应文件电子文档制作的参考方法：响应文件纸质版正本按照谈判文件要求制作完毕后（签字盖章完毕并检查无误），先按页码逐页（包括封面）进行彩色扫描，扫描完成后再将纸质版正本胶装成册，扫描形成的图像文件依序制作成一个PDF格式文件。</w:t>
      </w:r>
    </w:p>
    <w:p w14:paraId="1AD40A60">
      <w:pPr>
        <w:widowControl/>
        <w:spacing w:line="360" w:lineRule="auto"/>
        <w:ind w:firstLine="480"/>
        <w:rPr>
          <w:rFonts w:hint="eastAsia" w:ascii="仿宋" w:hAnsi="仿宋" w:eastAsia="仿宋" w:cs="仿宋"/>
          <w:b/>
          <w:bCs/>
          <w:sz w:val="24"/>
          <w:highlight w:val="none"/>
        </w:rPr>
      </w:pPr>
    </w:p>
    <w:p w14:paraId="2D82B9E1">
      <w:pPr>
        <w:widowControl/>
        <w:numPr>
          <w:ilvl w:val="255"/>
          <w:numId w:val="0"/>
        </w:numPr>
        <w:spacing w:line="360" w:lineRule="auto"/>
        <w:ind w:firstLine="482" w:firstLineChars="200"/>
        <w:jc w:val="left"/>
        <w:rPr>
          <w:rFonts w:hint="eastAsia" w:ascii="仿宋" w:hAnsi="仿宋" w:eastAsia="仿宋" w:cs="仿宋"/>
          <w:b/>
          <w:bCs/>
          <w:sz w:val="24"/>
          <w:highlight w:val="none"/>
        </w:rPr>
      </w:pPr>
      <w:r>
        <w:rPr>
          <w:rFonts w:hint="eastAsia" w:ascii="仿宋" w:hAnsi="仿宋" w:eastAsia="仿宋" w:cs="仿宋"/>
          <w:b/>
          <w:bCs/>
          <w:sz w:val="24"/>
          <w:highlight w:val="none"/>
        </w:rPr>
        <w:t>13.响应文件的密封和标注</w:t>
      </w:r>
    </w:p>
    <w:p w14:paraId="3F99677E">
      <w:pPr>
        <w:widowControl/>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13.1供应商应在响应文件正本和所有副本的封面上注明供应商名称、项目编号、项目名称及分包号（如有分包）及“资格性响应文件”、“其他响应文件”、“报价响应文件”和“电子文档”字样，</w:t>
      </w:r>
      <w:r>
        <w:rPr>
          <w:rFonts w:hint="eastAsia" w:ascii="仿宋" w:hAnsi="仿宋" w:eastAsia="仿宋" w:cs="仿宋"/>
          <w:b/>
          <w:bCs/>
          <w:sz w:val="24"/>
          <w:highlight w:val="none"/>
        </w:rPr>
        <w:t>“资格性响应文件”、“其他响应文件”、“报价响应文件”</w:t>
      </w:r>
      <w:r>
        <w:rPr>
          <w:rFonts w:hint="eastAsia" w:ascii="仿宋" w:hAnsi="仿宋" w:eastAsia="仿宋" w:cs="仿宋"/>
          <w:sz w:val="24"/>
          <w:highlight w:val="none"/>
        </w:rPr>
        <w:t>和</w:t>
      </w:r>
      <w:r>
        <w:rPr>
          <w:rFonts w:hint="eastAsia" w:ascii="仿宋" w:hAnsi="仿宋" w:eastAsia="仿宋" w:cs="仿宋"/>
          <w:b/>
          <w:bCs/>
          <w:sz w:val="24"/>
          <w:highlight w:val="none"/>
        </w:rPr>
        <w:t>“电子文档”</w:t>
      </w:r>
      <w:r>
        <w:rPr>
          <w:rFonts w:hint="eastAsia" w:ascii="仿宋" w:hAnsi="仿宋" w:eastAsia="仿宋" w:cs="仿宋"/>
          <w:sz w:val="24"/>
          <w:highlight w:val="none"/>
        </w:rPr>
        <w:t>均需单独密封。</w:t>
      </w:r>
    </w:p>
    <w:p w14:paraId="50493D7D">
      <w:pPr>
        <w:widowControl/>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13.2每一密封件上应注明“于　　年　　月　　日　　时　　分之前不准启封”字样（报价响应文件除外），所有外层密封袋的封口处应粘贴牢固，并加盖密封章（供应商公章）。</w:t>
      </w:r>
    </w:p>
    <w:p w14:paraId="663253E7">
      <w:pPr>
        <w:widowControl/>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13.3如未按以上规定密封和标记，采购代理机构对响应文件的误投或提前拆封不负责任。对由此造成提前开封的响应文件，采购代理机构将有权拒绝并退回。</w:t>
      </w:r>
    </w:p>
    <w:p w14:paraId="1FD29690">
      <w:pPr>
        <w:widowControl/>
        <w:spacing w:line="360" w:lineRule="auto"/>
        <w:ind w:firstLine="480"/>
        <w:rPr>
          <w:rFonts w:hint="eastAsia" w:ascii="仿宋" w:hAnsi="仿宋" w:eastAsia="仿宋" w:cs="仿宋"/>
          <w:sz w:val="24"/>
          <w:highlight w:val="none"/>
        </w:rPr>
      </w:pPr>
    </w:p>
    <w:p w14:paraId="75DF0E12">
      <w:pPr>
        <w:widowControl/>
        <w:numPr>
          <w:ilvl w:val="255"/>
          <w:numId w:val="0"/>
        </w:numPr>
        <w:spacing w:line="360" w:lineRule="auto"/>
        <w:ind w:firstLine="482" w:firstLineChars="200"/>
        <w:jc w:val="left"/>
        <w:rPr>
          <w:rFonts w:hint="eastAsia" w:ascii="仿宋" w:hAnsi="仿宋" w:eastAsia="仿宋" w:cs="仿宋"/>
          <w:b/>
          <w:bCs/>
          <w:sz w:val="24"/>
          <w:highlight w:val="none"/>
        </w:rPr>
      </w:pPr>
      <w:r>
        <w:rPr>
          <w:rFonts w:hint="eastAsia" w:ascii="仿宋" w:hAnsi="仿宋" w:eastAsia="仿宋" w:cs="仿宋"/>
          <w:b/>
          <w:bCs/>
          <w:sz w:val="24"/>
          <w:highlight w:val="none"/>
        </w:rPr>
        <w:t>14.响应文件的递交</w:t>
      </w:r>
    </w:p>
    <w:p w14:paraId="65FE9708">
      <w:pPr>
        <w:widowControl/>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14.1供应商应在</w:t>
      </w:r>
      <w:r>
        <w:rPr>
          <w:rFonts w:hint="eastAsia" w:ascii="仿宋" w:hAnsi="仿宋" w:eastAsia="仿宋" w:cs="仿宋"/>
          <w:bCs/>
          <w:sz w:val="24"/>
          <w:highlight w:val="none"/>
        </w:rPr>
        <w:t>竞争性谈判文件</w:t>
      </w:r>
      <w:r>
        <w:rPr>
          <w:rFonts w:hint="eastAsia" w:ascii="仿宋" w:hAnsi="仿宋" w:eastAsia="仿宋" w:cs="仿宋"/>
          <w:sz w:val="24"/>
          <w:highlight w:val="none"/>
        </w:rPr>
        <w:t>规定的递交响应文件截止时间前，将响应文件按</w:t>
      </w:r>
      <w:r>
        <w:rPr>
          <w:rFonts w:hint="eastAsia" w:ascii="仿宋" w:hAnsi="仿宋" w:eastAsia="仿宋" w:cs="仿宋"/>
          <w:bCs/>
          <w:sz w:val="24"/>
          <w:highlight w:val="none"/>
        </w:rPr>
        <w:t>竞争性谈判文件</w:t>
      </w:r>
      <w:r>
        <w:rPr>
          <w:rFonts w:hint="eastAsia" w:ascii="仿宋" w:hAnsi="仿宋" w:eastAsia="仿宋" w:cs="仿宋"/>
          <w:sz w:val="24"/>
          <w:highlight w:val="none"/>
        </w:rPr>
        <w:t>的规定密封后送达递交响应文件地点。递交响应文件截止时间以后送达的响应文件将不予接收，采购单位将告知供应商不予接收的原因。</w:t>
      </w:r>
    </w:p>
    <w:p w14:paraId="0204DE18">
      <w:pPr>
        <w:widowControl/>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14.2递交响应文件时，报名供应商名称和</w:t>
      </w:r>
      <w:r>
        <w:rPr>
          <w:rFonts w:hint="eastAsia" w:ascii="仿宋" w:hAnsi="仿宋" w:eastAsia="仿宋" w:cs="仿宋"/>
          <w:bCs/>
          <w:sz w:val="24"/>
          <w:highlight w:val="none"/>
        </w:rPr>
        <w:t>竞争性谈判文件</w:t>
      </w:r>
      <w:r>
        <w:rPr>
          <w:rFonts w:hint="eastAsia" w:ascii="仿宋" w:hAnsi="仿宋" w:eastAsia="仿宋" w:cs="仿宋"/>
          <w:sz w:val="24"/>
          <w:highlight w:val="none"/>
        </w:rPr>
        <w:t>的文号、分包号应当与供应商名称和响应文件的文号、分包号一致。但是，响应文件实质内容报名供应商名称和</w:t>
      </w:r>
      <w:r>
        <w:rPr>
          <w:rFonts w:hint="eastAsia" w:ascii="仿宋" w:hAnsi="仿宋" w:eastAsia="仿宋" w:cs="仿宋"/>
          <w:bCs/>
          <w:sz w:val="24"/>
          <w:highlight w:val="none"/>
        </w:rPr>
        <w:t>竞争性谈判文件</w:t>
      </w:r>
      <w:r>
        <w:rPr>
          <w:rFonts w:hint="eastAsia" w:ascii="仿宋" w:hAnsi="仿宋" w:eastAsia="仿宋" w:cs="仿宋"/>
          <w:sz w:val="24"/>
          <w:highlight w:val="none"/>
        </w:rPr>
        <w:t>的文号、分包号一致，只是封面文字错误的，可以在评审过程中当面予以澄清，以有效的澄清材料作为认定响应文件是否有效的依据。</w:t>
      </w:r>
    </w:p>
    <w:p w14:paraId="45F727E6">
      <w:pPr>
        <w:widowControl/>
        <w:spacing w:line="360" w:lineRule="auto"/>
        <w:ind w:firstLine="480"/>
        <w:rPr>
          <w:rFonts w:ascii="仿宋" w:eastAsia="仿宋" w:cs="仿宋"/>
          <w:sz w:val="24"/>
          <w:highlight w:val="none"/>
        </w:rPr>
      </w:pPr>
      <w:r>
        <w:rPr>
          <w:rFonts w:hint="eastAsia" w:ascii="仿宋" w:eastAsia="仿宋" w:cs="仿宋"/>
          <w:sz w:val="24"/>
          <w:highlight w:val="none"/>
        </w:rPr>
        <w:t>14.3“最后报价一览表”在谈判后，由谈判小组要求供应商进行最后报价时，单独放在报价响应文件袋内密封后递交。</w:t>
      </w:r>
    </w:p>
    <w:p w14:paraId="134860C0">
      <w:pPr>
        <w:widowControl/>
        <w:spacing w:line="360" w:lineRule="auto"/>
        <w:ind w:firstLine="480"/>
        <w:rPr>
          <w:rFonts w:ascii="仿宋" w:eastAsia="仿宋" w:cs="仿宋"/>
          <w:sz w:val="24"/>
          <w:highlight w:val="none"/>
        </w:rPr>
      </w:pPr>
      <w:r>
        <w:rPr>
          <w:rFonts w:hint="eastAsia" w:ascii="仿宋" w:eastAsia="仿宋" w:cs="仿宋"/>
          <w:sz w:val="24"/>
          <w:highlight w:val="none"/>
        </w:rPr>
        <w:t>14.4本次采购不接收邮寄的响应文件。</w:t>
      </w:r>
    </w:p>
    <w:p w14:paraId="67BA975C">
      <w:pPr>
        <w:pStyle w:val="10"/>
        <w:spacing w:line="360" w:lineRule="auto"/>
        <w:ind w:firstLine="480"/>
        <w:rPr>
          <w:highlight w:val="none"/>
        </w:rPr>
      </w:pPr>
    </w:p>
    <w:p w14:paraId="7CAC4F67">
      <w:pPr>
        <w:widowControl/>
        <w:numPr>
          <w:ilvl w:val="255"/>
          <w:numId w:val="0"/>
        </w:numPr>
        <w:spacing w:line="360" w:lineRule="auto"/>
        <w:ind w:firstLine="482" w:firstLineChars="200"/>
        <w:jc w:val="left"/>
        <w:rPr>
          <w:rFonts w:hint="eastAsia" w:ascii="仿宋" w:hAnsi="仿宋" w:eastAsia="仿宋" w:cs="仿宋"/>
          <w:b/>
          <w:bCs/>
          <w:sz w:val="24"/>
          <w:highlight w:val="none"/>
        </w:rPr>
      </w:pPr>
      <w:r>
        <w:rPr>
          <w:rFonts w:hint="eastAsia" w:ascii="仿宋" w:hAnsi="仿宋" w:eastAsia="仿宋" w:cs="仿宋"/>
          <w:b/>
          <w:bCs/>
          <w:sz w:val="24"/>
          <w:highlight w:val="none"/>
        </w:rPr>
        <w:t xml:space="preserve">15.响应文件的修改和撤回 </w:t>
      </w:r>
    </w:p>
    <w:p w14:paraId="72F35DB9">
      <w:pPr>
        <w:widowControl/>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15.1供应商在提交响应文件后可对其响应文件进行修改或撤销，但该修改或撤销的书面通知须在递交截止时间之前送达采购代理机构，补充、修改的内容作为响应文件的组成部分。该通知需经正式授权的供应商代表签字方为有效。供应商在提交响应文件截止时间前，可以对所提交的响应文件进行补充、修改或者撤回，补充、修改的内容与响应文件不一致的，以补充、修改的内容为准。</w:t>
      </w:r>
    </w:p>
    <w:p w14:paraId="2809E916">
      <w:pPr>
        <w:widowControl/>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15.2供应商对响应文件修改的书面材料或撤销的通知应该按本章的规定进行编写、密封、标注和递送，并注明“修改”或“撤销”字样。</w:t>
      </w:r>
    </w:p>
    <w:p w14:paraId="167F007C">
      <w:pPr>
        <w:adjustRightInd w:val="0"/>
        <w:snapToGrid w:val="0"/>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15.3供应商不得在递交截止时间起至响应文件有效期期满前撤销其响应文件，否则将认定其响应文件有效期的承诺为虚假承诺，并依法追究其法律责任。</w:t>
      </w:r>
    </w:p>
    <w:p w14:paraId="0D7FD231">
      <w:pPr>
        <w:spacing w:line="360" w:lineRule="auto"/>
        <w:ind w:firstLine="480" w:firstLineChars="200"/>
        <w:rPr>
          <w:rFonts w:hint="eastAsia" w:ascii="仿宋" w:hAnsi="仿宋" w:eastAsia="仿宋" w:cs="仿宋"/>
          <w:b/>
          <w:sz w:val="24"/>
          <w:highlight w:val="none"/>
        </w:rPr>
      </w:pPr>
      <w:r>
        <w:rPr>
          <w:rFonts w:hint="eastAsia" w:ascii="仿宋" w:hAnsi="仿宋" w:eastAsia="仿宋" w:cs="仿宋"/>
          <w:bCs/>
          <w:sz w:val="24"/>
          <w:highlight w:val="none"/>
        </w:rPr>
        <w:t>15.4</w:t>
      </w:r>
      <w:r>
        <w:rPr>
          <w:rFonts w:hint="eastAsia" w:ascii="仿宋" w:hAnsi="仿宋" w:eastAsia="仿宋" w:cs="仿宋"/>
          <w:sz w:val="24"/>
          <w:highlight w:val="none"/>
        </w:rPr>
        <w:t>供应商对其提交的响应文件的真实性、合法性承担法律责任。</w:t>
      </w:r>
    </w:p>
    <w:p w14:paraId="1C173662">
      <w:pPr>
        <w:pStyle w:val="3"/>
        <w:keepNext w:val="0"/>
        <w:spacing w:before="240" w:beforeLines="100" w:after="240" w:afterLines="100" w:line="360" w:lineRule="auto"/>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五、评审</w:t>
      </w:r>
    </w:p>
    <w:p w14:paraId="0966A9B9">
      <w:pPr>
        <w:spacing w:before="240" w:beforeLines="100" w:after="240" w:afterLines="100" w:line="360" w:lineRule="auto"/>
        <w:ind w:firstLine="480" w:firstLineChars="200"/>
        <w:jc w:val="center"/>
        <w:rPr>
          <w:rFonts w:hint="eastAsia" w:ascii="仿宋" w:hAnsi="仿宋" w:eastAsia="仿宋" w:cs="仿宋"/>
          <w:sz w:val="30"/>
          <w:szCs w:val="30"/>
          <w:highlight w:val="none"/>
        </w:rPr>
      </w:pPr>
      <w:r>
        <w:rPr>
          <w:rFonts w:hint="eastAsia" w:ascii="仿宋" w:hAnsi="仿宋" w:eastAsia="仿宋" w:cs="仿宋"/>
          <w:sz w:val="24"/>
          <w:highlight w:val="none"/>
        </w:rPr>
        <w:t>谈判小组的组建及其评审工作按照有关法律制度和本文件第八章的规定进行。</w:t>
      </w:r>
    </w:p>
    <w:p w14:paraId="10C19144">
      <w:pPr>
        <w:pStyle w:val="3"/>
        <w:keepNext w:val="0"/>
        <w:spacing w:before="240" w:beforeLines="100" w:after="240" w:afterLines="100" w:line="360" w:lineRule="auto"/>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六、成交</w:t>
      </w:r>
    </w:p>
    <w:p w14:paraId="07F01EFE">
      <w:pPr>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16.确定成交供应商</w:t>
      </w:r>
    </w:p>
    <w:p w14:paraId="7BF05C45">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16.1确定成交供应商方式</w:t>
      </w:r>
    </w:p>
    <w:p w14:paraId="238E084C">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1）采购代理机构自评审结束后2个工作日内将评审报告及有关资料送交采购人确定成交供应商。采购人收到评审报告及有关资料后，将在5个工作日内按照评审报告中推荐的成交候选供应商顺序确定成交供应商。采购人逾期未确定成交供应商且不提出异议的，视为确定评审报告提出的排序第一的供应商为成交供应商。</w:t>
      </w:r>
    </w:p>
    <w:p w14:paraId="79DAD1D8">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（2）由采购人授权谈判小组确定成交供应商。</w:t>
      </w:r>
    </w:p>
    <w:p w14:paraId="1AD34CE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bCs/>
          <w:sz w:val="24"/>
          <w:highlight w:val="none"/>
        </w:rPr>
        <w:t>本项目采用第（1）种方式确定成交供应商。</w:t>
      </w:r>
    </w:p>
    <w:p w14:paraId="653E4E7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w:t>
      </w:r>
      <w:r>
        <w:rPr>
          <w:rFonts w:ascii="仿宋" w:hAnsi="仿宋" w:eastAsia="仿宋" w:cs="仿宋"/>
          <w:sz w:val="24"/>
          <w:highlight w:val="none"/>
        </w:rPr>
        <w:t>.</w:t>
      </w:r>
      <w:r>
        <w:rPr>
          <w:rFonts w:hint="eastAsia" w:ascii="仿宋" w:hAnsi="仿宋" w:eastAsia="仿宋" w:cs="仿宋"/>
          <w:sz w:val="24"/>
          <w:highlight w:val="none"/>
        </w:rPr>
        <w:t>2采购人确定成交供应商过程中，发现成交候选供应商有下列情形之一的，不予确定其为成交供应商：</w:t>
      </w:r>
    </w:p>
    <w:p w14:paraId="5FE8645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r>
        <w:rPr>
          <w:rFonts w:ascii="仿宋" w:hAnsi="仿宋" w:eastAsia="仿宋" w:cs="仿宋"/>
          <w:sz w:val="24"/>
          <w:highlight w:val="none"/>
        </w:rPr>
        <w:t>1</w:t>
      </w:r>
      <w:r>
        <w:rPr>
          <w:rFonts w:hint="eastAsia" w:ascii="仿宋" w:hAnsi="仿宋" w:eastAsia="仿宋" w:cs="仿宋"/>
          <w:sz w:val="24"/>
          <w:highlight w:val="none"/>
        </w:rPr>
        <w:t>）成交候选供应商属于禁止参加本项目采购活动的；</w:t>
      </w:r>
    </w:p>
    <w:p w14:paraId="36D6E2C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r>
        <w:rPr>
          <w:rFonts w:ascii="仿宋" w:hAnsi="仿宋" w:eastAsia="仿宋" w:cs="仿宋"/>
          <w:sz w:val="24"/>
          <w:highlight w:val="none"/>
        </w:rPr>
        <w:t>2</w:t>
      </w:r>
      <w:r>
        <w:rPr>
          <w:rFonts w:hint="eastAsia" w:ascii="仿宋" w:hAnsi="仿宋" w:eastAsia="仿宋" w:cs="仿宋"/>
          <w:sz w:val="24"/>
          <w:highlight w:val="none"/>
        </w:rPr>
        <w:t>）成交候选供应商因不可抗力，不能继续参加采购活动；</w:t>
      </w:r>
    </w:p>
    <w:p w14:paraId="4F4FD06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r>
        <w:rPr>
          <w:rFonts w:ascii="仿宋" w:hAnsi="仿宋" w:eastAsia="仿宋" w:cs="仿宋"/>
          <w:sz w:val="24"/>
          <w:highlight w:val="none"/>
        </w:rPr>
        <w:t>3</w:t>
      </w:r>
      <w:r>
        <w:rPr>
          <w:rFonts w:hint="eastAsia" w:ascii="仿宋" w:hAnsi="仿宋" w:eastAsia="仿宋" w:cs="仿宋"/>
          <w:sz w:val="24"/>
          <w:highlight w:val="none"/>
        </w:rPr>
        <w:t>）成交候选供应商无偿赠与或者低于成本价竞争；</w:t>
      </w:r>
    </w:p>
    <w:p w14:paraId="22902CF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r>
        <w:rPr>
          <w:rFonts w:ascii="仿宋" w:hAnsi="仿宋" w:eastAsia="仿宋" w:cs="仿宋"/>
          <w:sz w:val="24"/>
          <w:highlight w:val="none"/>
        </w:rPr>
        <w:t>4</w:t>
      </w:r>
      <w:r>
        <w:rPr>
          <w:rFonts w:hint="eastAsia" w:ascii="仿宋" w:hAnsi="仿宋" w:eastAsia="仿宋" w:cs="仿宋"/>
          <w:sz w:val="24"/>
          <w:highlight w:val="none"/>
        </w:rPr>
        <w:t>）成交候选供应商提供虚假材料；</w:t>
      </w:r>
    </w:p>
    <w:p w14:paraId="613E47D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r>
        <w:rPr>
          <w:rFonts w:ascii="仿宋" w:hAnsi="仿宋" w:eastAsia="仿宋" w:cs="仿宋"/>
          <w:sz w:val="24"/>
          <w:highlight w:val="none"/>
        </w:rPr>
        <w:t>5</w:t>
      </w:r>
      <w:r>
        <w:rPr>
          <w:rFonts w:hint="eastAsia" w:ascii="仿宋" w:hAnsi="仿宋" w:eastAsia="仿宋" w:cs="仿宋"/>
          <w:sz w:val="24"/>
          <w:highlight w:val="none"/>
        </w:rPr>
        <w:t>）成交候选供应商恶意串通。</w:t>
      </w:r>
    </w:p>
    <w:p w14:paraId="6E31DA44">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成交候选供应商有本条情形之一的，采购人可以确定后一位成交候选供应商为成交供应商，依次类推。无法确定成交供应商的，应当重新组织采购。</w:t>
      </w:r>
    </w:p>
    <w:p w14:paraId="205B6B82">
      <w:pPr>
        <w:spacing w:line="360" w:lineRule="auto"/>
        <w:ind w:firstLine="480" w:firstLineChars="200"/>
        <w:rPr>
          <w:rFonts w:hint="eastAsia" w:ascii="仿宋" w:hAnsi="仿宋" w:eastAsia="仿宋" w:cs="仿宋"/>
          <w:sz w:val="24"/>
          <w:highlight w:val="none"/>
        </w:rPr>
      </w:pPr>
    </w:p>
    <w:p w14:paraId="7E9C80A3">
      <w:pPr>
        <w:spacing w:line="360" w:lineRule="auto"/>
        <w:ind w:firstLine="482" w:firstLineChars="200"/>
        <w:rPr>
          <w:rFonts w:hint="eastAsia" w:ascii="仿宋" w:hAnsi="仿宋" w:eastAsia="仿宋"/>
          <w:b/>
          <w:bCs/>
          <w:sz w:val="24"/>
          <w:highlight w:val="none"/>
        </w:rPr>
      </w:pPr>
      <w:r>
        <w:rPr>
          <w:rFonts w:hint="eastAsia" w:ascii="仿宋" w:hAnsi="仿宋" w:eastAsia="仿宋" w:cs="仿宋"/>
          <w:b/>
          <w:bCs/>
          <w:sz w:val="24"/>
          <w:highlight w:val="none"/>
        </w:rPr>
        <w:t>17.成交结果</w:t>
      </w:r>
    </w:p>
    <w:p w14:paraId="276F36D9">
      <w:pPr>
        <w:spacing w:line="360" w:lineRule="auto"/>
        <w:ind w:firstLine="480"/>
        <w:rPr>
          <w:rFonts w:hint="eastAsia" w:ascii="仿宋" w:hAnsi="仿宋" w:eastAsia="仿宋"/>
          <w:sz w:val="24"/>
          <w:highlight w:val="none"/>
        </w:rPr>
      </w:pPr>
      <w:r>
        <w:rPr>
          <w:rFonts w:hint="eastAsia" w:ascii="仿宋" w:hAnsi="仿宋" w:eastAsia="仿宋" w:cs="仿宋"/>
          <w:sz w:val="24"/>
          <w:highlight w:val="none"/>
        </w:rPr>
        <w:t>17.</w:t>
      </w:r>
      <w:r>
        <w:rPr>
          <w:rFonts w:ascii="仿宋" w:hAnsi="仿宋" w:eastAsia="仿宋" w:cs="仿宋"/>
          <w:sz w:val="24"/>
          <w:highlight w:val="none"/>
        </w:rPr>
        <w:t>1</w:t>
      </w:r>
      <w:r>
        <w:rPr>
          <w:rFonts w:hint="eastAsia" w:ascii="仿宋" w:hAnsi="仿宋" w:eastAsia="仿宋" w:cs="仿宋"/>
          <w:sz w:val="24"/>
          <w:highlight w:val="none"/>
        </w:rPr>
        <w:t>采购人确定成交供应商后，将及时书面通知采购代理机构，</w:t>
      </w:r>
      <w:r>
        <w:rPr>
          <w:rFonts w:hint="eastAsia" w:ascii="仿宋" w:hAnsi="仿宋" w:eastAsia="仿宋" w:cs="仿宋"/>
          <w:bCs/>
          <w:sz w:val="24"/>
          <w:highlight w:val="none"/>
        </w:rPr>
        <w:t>采购代理机构将根据确定的成交供应商发布成交结果公告，并电话通知成交供应商，同时向成交供应商发出成交通知书。</w:t>
      </w:r>
    </w:p>
    <w:p w14:paraId="51F172B7">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17</w:t>
      </w:r>
      <w:r>
        <w:rPr>
          <w:rFonts w:ascii="仿宋" w:hAnsi="仿宋" w:eastAsia="仿宋" w:cs="仿宋"/>
          <w:sz w:val="24"/>
          <w:highlight w:val="none"/>
        </w:rPr>
        <w:t>.2</w:t>
      </w:r>
      <w:r>
        <w:rPr>
          <w:rFonts w:hint="eastAsia" w:ascii="仿宋" w:hAnsi="仿宋" w:eastAsia="仿宋" w:cs="仿宋"/>
          <w:sz w:val="24"/>
          <w:highlight w:val="none"/>
        </w:rPr>
        <w:t>成交供应商应当及时领取成交通知书。本项目需要交纳履约保证金的，成交供应商应当及时向采购人交纳。</w:t>
      </w:r>
    </w:p>
    <w:p w14:paraId="31DF915D">
      <w:pPr>
        <w:spacing w:line="360" w:lineRule="auto"/>
        <w:ind w:firstLine="465"/>
        <w:rPr>
          <w:rFonts w:hint="eastAsia" w:ascii="仿宋" w:hAnsi="仿宋" w:eastAsia="仿宋"/>
          <w:sz w:val="24"/>
          <w:highlight w:val="none"/>
        </w:rPr>
      </w:pPr>
      <w:r>
        <w:rPr>
          <w:rFonts w:hint="eastAsia" w:ascii="仿宋" w:hAnsi="仿宋" w:eastAsia="仿宋" w:cs="仿宋"/>
          <w:sz w:val="24"/>
          <w:highlight w:val="none"/>
        </w:rPr>
        <w:t>17</w:t>
      </w:r>
      <w:r>
        <w:rPr>
          <w:rFonts w:ascii="仿宋" w:hAnsi="仿宋" w:eastAsia="仿宋" w:cs="仿宋"/>
          <w:sz w:val="24"/>
          <w:highlight w:val="none"/>
        </w:rPr>
        <w:t>.3</w:t>
      </w:r>
      <w:r>
        <w:rPr>
          <w:rFonts w:hint="eastAsia" w:ascii="仿宋" w:hAnsi="仿宋" w:eastAsia="仿宋" w:cs="仿宋"/>
          <w:sz w:val="24"/>
          <w:highlight w:val="none"/>
        </w:rPr>
        <w:t>成交供应商不能及时领取成交通知书，采购人或者采购代理机构应当通过邮寄、快递等方式将项目成交通知书送达成交供应商。</w:t>
      </w:r>
    </w:p>
    <w:p w14:paraId="03A20D21">
      <w:pPr>
        <w:spacing w:line="360" w:lineRule="auto"/>
        <w:ind w:firstLine="480"/>
        <w:rPr>
          <w:rFonts w:hint="eastAsia" w:ascii="仿宋" w:hAnsi="仿宋" w:eastAsia="仿宋" w:cs="仿宋"/>
          <w:bCs/>
          <w:sz w:val="24"/>
          <w:highlight w:val="none"/>
        </w:rPr>
      </w:pPr>
      <w:r>
        <w:rPr>
          <w:rFonts w:hint="eastAsia" w:ascii="仿宋" w:hAnsi="仿宋" w:eastAsia="仿宋" w:cs="仿宋"/>
          <w:sz w:val="24"/>
          <w:highlight w:val="none"/>
        </w:rPr>
        <w:t>17</w:t>
      </w:r>
      <w:r>
        <w:rPr>
          <w:rFonts w:ascii="仿宋" w:hAnsi="仿宋" w:eastAsia="仿宋" w:cs="仿宋"/>
          <w:sz w:val="24"/>
          <w:highlight w:val="none"/>
        </w:rPr>
        <w:t>.</w:t>
      </w:r>
      <w:r>
        <w:rPr>
          <w:rFonts w:hint="eastAsia" w:ascii="仿宋" w:hAnsi="仿宋" w:eastAsia="仿宋" w:cs="仿宋"/>
          <w:sz w:val="24"/>
          <w:highlight w:val="none"/>
        </w:rPr>
        <w:t>4</w:t>
      </w:r>
      <w:r>
        <w:rPr>
          <w:rFonts w:hint="eastAsia" w:ascii="仿宋" w:hAnsi="仿宋" w:eastAsia="仿宋" w:cs="仿宋"/>
          <w:bCs/>
          <w:sz w:val="24"/>
          <w:highlight w:val="none"/>
        </w:rPr>
        <w:t>采购单位不解释成交或未成交原因，不退回响应文件和其他响应资料。</w:t>
      </w:r>
    </w:p>
    <w:p w14:paraId="04EE5B54">
      <w:pPr>
        <w:spacing w:line="360" w:lineRule="auto"/>
        <w:ind w:firstLine="480"/>
        <w:rPr>
          <w:rFonts w:hint="eastAsia" w:ascii="仿宋" w:hAnsi="仿宋" w:eastAsia="仿宋"/>
          <w:sz w:val="24"/>
          <w:highlight w:val="none"/>
        </w:rPr>
      </w:pPr>
    </w:p>
    <w:p w14:paraId="0F1802E2">
      <w:pPr>
        <w:spacing w:line="360" w:lineRule="auto"/>
        <w:ind w:firstLine="482" w:firstLineChars="200"/>
        <w:rPr>
          <w:rFonts w:hint="eastAsia" w:ascii="仿宋" w:hAnsi="仿宋" w:eastAsia="仿宋"/>
          <w:b/>
          <w:bCs/>
          <w:sz w:val="24"/>
          <w:highlight w:val="none"/>
        </w:rPr>
      </w:pPr>
      <w:r>
        <w:rPr>
          <w:rFonts w:hint="eastAsia" w:ascii="仿宋" w:hAnsi="仿宋" w:eastAsia="仿宋" w:cs="仿宋"/>
          <w:b/>
          <w:bCs/>
          <w:sz w:val="24"/>
          <w:highlight w:val="none"/>
        </w:rPr>
        <w:t>18.成交通知书</w:t>
      </w:r>
    </w:p>
    <w:p w14:paraId="7545DEE5">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18</w:t>
      </w:r>
      <w:r>
        <w:rPr>
          <w:rFonts w:ascii="仿宋" w:hAnsi="仿宋" w:eastAsia="仿宋" w:cs="仿宋"/>
          <w:sz w:val="24"/>
          <w:highlight w:val="none"/>
        </w:rPr>
        <w:t>.1</w:t>
      </w:r>
      <w:r>
        <w:rPr>
          <w:rFonts w:hint="eastAsia" w:ascii="仿宋" w:hAnsi="仿宋" w:eastAsia="仿宋" w:cs="仿宋"/>
          <w:sz w:val="24"/>
          <w:highlight w:val="none"/>
        </w:rPr>
        <w:t>成交通知书为签订采购合同的依据之一，是合同的有效组成部分。</w:t>
      </w:r>
    </w:p>
    <w:p w14:paraId="1CCF14E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18</w:t>
      </w:r>
      <w:r>
        <w:rPr>
          <w:rFonts w:ascii="仿宋" w:hAnsi="仿宋" w:eastAsia="仿宋" w:cs="仿宋"/>
          <w:sz w:val="24"/>
          <w:highlight w:val="none"/>
        </w:rPr>
        <w:t>.2</w:t>
      </w:r>
      <w:r>
        <w:rPr>
          <w:rFonts w:hint="eastAsia" w:ascii="仿宋" w:hAnsi="仿宋" w:eastAsia="仿宋" w:cs="仿宋"/>
          <w:sz w:val="24"/>
          <w:highlight w:val="none"/>
        </w:rPr>
        <w:t>成交通知书对采购人和成交供应商均具有法律效力。成交通知书发出后，采购人无正当理由改变成交结果，或者成交供应商无正当理由放弃成交的，将承担相应的法律责任。</w:t>
      </w:r>
    </w:p>
    <w:p w14:paraId="6D4713CD">
      <w:pPr>
        <w:spacing w:line="360" w:lineRule="auto"/>
        <w:ind w:firstLine="480" w:firstLineChars="200"/>
        <w:rPr>
          <w:rFonts w:hint="eastAsia" w:ascii="仿宋" w:hAnsi="仿宋" w:eastAsia="仿宋"/>
          <w:bCs/>
          <w:sz w:val="24"/>
          <w:highlight w:val="none"/>
        </w:rPr>
      </w:pPr>
      <w:r>
        <w:rPr>
          <w:rFonts w:hint="eastAsia" w:ascii="仿宋" w:eastAsia="仿宋" w:cs="仿宋"/>
          <w:bCs/>
          <w:sz w:val="24"/>
          <w:highlight w:val="none"/>
        </w:rPr>
        <w:t>18</w:t>
      </w:r>
      <w:r>
        <w:rPr>
          <w:rFonts w:ascii="仿宋" w:eastAsia="仿宋" w:cs="仿宋"/>
          <w:bCs/>
          <w:sz w:val="24"/>
          <w:highlight w:val="none"/>
        </w:rPr>
        <w:t>.3</w:t>
      </w:r>
      <w:r>
        <w:rPr>
          <w:rFonts w:hint="eastAsia" w:ascii="仿宋" w:eastAsia="仿宋" w:cs="仿宋"/>
          <w:bCs/>
          <w:sz w:val="24"/>
          <w:highlight w:val="none"/>
        </w:rPr>
        <w:t>成交供应商的响应文件作为无效响应文件处理或者有采购法律法规规章制度规定的成交无效情形的，采购人或采购代理机构在取得有权主体的认定以后，有权宣布发出的成交通知书无效，并收回发出的成交通知书，依法重新确定成交供应商或者重新开展采购活动。</w:t>
      </w:r>
    </w:p>
    <w:p w14:paraId="4516F77D">
      <w:pPr>
        <w:spacing w:before="240" w:beforeLines="100" w:after="240" w:afterLines="100" w:line="360" w:lineRule="auto"/>
        <w:jc w:val="center"/>
        <w:outlineLvl w:val="1"/>
        <w:rPr>
          <w:rFonts w:hint="eastAsia" w:ascii="仿宋" w:hAnsi="仿宋" w:eastAsia="仿宋" w:cs="仿宋"/>
          <w:b/>
          <w:sz w:val="30"/>
          <w:szCs w:val="30"/>
          <w:highlight w:val="none"/>
        </w:rPr>
      </w:pPr>
      <w:r>
        <w:rPr>
          <w:rFonts w:hint="eastAsia" w:ascii="仿宋" w:hAnsi="仿宋" w:eastAsia="仿宋" w:cs="仿宋"/>
          <w:b/>
          <w:sz w:val="30"/>
          <w:szCs w:val="30"/>
          <w:highlight w:val="none"/>
        </w:rPr>
        <w:t>七、合同事项</w:t>
      </w:r>
    </w:p>
    <w:p w14:paraId="0538528A">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19.签订合同</w:t>
      </w:r>
    </w:p>
    <w:p w14:paraId="627AE426">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19.1成交供应商在收到成交通知书后，应在规定的时间内与采购人签订采购合同。由于成交供应商的原因逾期未与采购人签订采购合同的，将视为放弃成交，取消其成交资格并将按相关规定进行处理；</w:t>
      </w:r>
    </w:p>
    <w:p w14:paraId="619A7508">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19.2采购人不得向成交供应商提出任何不合理的要求，作为签订合同的条件，不得与成交供应商私下订立背离合同实质性内容的任何协议，所签订的合同不得对竞争性谈判文件和成交供应商响应文件作实质性修改；</w:t>
      </w:r>
    </w:p>
    <w:p w14:paraId="2B9A2BED">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19.3成交供应商因不可抗力原因不能履行采购合同或放弃成交的，采购人可以与排在成交供应商之后第一位的成交候选人签订采购合同，以此类推；</w:t>
      </w:r>
    </w:p>
    <w:p w14:paraId="344D285B">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19.4在签订合同前，采购人有权对成交供应商响应文件中相关材料的原件进行审查核实，并将响应文件作为合同的一部分。若发现响应文件中相关材料存在虚假响应的，将不予签订合同，并报相关监督检查部门进行处理。若发生以上情况，采购人可以与排在成交供应商之后第一位的成交候选人签订采购合同，以此类推；</w:t>
      </w:r>
    </w:p>
    <w:p w14:paraId="2A326689">
      <w:pPr>
        <w:spacing w:line="360" w:lineRule="auto"/>
        <w:ind w:firstLine="482"/>
        <w:rPr>
          <w:rFonts w:hint="eastAsia" w:ascii="仿宋" w:hAnsi="仿宋" w:eastAsia="仿宋" w:cs="仿宋"/>
          <w:bCs/>
          <w:sz w:val="24"/>
          <w:highlight w:val="none"/>
        </w:rPr>
      </w:pPr>
      <w:r>
        <w:rPr>
          <w:rFonts w:hint="eastAsia" w:ascii="仿宋" w:hAnsi="仿宋" w:eastAsia="仿宋" w:cs="仿宋"/>
          <w:bCs/>
          <w:sz w:val="24"/>
          <w:highlight w:val="none"/>
        </w:rPr>
        <w:t>19.5成交供应商在合同签订之后3个工作日内，</w:t>
      </w:r>
      <w:r>
        <w:rPr>
          <w:rFonts w:hint="eastAsia" w:ascii="仿宋" w:hAnsi="仿宋" w:eastAsia="仿宋" w:cs="仿宋"/>
          <w:sz w:val="24"/>
          <w:highlight w:val="none"/>
        </w:rPr>
        <w:t>将签订的合同送采购代理机构进行合同编号。</w:t>
      </w:r>
      <w:r>
        <w:rPr>
          <w:rFonts w:hint="eastAsia" w:ascii="仿宋" w:hAnsi="仿宋" w:eastAsia="仿宋" w:cs="仿宋"/>
          <w:bCs/>
          <w:sz w:val="24"/>
          <w:highlight w:val="none"/>
        </w:rPr>
        <w:t>将签订的合同1份送采购代理机构备案。</w:t>
      </w:r>
    </w:p>
    <w:p w14:paraId="52789777">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19.6竞争性谈判文件、成交供应商提交的响应文件、谈判中的最后报价、成交供应商承诺书、成交通知书等均称为有法律约束力的合同组成内容。</w:t>
      </w:r>
    </w:p>
    <w:p w14:paraId="05E7A24C">
      <w:pPr>
        <w:spacing w:line="360" w:lineRule="auto"/>
        <w:ind w:firstLine="482" w:firstLineChars="200"/>
        <w:rPr>
          <w:rFonts w:hint="eastAsia" w:ascii="仿宋" w:hAnsi="仿宋" w:eastAsia="仿宋" w:cs="仿宋"/>
          <w:b/>
          <w:sz w:val="24"/>
          <w:highlight w:val="none"/>
        </w:rPr>
      </w:pPr>
    </w:p>
    <w:p w14:paraId="66A260AE">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20.合同分包（实质性要求）</w:t>
      </w:r>
    </w:p>
    <w:p w14:paraId="2CF1371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20.1本项目合同接受分包与否，以“供应商须知附表”要求为准。</w:t>
      </w:r>
    </w:p>
    <w:p w14:paraId="7152315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20.2允许分包的，经采购人同意，成交供应商可以将非主体、非关键性工作依法采取分包方式履行合同，但必须在响应文件中事前载明。这种要求应当在合同签订之前征得采购人同意，并且分包供应商履行的分包项目的品牌、规格型号及技术要求等，必须与成交的一致；未经采购人同意，成交供应商不得分包。</w:t>
      </w:r>
    </w:p>
    <w:p w14:paraId="2871627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20.3采购合同分包履行的，成交供应商就采购项目和分包项目向采购人负责，分包供应商就分包项目承担责任。</w:t>
      </w:r>
    </w:p>
    <w:p w14:paraId="55BD28DC">
      <w:pPr>
        <w:spacing w:line="360" w:lineRule="auto"/>
        <w:rPr>
          <w:rFonts w:hint="eastAsia" w:ascii="仿宋" w:hAnsi="仿宋" w:eastAsia="仿宋" w:cs="仿宋"/>
          <w:b/>
          <w:sz w:val="24"/>
          <w:highlight w:val="none"/>
        </w:rPr>
      </w:pPr>
    </w:p>
    <w:p w14:paraId="2C0C3373">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21.合同转包（实质性要求）</w:t>
      </w:r>
    </w:p>
    <w:p w14:paraId="5E0ACDEF">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21.1本采购项目严禁成交供应商将任何采购合同义务转包。本项目所称转包，是指成交供应商将采购合同义务转让给第三方，并退出现有采购合同当事人双方的权利义务关系，受让人（即第三方）成为采购合同的另一方当事人的行为。</w:t>
      </w:r>
    </w:p>
    <w:p w14:paraId="3F1C5508">
      <w:pPr>
        <w:spacing w:line="360" w:lineRule="auto"/>
        <w:ind w:firstLine="480"/>
        <w:rPr>
          <w:rFonts w:hint="eastAsia" w:ascii="仿宋" w:hAnsi="仿宋" w:eastAsia="仿宋" w:cs="仿宋"/>
          <w:bCs/>
          <w:sz w:val="24"/>
          <w:highlight w:val="none"/>
        </w:rPr>
      </w:pPr>
      <w:r>
        <w:rPr>
          <w:rFonts w:hint="eastAsia" w:ascii="仿宋" w:hAnsi="仿宋" w:eastAsia="仿宋" w:cs="仿宋"/>
          <w:bCs/>
          <w:sz w:val="24"/>
          <w:highlight w:val="none"/>
        </w:rPr>
        <w:t>21.2成交供应商转包的，视同拒绝履行采购合同义务，将依法追究法律责任。</w:t>
      </w:r>
    </w:p>
    <w:p w14:paraId="414A69AC">
      <w:pPr>
        <w:spacing w:line="360" w:lineRule="auto"/>
        <w:ind w:firstLine="480"/>
        <w:rPr>
          <w:highlight w:val="none"/>
        </w:rPr>
      </w:pPr>
    </w:p>
    <w:p w14:paraId="1D513C1D">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22.补充合同</w:t>
      </w:r>
    </w:p>
    <w:p w14:paraId="1A52F62E">
      <w:pPr>
        <w:spacing w:line="360" w:lineRule="auto"/>
        <w:ind w:firstLine="492"/>
        <w:rPr>
          <w:rFonts w:hint="eastAsia" w:ascii="仿宋" w:hAnsi="仿宋" w:eastAsia="仿宋" w:cs="仿宋"/>
          <w:bCs/>
          <w:sz w:val="24"/>
          <w:highlight w:val="none"/>
        </w:rPr>
      </w:pPr>
      <w:r>
        <w:rPr>
          <w:rFonts w:hint="eastAsia" w:ascii="仿宋" w:hAnsi="仿宋" w:eastAsia="仿宋" w:cs="仿宋"/>
          <w:bCs/>
          <w:sz w:val="24"/>
          <w:highlight w:val="none"/>
        </w:rPr>
        <w:t>采购合同履行过程中，采购人需要追加与合同标的相同的货物或者服务的，在不改变合同其他条款的前提下，可以与成交供应商协商签订补充合同，</w:t>
      </w:r>
      <w:r>
        <w:rPr>
          <w:rFonts w:hint="eastAsia" w:ascii="仿宋" w:hAnsi="仿宋" w:eastAsia="仿宋" w:cs="仿宋"/>
          <w:sz w:val="24"/>
          <w:highlight w:val="none"/>
        </w:rPr>
        <w:t>但所有补充合同的采购金额不得超过原合同采购金额的</w:t>
      </w:r>
      <w:r>
        <w:rPr>
          <w:rFonts w:hint="eastAsia" w:ascii="仿宋" w:hAnsi="仿宋" w:eastAsia="仿宋" w:cs="仿宋"/>
          <w:bCs/>
          <w:sz w:val="24"/>
          <w:highlight w:val="none"/>
        </w:rPr>
        <w:t>10%</w:t>
      </w:r>
      <w:r>
        <w:rPr>
          <w:rFonts w:hint="eastAsia" w:ascii="仿宋" w:hAnsi="仿宋" w:eastAsia="仿宋" w:cs="仿宋"/>
          <w:sz w:val="24"/>
          <w:highlight w:val="none"/>
        </w:rPr>
        <w:t>，</w:t>
      </w:r>
      <w:r>
        <w:rPr>
          <w:rFonts w:hint="eastAsia" w:ascii="仿宋" w:hAnsi="仿宋" w:eastAsia="仿宋" w:cs="仿宋"/>
          <w:bCs/>
          <w:sz w:val="24"/>
          <w:highlight w:val="none"/>
        </w:rPr>
        <w:t>该补充合同应当在原采购合同履行过程中，不得在原采购合同履行结束后，且采购货物、工程和服务的名称、价格、履约方式、验收标准等必须与原采购合同一致。</w:t>
      </w:r>
    </w:p>
    <w:p w14:paraId="356ADFC9">
      <w:pPr>
        <w:spacing w:line="360" w:lineRule="auto"/>
        <w:ind w:firstLine="492"/>
        <w:rPr>
          <w:highlight w:val="none"/>
        </w:rPr>
      </w:pPr>
    </w:p>
    <w:p w14:paraId="1E97D38B">
      <w:pPr>
        <w:spacing w:line="360" w:lineRule="auto"/>
        <w:ind w:firstLine="482" w:firstLineChars="200"/>
        <w:rPr>
          <w:rFonts w:ascii="仿宋" w:eastAsia="仿宋" w:cs="仿宋"/>
          <w:bCs/>
          <w:sz w:val="24"/>
          <w:highlight w:val="none"/>
        </w:rPr>
      </w:pPr>
      <w:r>
        <w:rPr>
          <w:rFonts w:hint="eastAsia" w:ascii="仿宋" w:hAnsi="仿宋" w:eastAsia="仿宋" w:cs="仿宋"/>
          <w:b/>
          <w:sz w:val="24"/>
          <w:highlight w:val="none"/>
        </w:rPr>
        <w:t>23.履约保证金（实质性要求）</w:t>
      </w:r>
    </w:p>
    <w:p w14:paraId="1E310CEA">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23</w:t>
      </w:r>
      <w:r>
        <w:rPr>
          <w:rFonts w:ascii="仿宋" w:hAnsi="仿宋" w:eastAsia="仿宋" w:cs="仿宋"/>
          <w:sz w:val="24"/>
          <w:highlight w:val="none"/>
        </w:rPr>
        <w:t>.1</w:t>
      </w:r>
      <w:r>
        <w:rPr>
          <w:rFonts w:hint="eastAsia" w:ascii="仿宋" w:hAnsi="仿宋" w:eastAsia="仿宋" w:cs="仿宋"/>
          <w:bCs/>
          <w:sz w:val="24"/>
          <w:highlight w:val="none"/>
        </w:rPr>
        <w:t>如</w:t>
      </w:r>
      <w:r>
        <w:rPr>
          <w:rFonts w:hint="eastAsia" w:ascii="仿宋" w:hAnsi="仿宋" w:eastAsia="仿宋" w:cs="仿宋"/>
          <w:sz w:val="24"/>
          <w:highlight w:val="none"/>
        </w:rPr>
        <w:t>竞争性谈判</w:t>
      </w:r>
      <w:r>
        <w:rPr>
          <w:rFonts w:hint="eastAsia" w:ascii="仿宋" w:hAnsi="仿宋" w:eastAsia="仿宋" w:cs="仿宋"/>
          <w:bCs/>
          <w:sz w:val="24"/>
          <w:highlight w:val="none"/>
        </w:rPr>
        <w:t>文件要求需要缴纳履约保证金的，</w:t>
      </w:r>
      <w:r>
        <w:rPr>
          <w:rFonts w:hint="eastAsia" w:ascii="仿宋" w:hAnsi="仿宋" w:eastAsia="仿宋" w:cs="仿宋"/>
          <w:sz w:val="24"/>
          <w:highlight w:val="none"/>
        </w:rPr>
        <w:t>成交供应商应在合同签订之前交纳竞争性谈判文件规定数额的履约保证金。</w:t>
      </w:r>
    </w:p>
    <w:p w14:paraId="04BCEA16">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23</w:t>
      </w:r>
      <w:r>
        <w:rPr>
          <w:rFonts w:ascii="仿宋" w:hAnsi="仿宋" w:eastAsia="仿宋" w:cs="仿宋"/>
          <w:sz w:val="24"/>
          <w:highlight w:val="none"/>
        </w:rPr>
        <w:t>.2</w:t>
      </w:r>
      <w:r>
        <w:rPr>
          <w:rFonts w:hint="eastAsia" w:ascii="仿宋" w:hAnsi="仿宋" w:eastAsia="仿宋" w:cs="仿宋"/>
          <w:sz w:val="24"/>
          <w:highlight w:val="none"/>
        </w:rPr>
        <w:t>如果成交供应商在规定的合同签订时间内，没有按照采购文件的规定交纳履约保证金，且又无正当理由的，将视为放弃成交。</w:t>
      </w:r>
    </w:p>
    <w:p w14:paraId="45818E8F">
      <w:pPr>
        <w:spacing w:line="360" w:lineRule="auto"/>
        <w:ind w:firstLine="480" w:firstLineChars="200"/>
        <w:rPr>
          <w:rFonts w:ascii="仿宋" w:eastAsia="仿宋" w:cs="仿宋"/>
          <w:bCs/>
          <w:sz w:val="24"/>
          <w:highlight w:val="none"/>
        </w:rPr>
      </w:pPr>
      <w:r>
        <w:rPr>
          <w:rFonts w:hint="eastAsia" w:ascii="仿宋" w:eastAsia="仿宋" w:cs="仿宋"/>
          <w:bCs/>
          <w:sz w:val="24"/>
          <w:highlight w:val="none"/>
        </w:rPr>
        <w:t>23.3成交供应商自行选择以支票、汇票、本票或者金融机构、担保机构出具的保函等非现金形式缴纳履约保证金。</w:t>
      </w:r>
    </w:p>
    <w:p w14:paraId="4480A3AD">
      <w:pPr>
        <w:pStyle w:val="10"/>
        <w:spacing w:line="360" w:lineRule="auto"/>
        <w:ind w:firstLine="360" w:firstLineChars="200"/>
        <w:rPr>
          <w:highlight w:val="none"/>
        </w:rPr>
      </w:pPr>
    </w:p>
    <w:p w14:paraId="648053E2">
      <w:pPr>
        <w:spacing w:line="360" w:lineRule="auto"/>
        <w:ind w:firstLine="482" w:firstLineChars="200"/>
        <w:rPr>
          <w:rFonts w:hint="eastAsia" w:ascii="仿宋" w:hAnsi="仿宋" w:eastAsia="仿宋" w:cs="仿宋"/>
          <w:bCs/>
          <w:sz w:val="24"/>
          <w:highlight w:val="none"/>
        </w:rPr>
      </w:pPr>
      <w:r>
        <w:rPr>
          <w:rFonts w:hint="eastAsia" w:ascii="仿宋" w:hAnsi="仿宋" w:eastAsia="仿宋" w:cs="仿宋"/>
          <w:b/>
          <w:sz w:val="24"/>
          <w:highlight w:val="none"/>
        </w:rPr>
        <w:t>24.履行合同</w:t>
      </w:r>
    </w:p>
    <w:p w14:paraId="37635FE2">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24.1成交供应</w:t>
      </w:r>
      <w:r>
        <w:rPr>
          <w:rFonts w:hint="eastAsia" w:ascii="仿宋" w:hAnsi="仿宋" w:eastAsia="仿宋" w:cs="仿宋"/>
          <w:sz w:val="24"/>
          <w:highlight w:val="none"/>
        </w:rPr>
        <w:t>商与采购</w:t>
      </w:r>
      <w:r>
        <w:rPr>
          <w:rFonts w:hint="eastAsia" w:ascii="仿宋" w:hAnsi="仿宋" w:eastAsia="仿宋" w:cs="仿宋"/>
          <w:bCs/>
          <w:sz w:val="24"/>
          <w:highlight w:val="none"/>
        </w:rPr>
        <w:t>人签订合同后，合同双方应严格执行合同条款，履行合同规定的义务，保证合同的顺利完成；</w:t>
      </w:r>
    </w:p>
    <w:p w14:paraId="285E9F12">
      <w:pPr>
        <w:spacing w:line="360" w:lineRule="auto"/>
        <w:ind w:firstLine="482"/>
        <w:rPr>
          <w:rFonts w:hint="eastAsia" w:ascii="仿宋" w:hAnsi="仿宋" w:eastAsia="仿宋" w:cs="仿宋"/>
          <w:bCs/>
          <w:sz w:val="24"/>
          <w:highlight w:val="none"/>
        </w:rPr>
      </w:pPr>
      <w:r>
        <w:rPr>
          <w:rFonts w:hint="eastAsia" w:ascii="仿宋" w:hAnsi="仿宋" w:eastAsia="仿宋" w:cs="仿宋"/>
          <w:bCs/>
          <w:sz w:val="24"/>
          <w:highlight w:val="none"/>
        </w:rPr>
        <w:t>24.2在合同履行过程中，如发生合同纠纷，合同双方应按照《</w:t>
      </w:r>
      <w:r>
        <w:rPr>
          <w:rFonts w:hint="eastAsia" w:ascii="仿宋" w:hAnsi="仿宋" w:eastAsia="仿宋" w:cs="仿宋"/>
          <w:bCs/>
          <w:sz w:val="24"/>
          <w:highlight w:val="none"/>
          <w:lang w:val="zh-CN"/>
        </w:rPr>
        <w:t>中华人民共和国</w:t>
      </w:r>
      <w:r>
        <w:rPr>
          <w:rFonts w:hint="eastAsia" w:ascii="仿宋" w:hAnsi="仿宋" w:eastAsia="仿宋" w:cs="仿宋"/>
          <w:bCs/>
          <w:sz w:val="24"/>
          <w:highlight w:val="none"/>
        </w:rPr>
        <w:t>民法典》的有关规定进行处理。</w:t>
      </w:r>
    </w:p>
    <w:p w14:paraId="4B3B4D8E">
      <w:pPr>
        <w:spacing w:line="360" w:lineRule="auto"/>
        <w:ind w:firstLine="482"/>
        <w:rPr>
          <w:highlight w:val="none"/>
        </w:rPr>
      </w:pPr>
    </w:p>
    <w:p w14:paraId="10878B10">
      <w:pPr>
        <w:spacing w:line="360" w:lineRule="auto"/>
        <w:ind w:firstLine="482" w:firstLineChars="200"/>
        <w:rPr>
          <w:rFonts w:hint="eastAsia" w:ascii="仿宋" w:hAnsi="仿宋" w:eastAsia="仿宋" w:cs="仿宋"/>
          <w:bCs/>
          <w:sz w:val="24"/>
          <w:highlight w:val="none"/>
        </w:rPr>
      </w:pPr>
      <w:r>
        <w:rPr>
          <w:rFonts w:hint="eastAsia" w:ascii="仿宋" w:hAnsi="仿宋" w:eastAsia="仿宋" w:cs="仿宋"/>
          <w:b/>
          <w:bCs/>
          <w:sz w:val="24"/>
          <w:highlight w:val="none"/>
        </w:rPr>
        <w:t>25.</w:t>
      </w:r>
      <w:r>
        <w:rPr>
          <w:rFonts w:hint="eastAsia" w:ascii="仿宋" w:hAnsi="仿宋" w:eastAsia="仿宋" w:cs="仿宋"/>
          <w:b/>
          <w:sz w:val="24"/>
          <w:highlight w:val="none"/>
        </w:rPr>
        <w:t>验收</w:t>
      </w:r>
    </w:p>
    <w:p w14:paraId="07BB6364">
      <w:pPr>
        <w:spacing w:line="360" w:lineRule="auto"/>
        <w:ind w:firstLine="491"/>
        <w:rPr>
          <w:rFonts w:ascii="仿宋" w:eastAsia="仿宋" w:cs="仿宋"/>
          <w:bCs/>
          <w:sz w:val="24"/>
          <w:highlight w:val="none"/>
        </w:rPr>
      </w:pPr>
      <w:r>
        <w:rPr>
          <w:rFonts w:hint="eastAsia" w:ascii="仿宋" w:eastAsia="仿宋" w:cs="仿宋"/>
          <w:bCs/>
          <w:sz w:val="24"/>
          <w:highlight w:val="none"/>
        </w:rPr>
        <w:t>25.1验收</w:t>
      </w:r>
      <w:r>
        <w:rPr>
          <w:rFonts w:hint="eastAsia" w:ascii="仿宋" w:eastAsia="仿宋" w:cs="仿宋"/>
          <w:bCs/>
          <w:sz w:val="24"/>
          <w:highlight w:val="none"/>
          <w:lang w:eastAsia="zh-CN"/>
        </w:rPr>
        <w:t>标准</w:t>
      </w:r>
      <w:r>
        <w:rPr>
          <w:rFonts w:hint="eastAsia" w:ascii="仿宋" w:eastAsia="仿宋" w:cs="仿宋"/>
          <w:bCs/>
          <w:sz w:val="24"/>
          <w:highlight w:val="none"/>
        </w:rPr>
        <w:t>：参照《财政部关于进一步加强政府采购需求和履约验收管理的指导意见》（财库〔2016〕205号）文件的要求验收。</w:t>
      </w:r>
    </w:p>
    <w:p w14:paraId="4EAFB9E0">
      <w:pPr>
        <w:spacing w:line="360" w:lineRule="auto"/>
        <w:ind w:firstLine="491"/>
        <w:rPr>
          <w:rFonts w:hint="eastAsia" w:ascii="仿宋" w:hAnsi="仿宋" w:eastAsia="仿宋" w:cs="仿宋"/>
          <w:sz w:val="24"/>
          <w:highlight w:val="none"/>
        </w:rPr>
      </w:pPr>
      <w:r>
        <w:rPr>
          <w:rFonts w:hint="eastAsia" w:ascii="仿宋" w:eastAsia="仿宋" w:cs="仿宋"/>
          <w:bCs/>
          <w:sz w:val="24"/>
          <w:highlight w:val="none"/>
        </w:rPr>
        <w:t>25.2</w:t>
      </w:r>
      <w:r>
        <w:rPr>
          <w:rFonts w:hint="eastAsia" w:ascii="仿宋" w:eastAsia="仿宋" w:cs="仿宋"/>
          <w:bCs/>
          <w:sz w:val="24"/>
          <w:highlight w:val="none"/>
          <w:lang w:eastAsia="zh-CN"/>
        </w:rPr>
        <w:t>验收方式：</w:t>
      </w:r>
      <w:r>
        <w:rPr>
          <w:rFonts w:hint="eastAsia" w:ascii="仿宋" w:hAnsi="仿宋" w:eastAsia="仿宋" w:cs="仿宋"/>
          <w:spacing w:val="6"/>
          <w:kern w:val="0"/>
          <w:sz w:val="24"/>
          <w:szCs w:val="22"/>
          <w:lang w:val="zh-CN"/>
        </w:rPr>
        <w:t>采购人按照采购文件要求及相关法律法规和行业要求进行验收。</w:t>
      </w:r>
      <w:r>
        <w:rPr>
          <w:rFonts w:hint="eastAsia" w:ascii="仿宋" w:eastAsia="仿宋" w:cs="仿宋"/>
          <w:bCs/>
          <w:sz w:val="24"/>
        </w:rPr>
        <w:t>验收结果合格的，成交供应商</w:t>
      </w:r>
      <w:r>
        <w:rPr>
          <w:rFonts w:hint="eastAsia" w:ascii="仿宋" w:hAnsi="仿宋" w:eastAsia="仿宋" w:cs="仿宋"/>
          <w:sz w:val="24"/>
        </w:rPr>
        <w:t>凭验收报告办理相关手续；</w:t>
      </w:r>
      <w:r>
        <w:rPr>
          <w:rFonts w:hint="eastAsia" w:ascii="仿宋" w:eastAsia="仿宋" w:cs="仿宋"/>
          <w:bCs/>
          <w:sz w:val="24"/>
        </w:rPr>
        <w:t>验收结果不合格的，不予支付采购资金。</w:t>
      </w:r>
      <w:r>
        <w:rPr>
          <w:rFonts w:hint="eastAsia" w:ascii="仿宋" w:eastAsia="仿宋" w:cs="仿宋"/>
          <w:bCs/>
          <w:sz w:val="24"/>
          <w:highlight w:val="none"/>
        </w:rPr>
        <w:t>。</w:t>
      </w:r>
    </w:p>
    <w:p w14:paraId="70D585D1">
      <w:pPr>
        <w:spacing w:line="360" w:lineRule="auto"/>
        <w:ind w:firstLine="482" w:firstLineChars="200"/>
        <w:rPr>
          <w:rFonts w:hint="eastAsia" w:ascii="仿宋" w:hAnsi="仿宋" w:eastAsia="仿宋" w:cs="仿宋"/>
          <w:b/>
          <w:sz w:val="24"/>
          <w:highlight w:val="none"/>
        </w:rPr>
      </w:pPr>
    </w:p>
    <w:p w14:paraId="4D11781D">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26.资金支付</w:t>
      </w:r>
    </w:p>
    <w:p w14:paraId="5C976C21">
      <w:pPr>
        <w:spacing w:line="360" w:lineRule="auto"/>
        <w:ind w:firstLine="491"/>
        <w:rPr>
          <w:rFonts w:ascii="仿宋" w:eastAsia="仿宋" w:cs="仿宋"/>
          <w:bCs/>
          <w:sz w:val="24"/>
          <w:highlight w:val="none"/>
        </w:rPr>
      </w:pPr>
      <w:r>
        <w:rPr>
          <w:rFonts w:hint="eastAsia" w:ascii="仿宋" w:eastAsia="仿宋" w:cs="仿宋"/>
          <w:bCs/>
          <w:sz w:val="24"/>
          <w:highlight w:val="none"/>
        </w:rPr>
        <w:t>采购人将按照采购合同规定，及时向成交供应商支付采购资金。本项目采购资金付款详见第五章规定的付款方式。对于满足采购合同约定支付条件的，采购人应当将资金支付到合同约定的供应商账户，不得以机构变动、人员更替、政策调整等为由延迟付款，不得将采购文件和合同中未规定的义务作为向供应商付款的条件。</w:t>
      </w:r>
    </w:p>
    <w:p w14:paraId="2BCC14EB">
      <w:pPr>
        <w:spacing w:before="240" w:beforeLines="100" w:after="240" w:afterLines="100" w:line="360" w:lineRule="auto"/>
        <w:jc w:val="center"/>
        <w:outlineLvl w:val="1"/>
        <w:rPr>
          <w:rFonts w:hint="eastAsia" w:ascii="仿宋" w:hAnsi="仿宋" w:eastAsia="仿宋" w:cs="仿宋"/>
          <w:b/>
          <w:sz w:val="28"/>
          <w:szCs w:val="28"/>
          <w:highlight w:val="none"/>
        </w:rPr>
      </w:pPr>
      <w:r>
        <w:rPr>
          <w:rFonts w:hint="eastAsia" w:ascii="仿宋" w:hAnsi="仿宋" w:eastAsia="仿宋" w:cs="仿宋"/>
          <w:b/>
          <w:sz w:val="30"/>
          <w:szCs w:val="30"/>
          <w:highlight w:val="none"/>
        </w:rPr>
        <w:t>八、采购纪律要求</w:t>
      </w:r>
    </w:p>
    <w:p w14:paraId="43214FD1">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27.供应商不得具有的情形</w:t>
      </w:r>
    </w:p>
    <w:p w14:paraId="206F8F76">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供应商参加本项目采购不得有下列情形：</w:t>
      </w:r>
    </w:p>
    <w:p w14:paraId="273C5EB8">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（1）提供虚假材料谋取成交；</w:t>
      </w:r>
    </w:p>
    <w:p w14:paraId="34AD3BF6">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（2）采取不正当手段诋毁、排挤其他供应商；</w:t>
      </w:r>
    </w:p>
    <w:p w14:paraId="590BC4AD">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（3）与采购单位、其他供应商恶意串通；</w:t>
      </w:r>
    </w:p>
    <w:p w14:paraId="609B0D9F">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（4）向采购单位、评审委员会成员行贿或者提供其他不正当利益；</w:t>
      </w:r>
    </w:p>
    <w:p w14:paraId="59F7494B">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（5）在采购过程中与采购单位进行协商谈判；</w:t>
      </w:r>
    </w:p>
    <w:p w14:paraId="771FF600">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（6）成交或者成交后无正当理由拒不与采购人签订采购合同；</w:t>
      </w:r>
    </w:p>
    <w:p w14:paraId="06C6811E">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（7）未按照竞争性谈判文件确定的事项签订采购合同；</w:t>
      </w:r>
    </w:p>
    <w:p w14:paraId="7171B917">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（8）将采购合同转包或者违规分包；</w:t>
      </w:r>
    </w:p>
    <w:p w14:paraId="45CCA423">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（9）提供假冒伪劣产品；</w:t>
      </w:r>
    </w:p>
    <w:p w14:paraId="4855D621">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（10）擅自变更、中止或者终止采购合同；</w:t>
      </w:r>
    </w:p>
    <w:p w14:paraId="5E601A0F">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（11）拒绝有关部门的监督检查或者向监督检查部门提供虚假情况；</w:t>
      </w:r>
    </w:p>
    <w:p w14:paraId="2A6D29F1">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（12）法律法规规定的其他情形。</w:t>
      </w:r>
    </w:p>
    <w:p w14:paraId="43176A05">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供应商有上述情形的，按照规定追究法律责任，具备（1）-（10）条情形之一的，同时将取消成交资格或者认定成交无效。</w:t>
      </w:r>
    </w:p>
    <w:p w14:paraId="4049673F">
      <w:pPr>
        <w:spacing w:line="360" w:lineRule="auto"/>
        <w:ind w:firstLine="482" w:firstLineChars="200"/>
        <w:rPr>
          <w:rFonts w:hint="eastAsia" w:ascii="仿宋" w:hAnsi="仿宋" w:eastAsia="仿宋" w:cs="仿宋"/>
          <w:b/>
          <w:sz w:val="24"/>
          <w:highlight w:val="none"/>
        </w:rPr>
      </w:pPr>
    </w:p>
    <w:p w14:paraId="37CA3BA1">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28.保密</w:t>
      </w:r>
    </w:p>
    <w:p w14:paraId="1D7F4DF8">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28.1不得透露有关购买谈判文件的潜在供应商的任何情况。</w:t>
      </w:r>
    </w:p>
    <w:p w14:paraId="4F06DB35">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28.2有关响应文件的审查、澄清、评估和比较以及合同授予意向等情况都不得对外透露。</w:t>
      </w:r>
    </w:p>
    <w:p w14:paraId="66325E1A">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28.3供应商不得以任何方式干扰评审活动，否则其报价无效并追究其法律责任。</w:t>
      </w:r>
    </w:p>
    <w:p w14:paraId="668C08D8">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28.4采购代理机构将指定专人负责评审过程中的全部联系工作。</w:t>
      </w:r>
    </w:p>
    <w:p w14:paraId="5FB481EC">
      <w:pPr>
        <w:spacing w:before="240" w:beforeLines="100" w:after="240" w:afterLines="100" w:line="360" w:lineRule="auto"/>
        <w:jc w:val="center"/>
        <w:outlineLvl w:val="1"/>
        <w:rPr>
          <w:rFonts w:hint="eastAsia" w:ascii="仿宋" w:hAnsi="仿宋" w:eastAsia="仿宋" w:cs="仿宋"/>
          <w:b/>
          <w:sz w:val="30"/>
          <w:szCs w:val="30"/>
          <w:highlight w:val="none"/>
        </w:rPr>
      </w:pPr>
      <w:r>
        <w:rPr>
          <w:rFonts w:hint="eastAsia" w:ascii="仿宋" w:hAnsi="仿宋" w:eastAsia="仿宋" w:cs="仿宋"/>
          <w:b/>
          <w:sz w:val="30"/>
          <w:szCs w:val="30"/>
          <w:highlight w:val="none"/>
        </w:rPr>
        <w:t>九、其他</w:t>
      </w:r>
    </w:p>
    <w:p w14:paraId="3358DB32">
      <w:pPr>
        <w:spacing w:line="360" w:lineRule="auto"/>
        <w:ind w:firstLine="480" w:firstLineChars="200"/>
        <w:rPr>
          <w:rFonts w:hint="eastAsia" w:ascii="仿宋" w:hAnsi="仿宋" w:eastAsia="仿宋" w:cs="仿宋"/>
          <w:b/>
          <w:bCs/>
          <w:sz w:val="36"/>
          <w:szCs w:val="36"/>
          <w:highlight w:val="none"/>
        </w:rPr>
      </w:pPr>
      <w:r>
        <w:rPr>
          <w:rFonts w:hint="eastAsia" w:ascii="仿宋" w:hAnsi="仿宋" w:eastAsia="仿宋" w:cs="仿宋"/>
          <w:bCs/>
          <w:sz w:val="24"/>
          <w:highlight w:val="none"/>
        </w:rPr>
        <w:t>本竞争性谈判文件中所引相关法律制度规定，在采购活动中有变化的，按照变化后的相关法律制度规定执行。本章和第八章中“1.总则、2.评审方法、3.评审程序”规定的内容条款，在本项目响应截止时间届满后，因相关法律制度规定的变化导致不符合相关法律制度规定的，直接按照变化后的相关法律制度规定执行，本竞争性谈判文件不再做调整。</w:t>
      </w:r>
      <w:bookmarkStart w:id="18" w:name="_Toc20206"/>
      <w:bookmarkStart w:id="19" w:name="_Toc28047"/>
      <w:bookmarkStart w:id="20" w:name="_Toc32389"/>
    </w:p>
    <w:p w14:paraId="19CC8671">
      <w:pPr>
        <w:spacing w:before="100" w:beforeAutospacing="1" w:after="50" w:line="360" w:lineRule="auto"/>
        <w:rPr>
          <w:rFonts w:hint="eastAsia" w:ascii="仿宋" w:hAnsi="仿宋" w:eastAsia="仿宋" w:cs="仿宋"/>
          <w:b/>
          <w:bCs/>
          <w:sz w:val="36"/>
          <w:szCs w:val="36"/>
          <w:highlight w:val="none"/>
        </w:rPr>
        <w:sectPr>
          <w:pgSz w:w="11850" w:h="16783"/>
          <w:pgMar w:top="1440" w:right="1531" w:bottom="1440" w:left="1644" w:header="851" w:footer="992" w:gutter="0"/>
          <w:cols w:space="720" w:num="1"/>
          <w:docGrid w:linePitch="312" w:charSpace="0"/>
        </w:sectPr>
      </w:pPr>
    </w:p>
    <w:p w14:paraId="3D7E3D16">
      <w:pPr>
        <w:pStyle w:val="22"/>
        <w:snapToGrid w:val="0"/>
        <w:spacing w:before="120" w:beforeLines="50" w:after="240" w:afterLines="100" w:line="360" w:lineRule="auto"/>
        <w:jc w:val="center"/>
        <w:outlineLvl w:val="0"/>
        <w:rPr>
          <w:rFonts w:hint="eastAsia" w:ascii="仿宋" w:hAnsi="仿宋" w:eastAsia="仿宋" w:cs="仿宋"/>
          <w:bCs/>
          <w:highlight w:val="none"/>
        </w:rPr>
      </w:pPr>
      <w:bookmarkStart w:id="21" w:name="_Toc11322"/>
      <w:bookmarkStart w:id="22" w:name="_Toc1630"/>
      <w:bookmarkStart w:id="23" w:name="_Toc7520"/>
      <w:r>
        <w:rPr>
          <w:rFonts w:hint="eastAsia" w:ascii="仿宋" w:hAnsi="仿宋" w:eastAsia="仿宋" w:cs="仿宋"/>
          <w:b/>
          <w:bCs/>
          <w:kern w:val="2"/>
          <w:sz w:val="36"/>
          <w:szCs w:val="36"/>
          <w:highlight w:val="none"/>
        </w:rPr>
        <w:t>第三章 供应商的资格条件要求</w:t>
      </w:r>
      <w:bookmarkEnd w:id="18"/>
      <w:bookmarkEnd w:id="19"/>
      <w:bookmarkEnd w:id="20"/>
      <w:bookmarkEnd w:id="21"/>
      <w:bookmarkEnd w:id="22"/>
      <w:bookmarkEnd w:id="23"/>
    </w:p>
    <w:p w14:paraId="21389BDC">
      <w:pPr>
        <w:snapToGrid w:val="0"/>
        <w:spacing w:line="360" w:lineRule="auto"/>
        <w:ind w:firstLine="482" w:firstLineChars="200"/>
        <w:outlineLvl w:val="1"/>
        <w:rPr>
          <w:rFonts w:hint="eastAsia" w:ascii="仿宋" w:hAnsi="仿宋" w:eastAsia="仿宋" w:cs="仿宋"/>
          <w:b/>
          <w:sz w:val="24"/>
          <w:highlight w:val="none"/>
        </w:rPr>
      </w:pPr>
      <w:r>
        <w:rPr>
          <w:rFonts w:hint="eastAsia" w:ascii="仿宋" w:hAnsi="仿宋" w:eastAsia="仿宋" w:cs="仿宋"/>
          <w:b/>
          <w:sz w:val="24"/>
          <w:highlight w:val="none"/>
        </w:rPr>
        <w:t>一、供应商应具备下列资格条件</w:t>
      </w:r>
    </w:p>
    <w:p w14:paraId="0047A6B1">
      <w:pPr>
        <w:snapToGrid w:val="0"/>
        <w:spacing w:line="360" w:lineRule="auto"/>
        <w:ind w:firstLine="482" w:firstLineChars="200"/>
        <w:outlineLvl w:val="2"/>
        <w:rPr>
          <w:rFonts w:hint="eastAsia" w:ascii="仿宋" w:hAnsi="仿宋" w:eastAsia="仿宋" w:cs="仿宋"/>
          <w:b/>
          <w:sz w:val="24"/>
          <w:highlight w:val="none"/>
        </w:rPr>
      </w:pPr>
      <w:r>
        <w:rPr>
          <w:rFonts w:hint="eastAsia" w:ascii="仿宋" w:hAnsi="仿宋" w:eastAsia="仿宋" w:cs="仿宋"/>
          <w:b/>
          <w:sz w:val="24"/>
          <w:highlight w:val="none"/>
        </w:rPr>
        <w:t>（一）满足本项目要求的基本资格条件</w:t>
      </w:r>
    </w:p>
    <w:p w14:paraId="1E6CD8CF">
      <w:pPr>
        <w:snapToGrid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1、具有独立承担民事责任的能力；</w:t>
      </w:r>
    </w:p>
    <w:p w14:paraId="6F3C691A">
      <w:pPr>
        <w:snapToGrid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2、具有良好的商业信誉和健全的财务会计制度；</w:t>
      </w:r>
    </w:p>
    <w:p w14:paraId="71C5137A">
      <w:pPr>
        <w:snapToGrid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3、具有履行合同所必需的设备和专业技术能力；</w:t>
      </w:r>
    </w:p>
    <w:p w14:paraId="699FBC9C">
      <w:pPr>
        <w:snapToGrid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4、有依法缴纳税收和社会保障资金的良好记录；</w:t>
      </w:r>
    </w:p>
    <w:p w14:paraId="50B0BD6E">
      <w:pPr>
        <w:snapToGrid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5、参加本次项目采购活动前三年内，在经营活动中没有重大违法记录；</w:t>
      </w:r>
    </w:p>
    <w:p w14:paraId="6349A100">
      <w:pPr>
        <w:snapToGrid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6、法律、行政法规规定的其他条件。</w:t>
      </w:r>
    </w:p>
    <w:p w14:paraId="6630A6D7">
      <w:pPr>
        <w:spacing w:line="360" w:lineRule="auto"/>
        <w:ind w:firstLine="480"/>
        <w:outlineLvl w:val="2"/>
        <w:rPr>
          <w:rFonts w:hint="eastAsia" w:ascii="仿宋" w:hAnsi="仿宋" w:eastAsia="仿宋" w:cs="仿宋"/>
          <w:b/>
          <w:sz w:val="24"/>
          <w:highlight w:val="none"/>
        </w:rPr>
      </w:pPr>
      <w:r>
        <w:rPr>
          <w:rFonts w:hint="eastAsia" w:ascii="仿宋" w:hAnsi="仿宋" w:eastAsia="仿宋" w:cs="仿宋"/>
          <w:b/>
          <w:sz w:val="24"/>
          <w:highlight w:val="none"/>
        </w:rPr>
        <w:t>（二）满足本项目要求的特定资格条件</w:t>
      </w:r>
    </w:p>
    <w:p w14:paraId="40EDC13C">
      <w:pPr>
        <w:spacing w:line="360" w:lineRule="auto"/>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无。</w:t>
      </w:r>
    </w:p>
    <w:p w14:paraId="1C6F00EF">
      <w:pPr>
        <w:spacing w:line="360" w:lineRule="auto"/>
        <w:ind w:firstLine="420" w:firstLineChars="200"/>
        <w:rPr>
          <w:highlight w:val="none"/>
        </w:rPr>
      </w:pPr>
    </w:p>
    <w:p w14:paraId="3DE77469">
      <w:pPr>
        <w:snapToGrid w:val="0"/>
        <w:spacing w:line="360" w:lineRule="auto"/>
        <w:ind w:firstLine="482" w:firstLineChars="200"/>
        <w:outlineLvl w:val="1"/>
        <w:rPr>
          <w:rFonts w:hint="eastAsia" w:ascii="仿宋" w:hAnsi="仿宋" w:eastAsia="仿宋" w:cs="仿宋"/>
          <w:b/>
          <w:sz w:val="24"/>
          <w:highlight w:val="none"/>
        </w:rPr>
      </w:pPr>
      <w:r>
        <w:rPr>
          <w:rFonts w:hint="eastAsia" w:ascii="仿宋" w:hAnsi="仿宋" w:eastAsia="仿宋" w:cs="仿宋"/>
          <w:b/>
          <w:sz w:val="24"/>
          <w:highlight w:val="none"/>
        </w:rPr>
        <w:t>二、满足本项目的其他具有类似效力的要求</w:t>
      </w:r>
    </w:p>
    <w:p w14:paraId="34165400">
      <w:pPr>
        <w:snapToGrid w:val="0"/>
        <w:spacing w:line="360" w:lineRule="auto"/>
        <w:ind w:firstLine="480" w:firstLineChars="200"/>
        <w:rPr>
          <w:rFonts w:hint="eastAsia" w:ascii="仿宋" w:hAnsi="仿宋" w:eastAsia="仿宋" w:cs="仿宋"/>
          <w:bCs/>
          <w:color w:val="000000"/>
          <w:sz w:val="24"/>
          <w:highlight w:val="none"/>
        </w:rPr>
      </w:pPr>
      <w:r>
        <w:rPr>
          <w:rFonts w:hint="eastAsia" w:ascii="仿宋" w:hAnsi="仿宋" w:eastAsia="仿宋" w:cs="仿宋"/>
          <w:bCs/>
          <w:sz w:val="24"/>
          <w:highlight w:val="none"/>
        </w:rPr>
        <w:t>供应商代表为供应商法定代表人（或主要负责人）或其授权参加本次谈判活动的合法代表。</w:t>
      </w:r>
    </w:p>
    <w:p w14:paraId="56EB6F4C">
      <w:pPr>
        <w:spacing w:line="360" w:lineRule="auto"/>
        <w:rPr>
          <w:highlight w:val="none"/>
        </w:rPr>
      </w:pPr>
    </w:p>
    <w:p w14:paraId="60B64B04">
      <w:pPr>
        <w:spacing w:line="360" w:lineRule="auto"/>
        <w:rPr>
          <w:highlight w:val="none"/>
        </w:rPr>
      </w:pPr>
    </w:p>
    <w:p w14:paraId="038308F3">
      <w:pPr>
        <w:pStyle w:val="10"/>
        <w:spacing w:line="360" w:lineRule="auto"/>
        <w:rPr>
          <w:highlight w:val="none"/>
        </w:rPr>
      </w:pPr>
    </w:p>
    <w:p w14:paraId="0451D89E">
      <w:pPr>
        <w:pStyle w:val="88"/>
        <w:ind w:firstLine="0" w:firstLineChars="0"/>
        <w:rPr>
          <w:rFonts w:hint="eastAsia" w:ascii="仿宋" w:hAnsi="仿宋" w:eastAsia="仿宋" w:cs="仿宋"/>
          <w:b/>
          <w:bCs/>
          <w:sz w:val="24"/>
          <w:highlight w:val="none"/>
        </w:rPr>
      </w:pPr>
      <w:r>
        <w:rPr>
          <w:rFonts w:hint="eastAsia" w:ascii="仿宋" w:hAnsi="仿宋" w:eastAsia="仿宋" w:cs="仿宋"/>
          <w:b/>
          <w:bCs/>
          <w:sz w:val="24"/>
          <w:highlight w:val="none"/>
        </w:rPr>
        <w:t>注：1.本项目所称重大违法记录，是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14:paraId="09A5C965">
      <w:pPr>
        <w:pStyle w:val="10"/>
        <w:spacing w:line="360" w:lineRule="auto"/>
        <w:ind w:firstLine="482" w:firstLineChars="200"/>
        <w:rPr>
          <w:rFonts w:hint="eastAsia" w:ascii="仿宋" w:hAnsi="仿宋" w:eastAsia="仿宋" w:cs="仿宋"/>
          <w:b/>
          <w:sz w:val="24"/>
          <w:highlight w:val="none"/>
        </w:rPr>
        <w:sectPr>
          <w:pgSz w:w="11850" w:h="16783"/>
          <w:pgMar w:top="1440" w:right="1531" w:bottom="1440" w:left="1644" w:header="851" w:footer="992" w:gutter="0"/>
          <w:cols w:space="720" w:num="1"/>
          <w:docGrid w:linePitch="312" w:charSpace="0"/>
        </w:sectPr>
      </w:pPr>
      <w:r>
        <w:rPr>
          <w:rFonts w:hint="eastAsia" w:ascii="仿宋" w:hAnsi="仿宋" w:eastAsia="仿宋" w:cs="仿宋"/>
          <w:b/>
          <w:bCs w:val="0"/>
          <w:sz w:val="24"/>
          <w:highlight w:val="none"/>
        </w:rPr>
        <w:t>2.</w:t>
      </w:r>
      <w:r>
        <w:rPr>
          <w:rFonts w:hint="eastAsia" w:ascii="仿宋" w:hAnsi="仿宋" w:eastAsia="仿宋" w:cs="仿宋"/>
          <w:b/>
          <w:sz w:val="24"/>
          <w:highlight w:val="none"/>
        </w:rPr>
        <w:t>供应商若不符合第二章供应商须知前附表“信用记录查询及使用”或“充分、公平竞争保障措施”规定，视为资格审查不通过。</w:t>
      </w:r>
    </w:p>
    <w:p w14:paraId="5B03CB00">
      <w:pPr>
        <w:spacing w:before="120" w:beforeLines="50" w:after="240" w:afterLines="100"/>
        <w:jc w:val="center"/>
        <w:outlineLvl w:val="0"/>
        <w:rPr>
          <w:rFonts w:hint="eastAsia" w:ascii="仿宋" w:hAnsi="仿宋" w:eastAsia="仿宋" w:cs="仿宋"/>
          <w:b/>
          <w:bCs/>
          <w:sz w:val="36"/>
          <w:szCs w:val="36"/>
          <w:highlight w:val="none"/>
        </w:rPr>
      </w:pPr>
      <w:bookmarkStart w:id="24" w:name="_Toc14481"/>
      <w:bookmarkStart w:id="25" w:name="_Toc24325"/>
      <w:bookmarkStart w:id="26" w:name="_Toc22893"/>
      <w:bookmarkStart w:id="27" w:name="_Toc21415"/>
      <w:bookmarkStart w:id="28" w:name="_Toc3076"/>
      <w:r>
        <w:rPr>
          <w:rFonts w:hint="eastAsia" w:ascii="仿宋" w:hAnsi="仿宋" w:eastAsia="仿宋" w:cs="仿宋"/>
          <w:b/>
          <w:bCs/>
          <w:sz w:val="36"/>
          <w:szCs w:val="36"/>
          <w:highlight w:val="none"/>
        </w:rPr>
        <w:t>第四章 供应商应当提供的资格证明材料</w:t>
      </w:r>
      <w:bookmarkEnd w:id="24"/>
      <w:bookmarkEnd w:id="25"/>
      <w:bookmarkEnd w:id="26"/>
      <w:bookmarkEnd w:id="27"/>
      <w:bookmarkEnd w:id="28"/>
    </w:p>
    <w:p w14:paraId="42718F6D">
      <w:pPr>
        <w:spacing w:line="400" w:lineRule="exact"/>
        <w:ind w:firstLine="482" w:firstLineChars="200"/>
        <w:rPr>
          <w:rFonts w:hint="eastAsia" w:ascii="仿宋" w:hAnsi="仿宋" w:eastAsia="仿宋" w:cs="仿宋"/>
          <w:b/>
          <w:bCs/>
          <w:sz w:val="24"/>
          <w:highlight w:val="none"/>
        </w:rPr>
      </w:pPr>
    </w:p>
    <w:p w14:paraId="20870753">
      <w:pPr>
        <w:spacing w:line="360" w:lineRule="auto"/>
        <w:ind w:firstLine="482" w:firstLineChars="200"/>
        <w:outlineLvl w:val="1"/>
        <w:rPr>
          <w:rFonts w:hint="eastAsia" w:ascii="仿宋" w:hAnsi="仿宋" w:eastAsia="仿宋" w:cs="仿宋"/>
          <w:b/>
          <w:bCs/>
          <w:sz w:val="24"/>
          <w:highlight w:val="none"/>
        </w:rPr>
      </w:pPr>
      <w:r>
        <w:rPr>
          <w:rFonts w:hint="eastAsia" w:ascii="仿宋" w:hAnsi="仿宋" w:eastAsia="仿宋" w:cs="仿宋"/>
          <w:b/>
          <w:bCs/>
          <w:sz w:val="24"/>
          <w:highlight w:val="none"/>
        </w:rPr>
        <w:t>一、满足本项目基本资格条件的证明材料</w:t>
      </w:r>
    </w:p>
    <w:p w14:paraId="1A4F8E8B">
      <w:pPr>
        <w:spacing w:line="360" w:lineRule="auto"/>
        <w:ind w:firstLine="480" w:firstLineChars="200"/>
        <w:rPr>
          <w:rFonts w:hint="eastAsia" w:ascii="仿宋" w:hAnsi="仿宋" w:eastAsia="仿宋" w:cs="仿宋"/>
          <w:sz w:val="24"/>
          <w:szCs w:val="32"/>
          <w:highlight w:val="none"/>
        </w:rPr>
      </w:pPr>
      <w:r>
        <w:rPr>
          <w:rFonts w:hint="eastAsia" w:ascii="仿宋" w:hAnsi="仿宋" w:eastAsia="仿宋" w:cs="仿宋"/>
          <w:sz w:val="24"/>
          <w:szCs w:val="32"/>
          <w:highlight w:val="none"/>
        </w:rPr>
        <w:t>1、营业执照等证明文件</w:t>
      </w:r>
    </w:p>
    <w:p w14:paraId="109A316D">
      <w:pPr>
        <w:spacing w:line="360" w:lineRule="auto"/>
        <w:ind w:firstLine="480" w:firstLineChars="200"/>
        <w:rPr>
          <w:rFonts w:hint="eastAsia" w:ascii="仿宋" w:hAnsi="仿宋" w:eastAsia="仿宋" w:cs="仿宋"/>
          <w:sz w:val="24"/>
          <w:szCs w:val="32"/>
          <w:highlight w:val="none"/>
        </w:rPr>
      </w:pPr>
      <w:r>
        <w:rPr>
          <w:rFonts w:hint="eastAsia" w:ascii="仿宋" w:hAnsi="仿宋" w:eastAsia="仿宋" w:cs="仿宋"/>
          <w:sz w:val="24"/>
          <w:szCs w:val="32"/>
          <w:highlight w:val="none"/>
        </w:rPr>
        <w:t>（1）供应商若为企业法人：提供“统一社会信用代码营业执照”；</w:t>
      </w:r>
    </w:p>
    <w:p w14:paraId="42714EE0">
      <w:pPr>
        <w:spacing w:line="360" w:lineRule="auto"/>
        <w:ind w:firstLine="480" w:firstLineChars="200"/>
        <w:rPr>
          <w:rFonts w:hint="eastAsia" w:ascii="仿宋" w:hAnsi="仿宋" w:eastAsia="仿宋" w:cs="仿宋"/>
          <w:sz w:val="24"/>
          <w:szCs w:val="32"/>
          <w:highlight w:val="none"/>
        </w:rPr>
      </w:pPr>
      <w:r>
        <w:rPr>
          <w:rFonts w:hint="eastAsia" w:ascii="仿宋" w:hAnsi="仿宋" w:eastAsia="仿宋" w:cs="仿宋"/>
          <w:sz w:val="24"/>
          <w:szCs w:val="32"/>
          <w:highlight w:val="none"/>
        </w:rPr>
        <w:t>（2）供应商若为事业法人：提供“统一社会信用代码法人登记证书”；</w:t>
      </w:r>
    </w:p>
    <w:p w14:paraId="0A4384D1">
      <w:pPr>
        <w:spacing w:line="360" w:lineRule="auto"/>
        <w:ind w:firstLine="480" w:firstLineChars="200"/>
        <w:rPr>
          <w:rFonts w:hint="eastAsia" w:ascii="仿宋" w:hAnsi="仿宋" w:eastAsia="仿宋" w:cs="仿宋"/>
          <w:sz w:val="24"/>
          <w:szCs w:val="32"/>
          <w:highlight w:val="none"/>
        </w:rPr>
      </w:pPr>
      <w:r>
        <w:rPr>
          <w:rFonts w:hint="eastAsia" w:ascii="仿宋" w:hAnsi="仿宋" w:eastAsia="仿宋" w:cs="仿宋"/>
          <w:sz w:val="24"/>
          <w:szCs w:val="32"/>
          <w:highlight w:val="none"/>
        </w:rPr>
        <w:t>（3）供应商若为其他组织：提供“对应主管部门颁发的准许执业证明文件或营业执照”；</w:t>
      </w:r>
    </w:p>
    <w:p w14:paraId="09E1F297">
      <w:pPr>
        <w:spacing w:line="360" w:lineRule="auto"/>
        <w:ind w:firstLine="480" w:firstLineChars="200"/>
        <w:rPr>
          <w:rFonts w:hint="eastAsia" w:ascii="仿宋" w:hAnsi="仿宋" w:eastAsia="仿宋" w:cs="仿宋"/>
          <w:sz w:val="24"/>
          <w:szCs w:val="32"/>
          <w:highlight w:val="none"/>
        </w:rPr>
      </w:pPr>
      <w:r>
        <w:rPr>
          <w:rFonts w:hint="eastAsia" w:ascii="仿宋" w:hAnsi="仿宋" w:eastAsia="仿宋" w:cs="仿宋"/>
          <w:sz w:val="24"/>
          <w:szCs w:val="32"/>
          <w:highlight w:val="none"/>
        </w:rPr>
        <w:t>（4）供应商若为自然人，提供“身份证明材料”；</w:t>
      </w:r>
    </w:p>
    <w:p w14:paraId="1277C490">
      <w:pPr>
        <w:spacing w:line="360" w:lineRule="auto"/>
        <w:ind w:firstLine="480" w:firstLineChars="200"/>
        <w:rPr>
          <w:highlight w:val="none"/>
        </w:rPr>
      </w:pPr>
      <w:r>
        <w:rPr>
          <w:rFonts w:hint="eastAsia" w:ascii="仿宋" w:hAnsi="仿宋" w:eastAsia="仿宋" w:cs="仿宋"/>
          <w:sz w:val="24"/>
          <w:szCs w:val="32"/>
          <w:highlight w:val="none"/>
        </w:rPr>
        <w:t>2、</w:t>
      </w:r>
      <w:r>
        <w:rPr>
          <w:rFonts w:hint="eastAsia" w:ascii="仿宋" w:hAnsi="仿宋" w:eastAsia="仿宋" w:cs="仿宋"/>
          <w:sz w:val="24"/>
          <w:highlight w:val="none"/>
        </w:rPr>
        <w:t>提供有效的“资格声明函”</w:t>
      </w:r>
      <w:r>
        <w:rPr>
          <w:rFonts w:hint="eastAsia" w:ascii="仿宋" w:hAnsi="仿宋" w:eastAsia="仿宋" w:cs="仿宋"/>
          <w:b/>
          <w:bCs/>
          <w:sz w:val="24"/>
          <w:highlight w:val="none"/>
        </w:rPr>
        <w:t>（格式详见 格式1-4）</w:t>
      </w:r>
      <w:r>
        <w:rPr>
          <w:rFonts w:hint="eastAsia" w:ascii="仿宋" w:hAnsi="仿宋" w:eastAsia="仿宋" w:cs="仿宋"/>
          <w:sz w:val="24"/>
          <w:highlight w:val="none"/>
        </w:rPr>
        <w:t>。</w:t>
      </w:r>
    </w:p>
    <w:p w14:paraId="03F5D7B1">
      <w:pPr>
        <w:spacing w:line="360" w:lineRule="auto"/>
        <w:jc w:val="left"/>
        <w:rPr>
          <w:rFonts w:hint="eastAsia" w:ascii="仿宋" w:hAnsi="仿宋" w:eastAsia="仿宋" w:cs="仿宋"/>
          <w:b/>
          <w:sz w:val="24"/>
          <w:highlight w:val="none"/>
        </w:rPr>
      </w:pPr>
    </w:p>
    <w:p w14:paraId="436D83C2">
      <w:pPr>
        <w:spacing w:line="360" w:lineRule="auto"/>
        <w:ind w:firstLine="482" w:firstLineChars="200"/>
        <w:jc w:val="left"/>
        <w:outlineLvl w:val="1"/>
        <w:rPr>
          <w:rFonts w:hint="eastAsia" w:ascii="仿宋" w:hAnsi="仿宋" w:eastAsia="仿宋" w:cs="仿宋"/>
          <w:b/>
          <w:bCs/>
          <w:sz w:val="24"/>
          <w:szCs w:val="32"/>
          <w:highlight w:val="none"/>
        </w:rPr>
      </w:pPr>
      <w:r>
        <w:rPr>
          <w:rFonts w:hint="eastAsia" w:ascii="仿宋" w:hAnsi="仿宋" w:eastAsia="仿宋" w:cs="仿宋"/>
          <w:b/>
          <w:bCs/>
          <w:sz w:val="24"/>
          <w:szCs w:val="32"/>
          <w:highlight w:val="none"/>
        </w:rPr>
        <w:t>二、满足本项目特定资格条件的证明材料</w:t>
      </w:r>
    </w:p>
    <w:p w14:paraId="7712D738">
      <w:pPr>
        <w:pStyle w:val="1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eastAsia="zh-CN"/>
        </w:rPr>
        <w:t>无</w:t>
      </w:r>
      <w:r>
        <w:rPr>
          <w:rFonts w:hint="eastAsia" w:ascii="仿宋" w:hAnsi="仿宋" w:eastAsia="仿宋" w:cs="仿宋"/>
          <w:color w:val="000000"/>
          <w:sz w:val="24"/>
          <w:highlight w:val="none"/>
        </w:rPr>
        <w:t>。</w:t>
      </w:r>
    </w:p>
    <w:p w14:paraId="7FBBF067">
      <w:pPr>
        <w:spacing w:line="360" w:lineRule="auto"/>
        <w:ind w:firstLine="241" w:firstLineChars="100"/>
        <w:rPr>
          <w:rFonts w:hint="eastAsia" w:ascii="仿宋" w:hAnsi="仿宋" w:eastAsia="仿宋" w:cs="仿宋"/>
          <w:b/>
          <w:sz w:val="24"/>
          <w:highlight w:val="none"/>
        </w:rPr>
      </w:pPr>
    </w:p>
    <w:p w14:paraId="7D1A3704">
      <w:pPr>
        <w:spacing w:line="360" w:lineRule="auto"/>
        <w:ind w:firstLine="482" w:firstLineChars="200"/>
        <w:outlineLvl w:val="1"/>
        <w:rPr>
          <w:rFonts w:hint="eastAsia" w:ascii="仿宋" w:hAnsi="仿宋" w:eastAsia="仿宋" w:cs="仿宋"/>
          <w:b/>
          <w:bCs/>
          <w:sz w:val="24"/>
          <w:szCs w:val="22"/>
          <w:highlight w:val="none"/>
        </w:rPr>
      </w:pPr>
      <w:r>
        <w:rPr>
          <w:rFonts w:hint="eastAsia" w:ascii="仿宋" w:hAnsi="仿宋" w:eastAsia="仿宋" w:cs="仿宋"/>
          <w:b/>
          <w:sz w:val="24"/>
          <w:highlight w:val="none"/>
        </w:rPr>
        <w:t>三、满足本项目其他</w:t>
      </w:r>
      <w:r>
        <w:rPr>
          <w:rFonts w:hint="eastAsia" w:ascii="仿宋" w:hAnsi="仿宋" w:eastAsia="仿宋" w:cs="仿宋"/>
          <w:b/>
          <w:sz w:val="24"/>
          <w:szCs w:val="22"/>
          <w:highlight w:val="none"/>
        </w:rPr>
        <w:t>具有类似效力的</w:t>
      </w:r>
      <w:r>
        <w:rPr>
          <w:rFonts w:hint="eastAsia" w:ascii="仿宋" w:hAnsi="仿宋" w:eastAsia="仿宋" w:cs="仿宋"/>
          <w:b/>
          <w:bCs/>
          <w:sz w:val="24"/>
          <w:szCs w:val="22"/>
          <w:highlight w:val="none"/>
        </w:rPr>
        <w:t>证明材料</w:t>
      </w:r>
    </w:p>
    <w:p w14:paraId="4D7BF758">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sz w:val="24"/>
          <w:highlight w:val="none"/>
        </w:rPr>
        <w:t>法定代表人身份证明书原件（供应商代表为法定代表人时提供）或法定代</w:t>
      </w:r>
      <w:r>
        <w:rPr>
          <w:rFonts w:hint="eastAsia" w:ascii="仿宋" w:hAnsi="仿宋" w:eastAsia="仿宋" w:cs="仿宋"/>
          <w:bCs/>
          <w:sz w:val="24"/>
          <w:highlight w:val="none"/>
        </w:rPr>
        <w:t>表人授权委托书原件（供应商代表为非法定代表人时提供）。</w:t>
      </w:r>
    </w:p>
    <w:p w14:paraId="511B3562">
      <w:pPr>
        <w:spacing w:line="360" w:lineRule="auto"/>
        <w:rPr>
          <w:rFonts w:hint="eastAsia" w:ascii="仿宋" w:hAnsi="仿宋" w:eastAsia="仿宋" w:cs="仿宋"/>
          <w:b/>
          <w:bCs/>
          <w:sz w:val="24"/>
          <w:highlight w:val="none"/>
        </w:rPr>
      </w:pPr>
    </w:p>
    <w:p w14:paraId="6DA074ED">
      <w:pPr>
        <w:spacing w:line="360" w:lineRule="auto"/>
        <w:jc w:val="left"/>
        <w:rPr>
          <w:rFonts w:hint="eastAsia" w:ascii="仿宋" w:hAnsi="仿宋" w:eastAsia="仿宋" w:cs="仿宋"/>
          <w:b/>
          <w:bCs/>
          <w:sz w:val="24"/>
          <w:highlight w:val="none"/>
        </w:rPr>
      </w:pPr>
    </w:p>
    <w:p w14:paraId="0DA23292">
      <w:pPr>
        <w:spacing w:line="360" w:lineRule="auto"/>
        <w:jc w:val="left"/>
        <w:rPr>
          <w:rFonts w:hint="eastAsia" w:ascii="仿宋" w:hAnsi="仿宋" w:eastAsia="仿宋" w:cs="仿宋"/>
          <w:b/>
          <w:sz w:val="24"/>
          <w:highlight w:val="none"/>
        </w:rPr>
      </w:pPr>
      <w:r>
        <w:rPr>
          <w:rFonts w:hint="eastAsia" w:ascii="仿宋" w:hAnsi="仿宋" w:eastAsia="仿宋" w:cs="仿宋"/>
          <w:b/>
          <w:bCs/>
          <w:sz w:val="24"/>
          <w:highlight w:val="none"/>
        </w:rPr>
        <w:t>注：</w:t>
      </w:r>
      <w:r>
        <w:rPr>
          <w:rFonts w:hint="eastAsia" w:ascii="仿宋" w:hAnsi="仿宋" w:eastAsia="仿宋" w:cs="仿宋"/>
          <w:b/>
          <w:sz w:val="24"/>
          <w:highlight w:val="none"/>
        </w:rPr>
        <w:t>1.本章要求提供的证件都应在有效期内，所有影印件都须加盖公章。</w:t>
      </w:r>
    </w:p>
    <w:p w14:paraId="3EB9A527">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2.未按本章要求提供齐全相关资格性审查资料的、或者经审查未响应本章相关要求的，资格审查不能通过。</w:t>
      </w:r>
    </w:p>
    <w:p w14:paraId="175ECE56">
      <w:pPr>
        <w:pStyle w:val="22"/>
        <w:spacing w:before="120" w:beforeLines="50" w:after="240" w:afterLines="100" w:line="360" w:lineRule="auto"/>
        <w:jc w:val="center"/>
        <w:outlineLvl w:val="0"/>
        <w:rPr>
          <w:rFonts w:hint="eastAsia" w:ascii="仿宋" w:hAnsi="仿宋" w:eastAsia="仿宋" w:cs="仿宋"/>
          <w:b/>
          <w:bCs/>
          <w:kern w:val="2"/>
          <w:sz w:val="36"/>
          <w:szCs w:val="36"/>
          <w:highlight w:val="none"/>
        </w:rPr>
      </w:pPr>
      <w:r>
        <w:rPr>
          <w:rFonts w:hint="eastAsia" w:ascii="仿宋" w:hAnsi="仿宋" w:eastAsia="仿宋" w:cs="仿宋"/>
          <w:b/>
          <w:bCs/>
          <w:kern w:val="2"/>
          <w:sz w:val="36"/>
          <w:szCs w:val="36"/>
          <w:highlight w:val="none"/>
        </w:rPr>
        <w:br w:type="page"/>
      </w:r>
      <w:bookmarkStart w:id="29" w:name="_Toc15132"/>
      <w:bookmarkStart w:id="30" w:name="_Toc28624"/>
      <w:bookmarkStart w:id="31" w:name="_Toc16028"/>
      <w:bookmarkStart w:id="32" w:name="_Toc18202"/>
      <w:bookmarkStart w:id="33" w:name="_Toc9934"/>
      <w:bookmarkStart w:id="34" w:name="_Toc7469"/>
      <w:r>
        <w:rPr>
          <w:rFonts w:hint="eastAsia" w:ascii="仿宋" w:hAnsi="仿宋" w:eastAsia="仿宋" w:cs="仿宋"/>
          <w:b/>
          <w:bCs/>
          <w:kern w:val="2"/>
          <w:sz w:val="36"/>
          <w:szCs w:val="36"/>
          <w:highlight w:val="none"/>
        </w:rPr>
        <w:t>第五章 采购项目内容及商务要求</w:t>
      </w:r>
      <w:bookmarkEnd w:id="29"/>
      <w:bookmarkEnd w:id="30"/>
      <w:bookmarkEnd w:id="31"/>
      <w:bookmarkEnd w:id="32"/>
      <w:bookmarkEnd w:id="33"/>
      <w:bookmarkEnd w:id="34"/>
    </w:p>
    <w:p w14:paraId="5A63B2CD">
      <w:pPr>
        <w:pStyle w:val="3"/>
        <w:keepLines/>
        <w:spacing w:before="240" w:beforeLines="100" w:line="360" w:lineRule="auto"/>
        <w:ind w:firstLine="482" w:firstLineChars="200"/>
        <w:rPr>
          <w:rFonts w:ascii="仿宋" w:hAnsi="仿宋" w:eastAsia="仿宋" w:cs="仿宋"/>
          <w:bCs/>
          <w:sz w:val="24"/>
        </w:rPr>
      </w:pPr>
      <w:bookmarkStart w:id="35" w:name="_Toc217446094"/>
      <w:r>
        <w:rPr>
          <w:rFonts w:hint="eastAsia" w:ascii="仿宋" w:hAnsi="仿宋" w:eastAsia="仿宋" w:cs="仿宋"/>
          <w:bCs/>
          <w:sz w:val="24"/>
        </w:rPr>
        <w:t>一、项目概述</w:t>
      </w:r>
    </w:p>
    <w:p w14:paraId="194A7BAC">
      <w:pPr>
        <w:pStyle w:val="10"/>
        <w:spacing w:line="360" w:lineRule="auto"/>
        <w:ind w:firstLine="480" w:firstLineChars="20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按照《自然资源部办公厅关于开展2024年度全国国土变更调查工作的通知》（自然资办发〔2024〕44号）、《四川省自然资源厅关于切实做好2024年度全省国土变更调查工作的通知》（川自然资发〔2024〕41号）、《四川省自然资源厅办公室关于印发2024年度四川省耕地资源分区分类评价更新工作实施方案》的通知》（川自然资办函〔2025〕23号）要求，开展2024年度贡井区耕地资源分区分类评价更新工作。</w:t>
      </w:r>
    </w:p>
    <w:p w14:paraId="6DD324D5">
      <w:pPr>
        <w:spacing w:line="360" w:lineRule="auto"/>
        <w:ind w:firstLine="482" w:firstLineChars="200"/>
        <w:jc w:val="left"/>
        <w:outlineLvl w:val="1"/>
        <w:rPr>
          <w:rFonts w:ascii="仿宋" w:hAnsi="仿宋" w:eastAsia="仿宋" w:cs="仿宋"/>
          <w:b/>
          <w:bCs/>
          <w:sz w:val="24"/>
        </w:rPr>
      </w:pPr>
      <w:r>
        <w:rPr>
          <w:rFonts w:hint="eastAsia" w:ascii="仿宋" w:hAnsi="仿宋" w:eastAsia="仿宋" w:cs="仿宋"/>
          <w:b/>
          <w:bCs/>
          <w:sz w:val="24"/>
        </w:rPr>
        <w:t>★二、采购标的</w:t>
      </w:r>
    </w:p>
    <w:tbl>
      <w:tblPr>
        <w:tblStyle w:val="24"/>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2657"/>
        <w:gridCol w:w="2002"/>
        <w:gridCol w:w="1474"/>
        <w:gridCol w:w="1704"/>
      </w:tblGrid>
      <w:tr w14:paraId="2B050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05" w:type="dxa"/>
            <w:noWrap w:val="0"/>
            <w:vAlign w:val="center"/>
          </w:tcPr>
          <w:p w14:paraId="2A66E54A">
            <w:pPr>
              <w:pStyle w:val="56"/>
              <w:spacing w:line="400" w:lineRule="exact"/>
              <w:ind w:firstLine="0" w:firstLineChars="0"/>
              <w:jc w:val="center"/>
              <w:rPr>
                <w:rFonts w:ascii="仿宋" w:hAnsi="仿宋" w:eastAsia="仿宋" w:cs="仿宋"/>
                <w:b/>
                <w:bCs/>
                <w:sz w:val="24"/>
                <w:szCs w:val="24"/>
              </w:rPr>
            </w:pPr>
            <w:r>
              <w:rPr>
                <w:rFonts w:hint="eastAsia" w:ascii="仿宋" w:hAnsi="仿宋" w:eastAsia="仿宋" w:cs="仿宋"/>
                <w:b/>
                <w:bCs/>
                <w:sz w:val="24"/>
                <w:szCs w:val="24"/>
              </w:rPr>
              <w:t>标的号</w:t>
            </w:r>
          </w:p>
        </w:tc>
        <w:tc>
          <w:tcPr>
            <w:tcW w:w="2657" w:type="dxa"/>
            <w:noWrap w:val="0"/>
            <w:vAlign w:val="center"/>
          </w:tcPr>
          <w:p w14:paraId="45D8B810">
            <w:pPr>
              <w:pStyle w:val="56"/>
              <w:spacing w:line="400" w:lineRule="exact"/>
              <w:ind w:firstLine="0" w:firstLineChars="0"/>
              <w:jc w:val="center"/>
              <w:rPr>
                <w:rFonts w:ascii="仿宋" w:hAnsi="仿宋" w:eastAsia="仿宋" w:cs="仿宋"/>
                <w:b/>
                <w:bCs/>
                <w:sz w:val="24"/>
                <w:szCs w:val="24"/>
              </w:rPr>
            </w:pPr>
            <w:r>
              <w:rPr>
                <w:rFonts w:hint="eastAsia" w:ascii="仿宋" w:hAnsi="仿宋" w:eastAsia="仿宋" w:cs="仿宋"/>
                <w:b/>
                <w:bCs/>
                <w:sz w:val="24"/>
                <w:szCs w:val="24"/>
              </w:rPr>
              <w:t>标的名称</w:t>
            </w:r>
          </w:p>
        </w:tc>
        <w:tc>
          <w:tcPr>
            <w:tcW w:w="2002" w:type="dxa"/>
            <w:noWrap w:val="0"/>
            <w:vAlign w:val="center"/>
          </w:tcPr>
          <w:p w14:paraId="20F0A33C">
            <w:pPr>
              <w:pStyle w:val="56"/>
              <w:spacing w:line="400" w:lineRule="exact"/>
              <w:ind w:firstLine="0" w:firstLineChars="0"/>
              <w:jc w:val="center"/>
              <w:rPr>
                <w:rFonts w:ascii="仿宋" w:hAnsi="仿宋" w:eastAsia="仿宋" w:cs="仿宋"/>
                <w:b/>
                <w:bCs/>
                <w:sz w:val="24"/>
                <w:szCs w:val="24"/>
              </w:rPr>
            </w:pPr>
            <w:r>
              <w:rPr>
                <w:rFonts w:hint="eastAsia" w:ascii="仿宋" w:hAnsi="仿宋" w:eastAsia="仿宋" w:cs="仿宋"/>
                <w:b/>
                <w:bCs/>
                <w:sz w:val="24"/>
                <w:szCs w:val="24"/>
              </w:rPr>
              <w:t>服务期限</w:t>
            </w:r>
          </w:p>
        </w:tc>
        <w:tc>
          <w:tcPr>
            <w:tcW w:w="1474" w:type="dxa"/>
            <w:noWrap w:val="0"/>
            <w:vAlign w:val="center"/>
          </w:tcPr>
          <w:p w14:paraId="1D543DFA">
            <w:pPr>
              <w:pStyle w:val="56"/>
              <w:spacing w:line="400" w:lineRule="exact"/>
              <w:ind w:firstLine="0" w:firstLineChars="0"/>
              <w:jc w:val="center"/>
              <w:rPr>
                <w:rFonts w:ascii="仿宋" w:hAnsi="仿宋" w:eastAsia="仿宋" w:cs="仿宋"/>
                <w:b/>
                <w:bCs/>
                <w:sz w:val="24"/>
                <w:szCs w:val="24"/>
              </w:rPr>
            </w:pPr>
            <w:r>
              <w:rPr>
                <w:rFonts w:hint="eastAsia" w:ascii="仿宋" w:hAnsi="仿宋" w:eastAsia="仿宋" w:cs="仿宋"/>
                <w:b/>
                <w:bCs/>
                <w:sz w:val="24"/>
                <w:szCs w:val="24"/>
              </w:rPr>
              <w:t>数量</w:t>
            </w:r>
          </w:p>
        </w:tc>
        <w:tc>
          <w:tcPr>
            <w:tcW w:w="1704" w:type="dxa"/>
            <w:noWrap w:val="0"/>
            <w:vAlign w:val="center"/>
          </w:tcPr>
          <w:p w14:paraId="6B242FC9">
            <w:pPr>
              <w:pStyle w:val="56"/>
              <w:spacing w:line="400" w:lineRule="exact"/>
              <w:ind w:firstLine="0" w:firstLineChars="0"/>
              <w:jc w:val="center"/>
              <w:rPr>
                <w:rFonts w:ascii="仿宋" w:hAnsi="仿宋" w:eastAsia="仿宋" w:cs="仿宋"/>
                <w:b/>
                <w:bCs/>
                <w:sz w:val="24"/>
                <w:szCs w:val="24"/>
              </w:rPr>
            </w:pPr>
            <w:r>
              <w:rPr>
                <w:rFonts w:hint="eastAsia" w:ascii="仿宋" w:hAnsi="仿宋" w:eastAsia="仿宋" w:cs="仿宋"/>
                <w:b/>
                <w:bCs/>
                <w:sz w:val="24"/>
                <w:szCs w:val="24"/>
              </w:rPr>
              <w:t>备注</w:t>
            </w:r>
          </w:p>
        </w:tc>
      </w:tr>
      <w:tr w14:paraId="42A03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005" w:type="dxa"/>
            <w:noWrap w:val="0"/>
            <w:vAlign w:val="center"/>
          </w:tcPr>
          <w:p w14:paraId="54CADF03">
            <w:pPr>
              <w:pStyle w:val="56"/>
              <w:spacing w:line="400" w:lineRule="exact"/>
              <w:ind w:firstLine="0" w:firstLineChars="0"/>
              <w:jc w:val="center"/>
              <w:rPr>
                <w:rFonts w:ascii="仿宋" w:hAnsi="仿宋" w:eastAsia="仿宋" w:cs="仿宋"/>
                <w:sz w:val="24"/>
                <w:szCs w:val="24"/>
              </w:rPr>
            </w:pPr>
            <w:r>
              <w:rPr>
                <w:rFonts w:hint="eastAsia" w:ascii="仿宋" w:hAnsi="仿宋" w:eastAsia="仿宋" w:cs="仿宋"/>
                <w:sz w:val="24"/>
                <w:szCs w:val="24"/>
              </w:rPr>
              <w:t>1</w:t>
            </w:r>
          </w:p>
        </w:tc>
        <w:tc>
          <w:tcPr>
            <w:tcW w:w="2657" w:type="dxa"/>
            <w:noWrap w:val="0"/>
            <w:vAlign w:val="center"/>
          </w:tcPr>
          <w:p w14:paraId="5DD62783">
            <w:pPr>
              <w:pStyle w:val="56"/>
              <w:spacing w:line="400" w:lineRule="exact"/>
              <w:ind w:firstLine="0" w:firstLineChars="0"/>
              <w:jc w:val="center"/>
              <w:rPr>
                <w:rFonts w:hint="eastAsia" w:ascii="仿宋" w:hAnsi="仿宋" w:eastAsia="仿宋" w:cs="仿宋"/>
                <w:sz w:val="24"/>
                <w:szCs w:val="24"/>
                <w:lang w:eastAsia="zh-CN"/>
              </w:rPr>
            </w:pPr>
            <w:r>
              <w:rPr>
                <w:rFonts w:hint="eastAsia" w:ascii="仿宋" w:hAnsi="仿宋" w:eastAsia="仿宋" w:cs="仿宋"/>
                <w:color w:val="auto"/>
                <w:sz w:val="24"/>
                <w:szCs w:val="24"/>
                <w:highlight w:val="none"/>
                <w:shd w:val="clear" w:color="auto" w:fill="auto"/>
                <w:lang w:eastAsia="zh-CN"/>
              </w:rPr>
              <w:t>2024年度贡井区耕地资源分区分类评价更新项目</w:t>
            </w:r>
          </w:p>
        </w:tc>
        <w:tc>
          <w:tcPr>
            <w:tcW w:w="2002" w:type="dxa"/>
            <w:noWrap w:val="0"/>
            <w:vAlign w:val="center"/>
          </w:tcPr>
          <w:p w14:paraId="1FBF0D89">
            <w:pPr>
              <w:pStyle w:val="56"/>
              <w:spacing w:line="400" w:lineRule="exact"/>
              <w:ind w:firstLine="0" w:firstLineChars="0"/>
              <w:jc w:val="center"/>
              <w:rPr>
                <w:rFonts w:hint="default" w:ascii="仿宋" w:hAnsi="仿宋" w:eastAsia="仿宋" w:cs="仿宋"/>
                <w:sz w:val="24"/>
                <w:szCs w:val="24"/>
                <w:lang w:val="en-US" w:eastAsia="zh-CN"/>
              </w:rPr>
            </w:pPr>
            <w:r>
              <w:rPr>
                <w:rFonts w:hint="eastAsia" w:ascii="仿宋" w:hAnsi="仿宋" w:eastAsia="仿宋" w:cs="仿宋"/>
                <w:color w:val="auto"/>
                <w:sz w:val="24"/>
                <w:szCs w:val="24"/>
                <w:highlight w:val="none"/>
                <w:shd w:val="clear" w:color="auto" w:fill="auto"/>
                <w:lang w:val="en-US" w:eastAsia="zh-CN"/>
              </w:rPr>
              <w:t>至</w:t>
            </w:r>
            <w:r>
              <w:rPr>
                <w:rFonts w:hint="default" w:ascii="仿宋" w:hAnsi="仿宋" w:eastAsia="仿宋" w:cs="仿宋"/>
                <w:color w:val="auto"/>
                <w:sz w:val="24"/>
                <w:szCs w:val="24"/>
                <w:highlight w:val="none"/>
                <w:shd w:val="clear" w:color="auto" w:fill="auto"/>
                <w:lang w:val="en-US" w:eastAsia="zh-CN"/>
              </w:rPr>
              <w:t>通过部、省、市审查。</w:t>
            </w:r>
          </w:p>
        </w:tc>
        <w:tc>
          <w:tcPr>
            <w:tcW w:w="1474" w:type="dxa"/>
            <w:noWrap w:val="0"/>
            <w:vAlign w:val="center"/>
          </w:tcPr>
          <w:p w14:paraId="29533595">
            <w:pPr>
              <w:pStyle w:val="56"/>
              <w:spacing w:line="400" w:lineRule="exact"/>
              <w:ind w:firstLine="0" w:firstLineChars="0"/>
              <w:jc w:val="center"/>
              <w:rPr>
                <w:rFonts w:ascii="仿宋" w:hAnsi="仿宋" w:eastAsia="仿宋" w:cs="仿宋"/>
                <w:sz w:val="24"/>
                <w:szCs w:val="24"/>
              </w:rPr>
            </w:pPr>
            <w:r>
              <w:rPr>
                <w:rFonts w:hint="eastAsia" w:ascii="仿宋" w:hAnsi="仿宋" w:eastAsia="仿宋" w:cs="仿宋"/>
                <w:sz w:val="24"/>
                <w:szCs w:val="24"/>
              </w:rPr>
              <w:t>1项</w:t>
            </w:r>
          </w:p>
        </w:tc>
        <w:tc>
          <w:tcPr>
            <w:tcW w:w="1704" w:type="dxa"/>
            <w:noWrap w:val="0"/>
            <w:vAlign w:val="center"/>
          </w:tcPr>
          <w:p w14:paraId="3DEF6CEE">
            <w:pPr>
              <w:pStyle w:val="56"/>
              <w:spacing w:line="400" w:lineRule="exac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r>
    </w:tbl>
    <w:p w14:paraId="194103F4">
      <w:pPr>
        <w:pStyle w:val="120"/>
        <w:tabs>
          <w:tab w:val="left" w:pos="795"/>
        </w:tabs>
        <w:spacing w:line="400" w:lineRule="exact"/>
        <w:ind w:firstLine="420"/>
        <w:rPr>
          <w:rFonts w:ascii="仿宋" w:hAnsi="仿宋" w:eastAsia="仿宋" w:cs="仿宋"/>
          <w:sz w:val="24"/>
          <w:szCs w:val="24"/>
          <w:lang w:val="en-US" w:eastAsia="zh-CN"/>
        </w:rPr>
      </w:pPr>
    </w:p>
    <w:p w14:paraId="26104135">
      <w:pPr>
        <w:spacing w:line="360" w:lineRule="auto"/>
        <w:ind w:firstLine="480" w:firstLineChars="200"/>
        <w:jc w:val="left"/>
        <w:outlineLvl w:val="1"/>
        <w:rPr>
          <w:rFonts w:ascii="仿宋" w:hAnsi="仿宋" w:eastAsia="仿宋" w:cs="仿宋"/>
          <w:sz w:val="24"/>
        </w:rPr>
      </w:pPr>
      <w:r>
        <w:rPr>
          <w:rFonts w:hint="eastAsia" w:ascii="仿宋" w:hAnsi="仿宋" w:eastAsia="仿宋" w:cs="仿宋"/>
          <w:b w:val="0"/>
          <w:bCs w:val="0"/>
          <w:color w:val="000000"/>
          <w:sz w:val="24"/>
          <w:szCs w:val="24"/>
          <w:highlight w:val="none"/>
          <w:lang w:val="en-US" w:eastAsia="zh-CN"/>
        </w:rPr>
        <w:t>★</w:t>
      </w:r>
      <w:r>
        <w:rPr>
          <w:rFonts w:hint="eastAsia" w:ascii="仿宋" w:hAnsi="仿宋" w:eastAsia="仿宋" w:cs="仿宋"/>
          <w:b/>
          <w:bCs/>
          <w:sz w:val="24"/>
        </w:rPr>
        <w:t>三、服务内容及要求</w:t>
      </w:r>
    </w:p>
    <w:p w14:paraId="48D3C3B8">
      <w:pPr>
        <w:pStyle w:val="10"/>
        <w:spacing w:line="360" w:lineRule="auto"/>
        <w:ind w:firstLine="480" w:firstLineChars="200"/>
        <w:rPr>
          <w:rFonts w:hint="default" w:ascii="仿宋" w:hAnsi="仿宋" w:eastAsia="仿宋" w:cs="仿宋"/>
          <w:kern w:val="2"/>
          <w:sz w:val="24"/>
          <w:szCs w:val="24"/>
          <w:lang w:val="en-US" w:eastAsia="zh-CN"/>
        </w:rPr>
      </w:pPr>
      <w:r>
        <w:rPr>
          <w:rFonts w:hint="default" w:ascii="仿宋" w:hAnsi="仿宋" w:eastAsia="仿宋" w:cs="仿宋"/>
          <w:kern w:val="2"/>
          <w:sz w:val="24"/>
          <w:szCs w:val="24"/>
          <w:lang w:val="en-US" w:eastAsia="zh-CN"/>
        </w:rPr>
        <w:t>（一）</w:t>
      </w:r>
      <w:r>
        <w:rPr>
          <w:rFonts w:hint="eastAsia" w:ascii="仿宋" w:hAnsi="仿宋" w:eastAsia="仿宋" w:cs="仿宋"/>
          <w:kern w:val="2"/>
          <w:sz w:val="24"/>
          <w:szCs w:val="24"/>
          <w:lang w:val="en-US" w:eastAsia="zh-CN"/>
        </w:rPr>
        <w:t>服务内容</w:t>
      </w:r>
    </w:p>
    <w:p w14:paraId="3E907207">
      <w:pPr>
        <w:pStyle w:val="10"/>
        <w:spacing w:line="360" w:lineRule="auto"/>
        <w:ind w:firstLine="480" w:firstLineChars="20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自2024年起，“耕地资源质量分类”调整为“耕地资源分区分类评价”，工作内容与指标体系仍按《四川省第三次全国国土调查耕地资源质量分类实施方案》（川国土调查办发</w:t>
      </w:r>
      <w:r>
        <w:rPr>
          <w:rFonts w:hint="default" w:ascii="仿宋" w:hAnsi="仿宋" w:eastAsia="仿宋" w:cs="仿宋"/>
          <w:kern w:val="2"/>
          <w:sz w:val="24"/>
          <w:szCs w:val="24"/>
          <w:lang w:val="en-US" w:eastAsia="zh-CN"/>
        </w:rPr>
        <w:t>〔20</w:t>
      </w:r>
      <w:r>
        <w:rPr>
          <w:rFonts w:hint="eastAsia" w:ascii="仿宋" w:hAnsi="仿宋" w:eastAsia="仿宋" w:cs="仿宋"/>
          <w:kern w:val="2"/>
          <w:sz w:val="24"/>
          <w:szCs w:val="24"/>
          <w:lang w:val="en-US" w:eastAsia="zh-CN"/>
        </w:rPr>
        <w:t>20</w:t>
      </w:r>
      <w:r>
        <w:rPr>
          <w:rFonts w:hint="default" w:ascii="仿宋" w:hAnsi="仿宋" w:eastAsia="仿宋" w:cs="仿宋"/>
          <w:kern w:val="2"/>
          <w:sz w:val="24"/>
          <w:szCs w:val="24"/>
          <w:lang w:val="en-US" w:eastAsia="zh-CN"/>
        </w:rPr>
        <w:t>〕</w:t>
      </w:r>
      <w:r>
        <w:rPr>
          <w:rFonts w:hint="eastAsia" w:ascii="仿宋" w:hAnsi="仿宋" w:eastAsia="仿宋" w:cs="仿宋"/>
          <w:kern w:val="2"/>
          <w:sz w:val="24"/>
          <w:szCs w:val="24"/>
          <w:lang w:val="en-US" w:eastAsia="zh-CN"/>
        </w:rPr>
        <w:t>21</w:t>
      </w:r>
      <w:r>
        <w:rPr>
          <w:rFonts w:hint="default" w:ascii="仿宋" w:hAnsi="仿宋" w:eastAsia="仿宋" w:cs="仿宋"/>
          <w:kern w:val="2"/>
          <w:sz w:val="24"/>
          <w:szCs w:val="24"/>
          <w:lang w:val="en-US" w:eastAsia="zh-CN"/>
        </w:rPr>
        <w:t>号</w:t>
      </w:r>
      <w:r>
        <w:rPr>
          <w:rFonts w:hint="eastAsia" w:ascii="仿宋" w:hAnsi="仿宋" w:eastAsia="仿宋" w:cs="仿宋"/>
          <w:kern w:val="2"/>
          <w:sz w:val="24"/>
          <w:szCs w:val="24"/>
          <w:lang w:val="en-US" w:eastAsia="zh-CN"/>
        </w:rPr>
        <w:t>）执行。各地在2023年度耕地资源质量分类成果及2024年度变更调查成果基础上，</w:t>
      </w:r>
      <w:r>
        <w:rPr>
          <w:rFonts w:hint="default" w:ascii="仿宋" w:hAnsi="仿宋" w:eastAsia="仿宋" w:cs="仿宋"/>
          <w:kern w:val="2"/>
          <w:sz w:val="24"/>
          <w:szCs w:val="24"/>
          <w:lang w:val="en-US" w:eastAsia="zh-CN"/>
        </w:rPr>
        <w:t>结合202</w:t>
      </w:r>
      <w:r>
        <w:rPr>
          <w:rFonts w:hint="eastAsia" w:ascii="仿宋" w:hAnsi="仿宋" w:eastAsia="仿宋" w:cs="仿宋"/>
          <w:kern w:val="2"/>
          <w:sz w:val="24"/>
          <w:szCs w:val="24"/>
          <w:lang w:val="en-US" w:eastAsia="zh-CN"/>
        </w:rPr>
        <w:t>4</w:t>
      </w:r>
      <w:r>
        <w:rPr>
          <w:rFonts w:hint="default" w:ascii="仿宋" w:hAnsi="仿宋" w:eastAsia="仿宋" w:cs="仿宋"/>
          <w:kern w:val="2"/>
          <w:sz w:val="24"/>
          <w:szCs w:val="24"/>
          <w:lang w:val="en-US" w:eastAsia="zh-CN"/>
        </w:rPr>
        <w:t>年度土地</w:t>
      </w:r>
      <w:r>
        <w:rPr>
          <w:rFonts w:hint="eastAsia" w:ascii="仿宋" w:hAnsi="仿宋" w:eastAsia="仿宋" w:cs="仿宋"/>
          <w:kern w:val="2"/>
          <w:sz w:val="24"/>
          <w:szCs w:val="24"/>
          <w:lang w:val="en-US" w:eastAsia="zh-CN"/>
        </w:rPr>
        <w:t>综合</w:t>
      </w:r>
      <w:r>
        <w:rPr>
          <w:rFonts w:hint="default" w:ascii="仿宋" w:hAnsi="仿宋" w:eastAsia="仿宋" w:cs="仿宋"/>
          <w:kern w:val="2"/>
          <w:sz w:val="24"/>
          <w:szCs w:val="24"/>
          <w:lang w:val="en-US" w:eastAsia="zh-CN"/>
        </w:rPr>
        <w:t>整治、高标准农田建设等项目竣工验收资料，</w:t>
      </w:r>
      <w:r>
        <w:rPr>
          <w:rFonts w:hint="eastAsia" w:ascii="仿宋" w:hAnsi="仿宋" w:eastAsia="仿宋" w:cs="仿宋"/>
          <w:kern w:val="2"/>
          <w:sz w:val="24"/>
          <w:szCs w:val="24"/>
          <w:lang w:val="en-US" w:eastAsia="zh-CN"/>
        </w:rPr>
        <w:t>组织完成耕地资源分区分类评价更新，全面掌握年度内耕地资源分区分类变化情况。</w:t>
      </w:r>
    </w:p>
    <w:p w14:paraId="1E4084EF">
      <w:pPr>
        <w:pStyle w:val="10"/>
        <w:spacing w:line="360" w:lineRule="auto"/>
        <w:ind w:firstLine="480" w:firstLineChars="20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（二）服务要求</w:t>
      </w:r>
    </w:p>
    <w:p w14:paraId="58AD90CF">
      <w:pPr>
        <w:pStyle w:val="10"/>
        <w:spacing w:line="360" w:lineRule="auto"/>
        <w:ind w:firstLine="480" w:firstLineChars="20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1、收集资料</w:t>
      </w:r>
    </w:p>
    <w:p w14:paraId="56CAD9AA">
      <w:pPr>
        <w:pStyle w:val="10"/>
        <w:spacing w:line="360" w:lineRule="auto"/>
        <w:ind w:firstLine="480" w:firstLineChars="20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（1）通过国家核查的2023年度耕地资源质量分类成果；</w:t>
      </w:r>
    </w:p>
    <w:p w14:paraId="4BBF6D82">
      <w:pPr>
        <w:pStyle w:val="10"/>
        <w:spacing w:line="360" w:lineRule="auto"/>
        <w:ind w:firstLine="480" w:firstLineChars="20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（2）国家下发的2024年度耕地资源分区分类评价基础库；</w:t>
      </w:r>
    </w:p>
    <w:p w14:paraId="6C18207B">
      <w:pPr>
        <w:pStyle w:val="10"/>
        <w:spacing w:line="360" w:lineRule="auto"/>
        <w:ind w:firstLine="480" w:firstLineChars="20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（3）2024年度验收的土地综合整治、高标准农田建设等项目的竣工验收资料（特别是矢量范围、耕地质量资料）；</w:t>
      </w:r>
    </w:p>
    <w:p w14:paraId="31FBA8B0">
      <w:pPr>
        <w:pStyle w:val="10"/>
        <w:spacing w:line="360" w:lineRule="auto"/>
        <w:ind w:firstLine="480" w:firstLineChars="20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（4）其他：生态环境部门农用地土壤污染状况详查成果，农业农村部门土壤三普成果、耕地质量等级调查评价成果，农用地自然条件资料等。</w:t>
      </w:r>
    </w:p>
    <w:p w14:paraId="212E240D">
      <w:pPr>
        <w:pStyle w:val="10"/>
        <w:spacing w:line="360" w:lineRule="auto"/>
        <w:ind w:firstLine="480" w:firstLineChars="200"/>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2、生成年度更新层</w:t>
      </w:r>
    </w:p>
    <w:p w14:paraId="5062FB32">
      <w:pPr>
        <w:pStyle w:val="10"/>
        <w:spacing w:line="360" w:lineRule="auto"/>
        <w:ind w:firstLine="480" w:firstLineChars="20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地方从国家下发基础库提取不同类型图斑，并结合收集的土地整治等项目资料，确定并提取相关图斑，合并生成年度更新图层（耕地和恢复地类）。</w:t>
      </w:r>
    </w:p>
    <w:p w14:paraId="7AE2C891">
      <w:pPr>
        <w:pStyle w:val="10"/>
        <w:spacing w:line="360" w:lineRule="auto"/>
        <w:ind w:firstLine="480" w:firstLineChars="200"/>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3、</w:t>
      </w:r>
      <w:r>
        <w:rPr>
          <w:rFonts w:hint="default" w:ascii="仿宋" w:hAnsi="仿宋" w:eastAsia="仿宋" w:cs="仿宋"/>
          <w:kern w:val="2"/>
          <w:sz w:val="24"/>
          <w:szCs w:val="24"/>
          <w:lang w:val="en-US" w:eastAsia="zh-CN"/>
        </w:rPr>
        <w:t>确定调查样点</w:t>
      </w:r>
    </w:p>
    <w:p w14:paraId="4D5C8697">
      <w:pPr>
        <w:pStyle w:val="10"/>
        <w:spacing w:line="360" w:lineRule="auto"/>
        <w:ind w:firstLine="480" w:firstLineChars="20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根据年度更新图斑类型和收集到的数据资料情况，综合确定外业调查样点数量。</w:t>
      </w:r>
    </w:p>
    <w:p w14:paraId="3FC21481">
      <w:pPr>
        <w:pStyle w:val="10"/>
        <w:spacing w:line="360" w:lineRule="auto"/>
        <w:ind w:firstLine="480" w:firstLineChars="200"/>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4、</w:t>
      </w:r>
      <w:r>
        <w:rPr>
          <w:rFonts w:hint="default" w:ascii="仿宋" w:hAnsi="仿宋" w:eastAsia="仿宋" w:cs="仿宋"/>
          <w:kern w:val="2"/>
          <w:sz w:val="24"/>
          <w:szCs w:val="24"/>
          <w:lang w:val="en-US" w:eastAsia="zh-CN"/>
        </w:rPr>
        <w:t>外业调查与指标获取</w:t>
      </w:r>
    </w:p>
    <w:p w14:paraId="4D22F686">
      <w:pPr>
        <w:pStyle w:val="10"/>
        <w:spacing w:line="360" w:lineRule="auto"/>
        <w:ind w:firstLine="480" w:firstLineChars="20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通过外业调查和土壤采样分析化验重点调查土层厚度、土壤质地、土壤有机质含量、土壤pH值4个土壤条件指标信息，并将调查信息上传至“国土调查云”平台的耕地资源分区分类模块。</w:t>
      </w:r>
    </w:p>
    <w:p w14:paraId="756B1E32">
      <w:pPr>
        <w:pStyle w:val="10"/>
        <w:spacing w:line="360" w:lineRule="auto"/>
        <w:ind w:firstLine="480" w:firstLineChars="200"/>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自然区和熟制指标信息直接应用上一年度耕地资源质量分类结果；坡度和二级地类直接应用国家下发基础库；生物多样性根据上一轮成果以及省级划分标准，按地类确定；土壤污染状况根据当地生态环境部门或农业农村部门最新土壤污染成果确定。</w:t>
      </w:r>
    </w:p>
    <w:p w14:paraId="6968DA85">
      <w:pPr>
        <w:pStyle w:val="10"/>
        <w:spacing w:line="360" w:lineRule="auto"/>
        <w:ind w:firstLine="480" w:firstLineChars="200"/>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5、生成区</w:t>
      </w:r>
      <w:r>
        <w:rPr>
          <w:rFonts w:hint="default" w:ascii="仿宋" w:hAnsi="仿宋" w:eastAsia="仿宋" w:cs="仿宋"/>
          <w:kern w:val="2"/>
          <w:sz w:val="24"/>
          <w:szCs w:val="24"/>
          <w:lang w:val="en-US" w:eastAsia="zh-CN"/>
        </w:rPr>
        <w:t>级数据</w:t>
      </w:r>
      <w:r>
        <w:rPr>
          <w:rFonts w:hint="eastAsia" w:ascii="仿宋" w:hAnsi="仿宋" w:eastAsia="仿宋" w:cs="仿宋"/>
          <w:kern w:val="2"/>
          <w:sz w:val="24"/>
          <w:szCs w:val="24"/>
          <w:lang w:val="en-US" w:eastAsia="zh-CN"/>
        </w:rPr>
        <w:t>库与数据</w:t>
      </w:r>
      <w:r>
        <w:rPr>
          <w:rFonts w:hint="default" w:ascii="仿宋" w:hAnsi="仿宋" w:eastAsia="仿宋" w:cs="仿宋"/>
          <w:kern w:val="2"/>
          <w:sz w:val="24"/>
          <w:szCs w:val="24"/>
          <w:lang w:val="en-US" w:eastAsia="zh-CN"/>
        </w:rPr>
        <w:t>自查</w:t>
      </w:r>
    </w:p>
    <w:p w14:paraId="388A43AA">
      <w:pPr>
        <w:pStyle w:val="10"/>
        <w:spacing w:line="360" w:lineRule="auto"/>
        <w:ind w:firstLine="480" w:firstLineChars="200"/>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结合2023年度分类成果和外业调查数据，按照有关数据包结构定义，更新自然区、熟制、坡度、土层厚度、土壤质地、土壤有机质含量、土壤pH值、二级地类、生物多样性、土壤污染状况10个分类指标属性值，生成区级耕地资源分区分类年度更新数据库。</w:t>
      </w:r>
    </w:p>
    <w:p w14:paraId="778017E6">
      <w:pPr>
        <w:pStyle w:val="10"/>
        <w:spacing w:line="360" w:lineRule="auto"/>
        <w:ind w:firstLine="480" w:firstLineChars="200"/>
        <w:rPr>
          <w:rFonts w:hint="default" w:ascii="仿宋" w:hAnsi="仿宋" w:eastAsia="仿宋" w:cs="仿宋"/>
          <w:kern w:val="2"/>
          <w:sz w:val="24"/>
          <w:szCs w:val="24"/>
          <w:lang w:val="en-US" w:eastAsia="zh-CN"/>
        </w:rPr>
      </w:pPr>
      <w:r>
        <w:rPr>
          <w:rFonts w:hint="default" w:ascii="仿宋" w:hAnsi="仿宋" w:eastAsia="仿宋" w:cs="仿宋"/>
          <w:kern w:val="2"/>
          <w:sz w:val="24"/>
          <w:szCs w:val="24"/>
          <w:lang w:val="en-US" w:eastAsia="zh-CN"/>
        </w:rPr>
        <w:t>利用国家下发质检软件，从数据完整性、规范性、一致性等方面开展</w:t>
      </w:r>
      <w:r>
        <w:rPr>
          <w:rFonts w:hint="eastAsia" w:ascii="仿宋" w:hAnsi="仿宋" w:eastAsia="仿宋" w:cs="仿宋"/>
          <w:kern w:val="2"/>
          <w:sz w:val="24"/>
          <w:szCs w:val="24"/>
          <w:lang w:val="en-US" w:eastAsia="zh-CN"/>
        </w:rPr>
        <w:t>区</w:t>
      </w:r>
      <w:r>
        <w:rPr>
          <w:rFonts w:hint="default" w:ascii="仿宋" w:hAnsi="仿宋" w:eastAsia="仿宋" w:cs="仿宋"/>
          <w:kern w:val="2"/>
          <w:sz w:val="24"/>
          <w:szCs w:val="24"/>
          <w:lang w:val="en-US" w:eastAsia="zh-CN"/>
        </w:rPr>
        <w:t>级数据自查工作。</w:t>
      </w:r>
    </w:p>
    <w:p w14:paraId="79CAC48D">
      <w:pPr>
        <w:pStyle w:val="10"/>
        <w:spacing w:line="360" w:lineRule="auto"/>
        <w:ind w:firstLine="480" w:firstLineChars="200"/>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6、成果逐级上报和审查</w:t>
      </w:r>
    </w:p>
    <w:p w14:paraId="668E05BE">
      <w:pPr>
        <w:pStyle w:val="10"/>
        <w:spacing w:line="360" w:lineRule="auto"/>
        <w:ind w:firstLine="480" w:firstLineChars="200"/>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区</w:t>
      </w:r>
      <w:r>
        <w:rPr>
          <w:rFonts w:hint="default" w:ascii="仿宋" w:hAnsi="仿宋" w:eastAsia="仿宋" w:cs="仿宋"/>
          <w:kern w:val="2"/>
          <w:sz w:val="24"/>
          <w:szCs w:val="24"/>
          <w:lang w:val="en-US" w:eastAsia="zh-CN"/>
        </w:rPr>
        <w:t>级成果通过检查后将成果上报市级自然资源管理部门</w:t>
      </w:r>
      <w:r>
        <w:rPr>
          <w:rFonts w:hint="eastAsia" w:ascii="仿宋" w:hAnsi="仿宋" w:eastAsia="仿宋" w:cs="仿宋"/>
          <w:kern w:val="2"/>
          <w:sz w:val="24"/>
          <w:szCs w:val="24"/>
          <w:lang w:val="en-US" w:eastAsia="zh-CN"/>
        </w:rPr>
        <w:t>；</w:t>
      </w:r>
      <w:r>
        <w:rPr>
          <w:rFonts w:hint="default" w:ascii="仿宋" w:hAnsi="仿宋" w:eastAsia="仿宋" w:cs="仿宋"/>
          <w:kern w:val="2"/>
          <w:sz w:val="24"/>
          <w:szCs w:val="24"/>
          <w:lang w:val="en-US" w:eastAsia="zh-CN"/>
        </w:rPr>
        <w:t>市级对</w:t>
      </w:r>
      <w:r>
        <w:rPr>
          <w:rFonts w:hint="eastAsia" w:ascii="仿宋" w:hAnsi="仿宋" w:eastAsia="仿宋" w:cs="仿宋"/>
          <w:kern w:val="2"/>
          <w:sz w:val="24"/>
          <w:szCs w:val="24"/>
          <w:lang w:val="en-US" w:eastAsia="zh-CN"/>
        </w:rPr>
        <w:t>区</w:t>
      </w:r>
      <w:r>
        <w:rPr>
          <w:rFonts w:hint="default" w:ascii="仿宋" w:hAnsi="仿宋" w:eastAsia="仿宋" w:cs="仿宋"/>
          <w:kern w:val="2"/>
          <w:sz w:val="24"/>
          <w:szCs w:val="24"/>
          <w:lang w:val="en-US" w:eastAsia="zh-CN"/>
        </w:rPr>
        <w:t>级成果进行质量</w:t>
      </w:r>
      <w:r>
        <w:rPr>
          <w:rFonts w:hint="eastAsia" w:ascii="仿宋" w:hAnsi="仿宋" w:eastAsia="仿宋" w:cs="仿宋"/>
          <w:kern w:val="2"/>
          <w:sz w:val="24"/>
          <w:szCs w:val="24"/>
          <w:lang w:val="en-US" w:eastAsia="zh-CN"/>
        </w:rPr>
        <w:t>检查</w:t>
      </w:r>
      <w:r>
        <w:rPr>
          <w:rFonts w:hint="default" w:ascii="仿宋" w:hAnsi="仿宋" w:eastAsia="仿宋" w:cs="仿宋"/>
          <w:kern w:val="2"/>
          <w:sz w:val="24"/>
          <w:szCs w:val="24"/>
          <w:lang w:val="en-US" w:eastAsia="zh-CN"/>
        </w:rPr>
        <w:t>，</w:t>
      </w:r>
      <w:r>
        <w:rPr>
          <w:rFonts w:hint="eastAsia" w:ascii="仿宋" w:hAnsi="仿宋" w:eastAsia="仿宋" w:cs="仿宋"/>
          <w:kern w:val="2"/>
          <w:sz w:val="24"/>
          <w:szCs w:val="24"/>
          <w:lang w:val="en-US" w:eastAsia="zh-CN"/>
        </w:rPr>
        <w:t>通过检查</w:t>
      </w:r>
      <w:r>
        <w:rPr>
          <w:rFonts w:hint="default" w:ascii="仿宋" w:hAnsi="仿宋" w:eastAsia="仿宋" w:cs="仿宋"/>
          <w:kern w:val="2"/>
          <w:sz w:val="24"/>
          <w:szCs w:val="24"/>
          <w:lang w:val="en-US" w:eastAsia="zh-CN"/>
        </w:rPr>
        <w:t>后将</w:t>
      </w:r>
      <w:r>
        <w:rPr>
          <w:rFonts w:hint="eastAsia" w:ascii="仿宋" w:hAnsi="仿宋" w:eastAsia="仿宋" w:cs="仿宋"/>
          <w:kern w:val="2"/>
          <w:sz w:val="24"/>
          <w:szCs w:val="24"/>
          <w:lang w:val="en-US" w:eastAsia="zh-CN"/>
        </w:rPr>
        <w:t>区</w:t>
      </w:r>
      <w:r>
        <w:rPr>
          <w:rFonts w:hint="default" w:ascii="仿宋" w:hAnsi="仿宋" w:eastAsia="仿宋" w:cs="仿宋"/>
          <w:kern w:val="2"/>
          <w:sz w:val="24"/>
          <w:szCs w:val="24"/>
          <w:lang w:val="en-US" w:eastAsia="zh-CN"/>
        </w:rPr>
        <w:t>级成果上报</w:t>
      </w:r>
      <w:r>
        <w:rPr>
          <w:rFonts w:hint="eastAsia" w:ascii="仿宋" w:hAnsi="仿宋" w:eastAsia="仿宋" w:cs="仿宋"/>
          <w:kern w:val="2"/>
          <w:sz w:val="24"/>
          <w:szCs w:val="24"/>
          <w:lang w:val="en-US" w:eastAsia="zh-CN"/>
        </w:rPr>
        <w:t>省国土整治中心；省级检查和指导整改，形成省级成果上报自然资源部。</w:t>
      </w:r>
    </w:p>
    <w:p w14:paraId="73128ABE">
      <w:pPr>
        <w:pStyle w:val="10"/>
        <w:spacing w:line="360" w:lineRule="auto"/>
        <w:ind w:firstLine="480" w:firstLineChars="20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（三）进度及成果要求</w:t>
      </w:r>
    </w:p>
    <w:p w14:paraId="09BA4A7F">
      <w:pPr>
        <w:pStyle w:val="10"/>
        <w:spacing w:line="360" w:lineRule="auto"/>
        <w:ind w:firstLine="480" w:firstLineChars="20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1、时间要求</w:t>
      </w:r>
    </w:p>
    <w:p w14:paraId="65F49CA3">
      <w:pPr>
        <w:pStyle w:val="10"/>
        <w:spacing w:line="360" w:lineRule="auto"/>
        <w:ind w:firstLine="480" w:firstLineChars="20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以国家、省、市要求的时间节点为准。</w:t>
      </w:r>
    </w:p>
    <w:p w14:paraId="144CAE08">
      <w:pPr>
        <w:pStyle w:val="10"/>
        <w:spacing w:line="360" w:lineRule="auto"/>
        <w:ind w:firstLine="480" w:firstLineChars="200"/>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2、主要成果</w:t>
      </w:r>
    </w:p>
    <w:p w14:paraId="1DC194E4">
      <w:pPr>
        <w:pStyle w:val="10"/>
        <w:spacing w:line="360" w:lineRule="auto"/>
        <w:ind w:firstLine="480" w:firstLineChars="200"/>
        <w:rPr>
          <w:rFonts w:hint="eastAsia" w:ascii="仿宋" w:hAnsi="仿宋" w:eastAsia="仿宋" w:cs="仿宋"/>
          <w:kern w:val="2"/>
          <w:sz w:val="24"/>
          <w:szCs w:val="24"/>
          <w:lang w:val="en-US" w:eastAsia="zh-CN"/>
        </w:rPr>
      </w:pPr>
      <w:r>
        <w:rPr>
          <w:rFonts w:hint="eastAsia" w:ascii="仿宋" w:hAnsi="仿宋" w:eastAsia="仿宋" w:cs="仿宋"/>
          <w:color w:val="auto"/>
          <w:sz w:val="24"/>
          <w:szCs w:val="24"/>
          <w:highlight w:val="none"/>
          <w:shd w:val="clear" w:color="auto" w:fill="auto"/>
          <w:lang w:eastAsia="zh-CN"/>
        </w:rPr>
        <w:t>2024年度贡井区耕地资源分区分类评价更新</w:t>
      </w:r>
      <w:r>
        <w:rPr>
          <w:rFonts w:hint="eastAsia" w:ascii="仿宋" w:hAnsi="仿宋" w:eastAsia="仿宋" w:cs="仿宋"/>
          <w:color w:val="auto"/>
          <w:sz w:val="24"/>
          <w:szCs w:val="24"/>
          <w:highlight w:val="none"/>
          <w:shd w:val="clear" w:color="auto" w:fill="auto"/>
          <w:lang w:val="en-US" w:eastAsia="zh-CN"/>
        </w:rPr>
        <w:t>成果汇交包</w:t>
      </w:r>
      <w:r>
        <w:rPr>
          <w:rFonts w:hint="eastAsia" w:ascii="仿宋" w:hAnsi="仿宋" w:eastAsia="仿宋" w:cs="仿宋"/>
          <w:kern w:val="2"/>
          <w:sz w:val="24"/>
          <w:szCs w:val="24"/>
          <w:lang w:val="en-US" w:eastAsia="zh-CN"/>
        </w:rPr>
        <w:t>，以部、省、市自然资源部门审查要求为准。</w:t>
      </w:r>
    </w:p>
    <w:p w14:paraId="2F8BC539">
      <w:pPr>
        <w:spacing w:line="360" w:lineRule="auto"/>
        <w:ind w:firstLine="482" w:firstLineChars="200"/>
        <w:outlineLvl w:val="1"/>
        <w:rPr>
          <w:rFonts w:ascii="仿宋" w:hAnsi="仿宋" w:eastAsia="仿宋" w:cs="仿宋"/>
          <w:b/>
          <w:bCs/>
          <w:sz w:val="24"/>
        </w:rPr>
      </w:pPr>
      <w:r>
        <w:rPr>
          <w:rFonts w:hint="eastAsia" w:ascii="仿宋" w:hAnsi="仿宋" w:eastAsia="仿宋" w:cs="仿宋"/>
          <w:b/>
          <w:bCs/>
          <w:sz w:val="24"/>
        </w:rPr>
        <w:t>★四、商务要求</w:t>
      </w:r>
    </w:p>
    <w:p w14:paraId="2E304199">
      <w:pPr>
        <w:autoSpaceDE w:val="0"/>
        <w:autoSpaceDN w:val="0"/>
        <w:adjustRightInd w:val="0"/>
        <w:snapToGrid w:val="0"/>
        <w:spacing w:line="360" w:lineRule="auto"/>
        <w:ind w:firstLine="504" w:firstLineChars="200"/>
        <w:jc w:val="left"/>
        <w:rPr>
          <w:color w:val="000000"/>
          <w:lang w:val="zh-CN"/>
        </w:rPr>
      </w:pPr>
      <w:r>
        <w:rPr>
          <w:rFonts w:hint="eastAsia" w:ascii="仿宋" w:hAnsi="仿宋" w:eastAsia="仿宋" w:cs="仿宋"/>
          <w:color w:val="000000"/>
          <w:spacing w:val="6"/>
          <w:kern w:val="0"/>
          <w:sz w:val="24"/>
          <w:szCs w:val="22"/>
          <w:lang w:val="zh-CN"/>
        </w:rPr>
        <w:t>1、合同签订:成交通知书发出之日起</w:t>
      </w:r>
      <w:r>
        <w:rPr>
          <w:rFonts w:hint="eastAsia" w:ascii="仿宋" w:hAnsi="仿宋" w:eastAsia="仿宋" w:cs="仿宋"/>
          <w:color w:val="000000"/>
          <w:spacing w:val="6"/>
          <w:kern w:val="0"/>
          <w:sz w:val="24"/>
          <w:szCs w:val="22"/>
        </w:rPr>
        <w:t>30</w:t>
      </w:r>
      <w:r>
        <w:rPr>
          <w:rFonts w:hint="eastAsia" w:ascii="仿宋" w:hAnsi="仿宋" w:eastAsia="仿宋" w:cs="仿宋"/>
          <w:color w:val="000000"/>
          <w:spacing w:val="6"/>
          <w:kern w:val="0"/>
          <w:sz w:val="24"/>
          <w:szCs w:val="22"/>
          <w:lang w:val="zh-CN"/>
        </w:rPr>
        <w:t>日内。</w:t>
      </w:r>
    </w:p>
    <w:p w14:paraId="1CA65B4B">
      <w:pPr>
        <w:autoSpaceDE w:val="0"/>
        <w:autoSpaceDN w:val="0"/>
        <w:adjustRightInd w:val="0"/>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2、服务期限：</w:t>
      </w:r>
      <w:r>
        <w:rPr>
          <w:rFonts w:hint="default" w:ascii="仿宋" w:hAnsi="仿宋" w:eastAsia="仿宋" w:cs="仿宋"/>
          <w:color w:val="auto"/>
          <w:sz w:val="24"/>
          <w:szCs w:val="24"/>
          <w:highlight w:val="none"/>
          <w:shd w:val="clear" w:color="auto" w:fill="auto"/>
          <w:lang w:val="en-US" w:eastAsia="zh-CN"/>
        </w:rPr>
        <w:t>至通过部、省、市审查</w:t>
      </w:r>
      <w:r>
        <w:rPr>
          <w:rFonts w:hint="eastAsia" w:ascii="仿宋" w:hAnsi="仿宋" w:eastAsia="仿宋" w:cs="仿宋"/>
          <w:color w:val="000000"/>
          <w:sz w:val="24"/>
        </w:rPr>
        <w:t>。</w:t>
      </w:r>
    </w:p>
    <w:p w14:paraId="395BAA98">
      <w:pPr>
        <w:autoSpaceDE w:val="0"/>
        <w:autoSpaceDN w:val="0"/>
        <w:adjustRightInd w:val="0"/>
        <w:snapToGrid w:val="0"/>
        <w:spacing w:line="360" w:lineRule="auto"/>
        <w:ind w:firstLine="504" w:firstLineChars="200"/>
        <w:jc w:val="left"/>
        <w:rPr>
          <w:rFonts w:hint="eastAsia" w:ascii="仿宋" w:hAnsi="仿宋" w:eastAsia="仿宋" w:cs="仿宋"/>
          <w:color w:val="000000"/>
          <w:spacing w:val="6"/>
          <w:kern w:val="0"/>
          <w:sz w:val="24"/>
          <w:szCs w:val="22"/>
          <w:lang w:val="zh-CN"/>
        </w:rPr>
      </w:pPr>
      <w:r>
        <w:rPr>
          <w:rFonts w:hint="eastAsia" w:ascii="仿宋" w:hAnsi="仿宋" w:eastAsia="仿宋" w:cs="仿宋"/>
          <w:color w:val="000000"/>
          <w:spacing w:val="6"/>
          <w:kern w:val="0"/>
          <w:sz w:val="24"/>
          <w:szCs w:val="22"/>
          <w:lang w:val="zh-CN"/>
        </w:rPr>
        <w:t>3、服务地点：</w:t>
      </w:r>
      <w:bookmarkStart w:id="36" w:name="_Toc63170260"/>
      <w:r>
        <w:rPr>
          <w:rFonts w:hint="eastAsia" w:ascii="仿宋" w:hAnsi="仿宋" w:eastAsia="仿宋" w:cs="仿宋"/>
          <w:color w:val="000000"/>
          <w:spacing w:val="6"/>
          <w:kern w:val="0"/>
          <w:sz w:val="24"/>
          <w:szCs w:val="22"/>
          <w:lang w:val="zh-CN"/>
        </w:rPr>
        <w:t>采购人指定地点。</w:t>
      </w:r>
    </w:p>
    <w:p w14:paraId="09111EF2">
      <w:pPr>
        <w:autoSpaceDE w:val="0"/>
        <w:autoSpaceDN w:val="0"/>
        <w:adjustRightInd w:val="0"/>
        <w:snapToGrid w:val="0"/>
        <w:spacing w:line="360" w:lineRule="auto"/>
        <w:ind w:firstLine="504" w:firstLineChars="200"/>
        <w:jc w:val="left"/>
        <w:rPr>
          <w:rFonts w:hint="eastAsia" w:ascii="仿宋" w:hAnsi="仿宋" w:eastAsia="仿宋" w:cs="仿宋"/>
          <w:bCs w:val="0"/>
          <w:color w:val="000000"/>
          <w:spacing w:val="6"/>
          <w:kern w:val="0"/>
          <w:sz w:val="24"/>
          <w:szCs w:val="22"/>
          <w:lang w:val="zh-CN"/>
        </w:rPr>
      </w:pPr>
      <w:r>
        <w:rPr>
          <w:rFonts w:hint="eastAsia" w:ascii="仿宋" w:hAnsi="仿宋" w:eastAsia="仿宋" w:cs="仿宋"/>
          <w:color w:val="000000"/>
          <w:spacing w:val="6"/>
          <w:kern w:val="0"/>
          <w:sz w:val="24"/>
          <w:szCs w:val="22"/>
          <w:lang w:val="zh-CN"/>
        </w:rPr>
        <w:t>4、报价方式：采用固定总价的</w:t>
      </w:r>
      <w:r>
        <w:rPr>
          <w:rFonts w:hint="eastAsia" w:ascii="仿宋" w:hAnsi="仿宋" w:eastAsia="仿宋" w:cs="仿宋"/>
          <w:bCs w:val="0"/>
          <w:color w:val="000000"/>
          <w:spacing w:val="6"/>
          <w:kern w:val="0"/>
          <w:sz w:val="24"/>
          <w:szCs w:val="22"/>
          <w:lang w:val="zh-CN"/>
        </w:rPr>
        <w:t>定价方式，供应商报价应是包括谈判文件规定的全部相应内容的价格。包括人工、设备、管理费、税费等完成本项目所需一切费用，采购人不再另行支付其他费用。</w:t>
      </w:r>
    </w:p>
    <w:p w14:paraId="027C37C7">
      <w:pPr>
        <w:autoSpaceDE w:val="0"/>
        <w:autoSpaceDN w:val="0"/>
        <w:adjustRightInd w:val="0"/>
        <w:snapToGrid w:val="0"/>
        <w:spacing w:line="360" w:lineRule="auto"/>
        <w:ind w:firstLine="504" w:firstLineChars="200"/>
        <w:jc w:val="left"/>
        <w:rPr>
          <w:rFonts w:hint="eastAsia" w:ascii="仿宋" w:hAnsi="仿宋" w:eastAsia="仿宋" w:cs="仿宋"/>
          <w:bCs w:val="0"/>
          <w:color w:val="000000"/>
          <w:spacing w:val="6"/>
          <w:kern w:val="0"/>
          <w:sz w:val="24"/>
          <w:szCs w:val="22"/>
          <w:lang w:val="zh-CN"/>
        </w:rPr>
      </w:pPr>
      <w:r>
        <w:rPr>
          <w:rFonts w:hint="eastAsia" w:ascii="仿宋" w:hAnsi="仿宋" w:eastAsia="仿宋" w:cs="仿宋"/>
          <w:bCs w:val="0"/>
          <w:color w:val="000000"/>
          <w:spacing w:val="6"/>
          <w:kern w:val="0"/>
          <w:sz w:val="24"/>
          <w:szCs w:val="22"/>
          <w:lang w:val="zh-CN" w:eastAsia="zh-CN"/>
        </w:rPr>
        <w:t>5</w:t>
      </w:r>
      <w:r>
        <w:rPr>
          <w:rFonts w:hint="eastAsia" w:ascii="仿宋" w:hAnsi="仿宋" w:eastAsia="仿宋" w:cs="仿宋"/>
          <w:bCs w:val="0"/>
          <w:color w:val="000000"/>
          <w:spacing w:val="6"/>
          <w:kern w:val="0"/>
          <w:sz w:val="24"/>
          <w:szCs w:val="22"/>
          <w:lang w:val="zh-CN"/>
        </w:rPr>
        <w:t>、付款方式：</w:t>
      </w:r>
      <w:bookmarkEnd w:id="36"/>
      <w:r>
        <w:rPr>
          <w:rFonts w:hint="eastAsia" w:ascii="仿宋" w:hAnsi="仿宋" w:eastAsia="仿宋" w:cs="仿宋"/>
          <w:bCs w:val="0"/>
          <w:color w:val="000000"/>
          <w:spacing w:val="6"/>
          <w:kern w:val="0"/>
          <w:sz w:val="24"/>
          <w:szCs w:val="22"/>
          <w:lang w:val="zh-CN" w:eastAsia="zh-CN"/>
        </w:rPr>
        <w:t>至通过部、省、市审查后，一次性付款</w:t>
      </w:r>
      <w:r>
        <w:rPr>
          <w:rFonts w:hint="eastAsia" w:ascii="仿宋" w:hAnsi="仿宋" w:eastAsia="仿宋" w:cs="仿宋"/>
          <w:bCs w:val="0"/>
          <w:color w:val="000000"/>
          <w:spacing w:val="6"/>
          <w:kern w:val="0"/>
          <w:sz w:val="24"/>
          <w:szCs w:val="22"/>
          <w:lang w:val="zh-CN"/>
        </w:rPr>
        <w:t>。</w:t>
      </w:r>
    </w:p>
    <w:p w14:paraId="31641F02">
      <w:pPr>
        <w:autoSpaceDE w:val="0"/>
        <w:autoSpaceDN w:val="0"/>
        <w:adjustRightInd w:val="0"/>
        <w:snapToGrid w:val="0"/>
        <w:spacing w:line="360" w:lineRule="auto"/>
        <w:ind w:firstLine="504" w:firstLineChars="200"/>
        <w:jc w:val="left"/>
        <w:rPr>
          <w:rFonts w:hint="eastAsia" w:ascii="仿宋" w:hAnsi="仿宋" w:eastAsia="仿宋" w:cs="仿宋"/>
          <w:bCs w:val="0"/>
          <w:color w:val="000000"/>
          <w:spacing w:val="6"/>
          <w:kern w:val="0"/>
          <w:sz w:val="24"/>
          <w:szCs w:val="22"/>
          <w:lang w:val="zh-CN"/>
        </w:rPr>
      </w:pPr>
      <w:r>
        <w:rPr>
          <w:rFonts w:hint="eastAsia" w:ascii="仿宋" w:hAnsi="仿宋" w:eastAsia="仿宋" w:cs="仿宋"/>
          <w:bCs w:val="0"/>
          <w:color w:val="000000"/>
          <w:spacing w:val="6"/>
          <w:kern w:val="0"/>
          <w:sz w:val="24"/>
          <w:szCs w:val="22"/>
          <w:lang w:val="zh-CN" w:eastAsia="zh-CN"/>
        </w:rPr>
        <w:t>6</w:t>
      </w:r>
      <w:r>
        <w:rPr>
          <w:rFonts w:hint="eastAsia" w:ascii="仿宋" w:hAnsi="仿宋" w:eastAsia="仿宋" w:cs="仿宋"/>
          <w:bCs w:val="0"/>
          <w:color w:val="000000"/>
          <w:spacing w:val="6"/>
          <w:kern w:val="0"/>
          <w:sz w:val="24"/>
          <w:szCs w:val="22"/>
          <w:lang w:val="zh-CN"/>
        </w:rPr>
        <w:t>、验收方式和标准</w:t>
      </w:r>
    </w:p>
    <w:p w14:paraId="508DF3FE">
      <w:pPr>
        <w:autoSpaceDE w:val="0"/>
        <w:autoSpaceDN w:val="0"/>
        <w:adjustRightInd w:val="0"/>
        <w:snapToGrid w:val="0"/>
        <w:spacing w:line="360" w:lineRule="auto"/>
        <w:ind w:firstLine="504" w:firstLineChars="200"/>
        <w:jc w:val="left"/>
        <w:rPr>
          <w:rFonts w:hint="eastAsia" w:ascii="仿宋" w:hAnsi="仿宋" w:eastAsia="仿宋" w:cs="仿宋"/>
          <w:color w:val="000000"/>
          <w:spacing w:val="6"/>
          <w:kern w:val="0"/>
          <w:sz w:val="24"/>
          <w:szCs w:val="22"/>
          <w:lang w:val="zh-CN"/>
        </w:rPr>
      </w:pPr>
      <w:r>
        <w:rPr>
          <w:rFonts w:hint="eastAsia" w:ascii="仿宋" w:hAnsi="仿宋" w:eastAsia="仿宋" w:cs="仿宋"/>
          <w:bCs w:val="0"/>
          <w:color w:val="000000"/>
          <w:spacing w:val="6"/>
          <w:kern w:val="0"/>
          <w:sz w:val="24"/>
          <w:szCs w:val="22"/>
          <w:lang w:val="zh-CN"/>
        </w:rPr>
        <w:t>（1）验收方式：参照《财政部关于进一步加强政府采购需求和履约验收管理的指导意见》（财库〔2016〕205号）</w:t>
      </w:r>
      <w:r>
        <w:rPr>
          <w:rFonts w:hint="eastAsia" w:ascii="仿宋" w:hAnsi="仿宋" w:eastAsia="仿宋" w:cs="仿宋"/>
          <w:color w:val="000000"/>
          <w:spacing w:val="6"/>
          <w:kern w:val="0"/>
          <w:sz w:val="24"/>
          <w:szCs w:val="22"/>
          <w:lang w:val="zh-CN"/>
        </w:rPr>
        <w:t>文件的要求</w:t>
      </w:r>
      <w:r>
        <w:rPr>
          <w:rFonts w:hint="eastAsia" w:ascii="仿宋" w:hAnsi="仿宋" w:eastAsia="仿宋" w:cs="仿宋"/>
          <w:bCs w:val="0"/>
          <w:color w:val="000000"/>
          <w:spacing w:val="6"/>
          <w:kern w:val="0"/>
          <w:sz w:val="24"/>
          <w:szCs w:val="22"/>
          <w:lang w:val="zh-CN"/>
        </w:rPr>
        <w:t>验收。</w:t>
      </w:r>
    </w:p>
    <w:p w14:paraId="2EA8FE0E">
      <w:pPr>
        <w:autoSpaceDE w:val="0"/>
        <w:autoSpaceDN w:val="0"/>
        <w:adjustRightInd w:val="0"/>
        <w:snapToGrid w:val="0"/>
        <w:spacing w:line="360" w:lineRule="auto"/>
        <w:ind w:firstLine="504" w:firstLineChars="200"/>
        <w:jc w:val="left"/>
        <w:rPr>
          <w:rFonts w:hint="eastAsia" w:ascii="仿宋" w:hAnsi="仿宋" w:eastAsia="仿宋" w:cs="仿宋"/>
          <w:bCs w:val="0"/>
          <w:color w:val="000000"/>
          <w:spacing w:val="6"/>
          <w:kern w:val="0"/>
          <w:sz w:val="24"/>
          <w:szCs w:val="22"/>
          <w:lang w:val="zh-CN"/>
        </w:rPr>
      </w:pPr>
      <w:r>
        <w:rPr>
          <w:rFonts w:hint="eastAsia" w:ascii="仿宋" w:hAnsi="仿宋" w:eastAsia="仿宋" w:cs="仿宋"/>
          <w:color w:val="000000"/>
          <w:spacing w:val="6"/>
          <w:kern w:val="0"/>
          <w:sz w:val="24"/>
          <w:szCs w:val="22"/>
          <w:lang w:val="zh-CN"/>
        </w:rPr>
        <w:t>（2）</w:t>
      </w:r>
      <w:r>
        <w:rPr>
          <w:rFonts w:hint="eastAsia" w:ascii="仿宋" w:hAnsi="仿宋" w:eastAsia="仿宋" w:cs="仿宋"/>
          <w:bCs w:val="0"/>
          <w:color w:val="000000"/>
          <w:spacing w:val="6"/>
          <w:kern w:val="0"/>
          <w:sz w:val="24"/>
          <w:szCs w:val="22"/>
          <w:lang w:val="zh-CN"/>
        </w:rPr>
        <w:t>验收标准：将严格按照国家相关规定、谈判文件的技术要求及服务内容、成交</w:t>
      </w:r>
      <w:r>
        <w:rPr>
          <w:rFonts w:hint="eastAsia" w:ascii="仿宋" w:hAnsi="仿宋" w:eastAsia="仿宋" w:cs="仿宋"/>
          <w:bCs w:val="0"/>
          <w:color w:val="000000"/>
          <w:spacing w:val="6"/>
          <w:kern w:val="0"/>
          <w:sz w:val="24"/>
          <w:szCs w:val="22"/>
          <w:lang w:val="zh-CN" w:eastAsia="zh-CN"/>
        </w:rPr>
        <w:t>供应商</w:t>
      </w:r>
      <w:r>
        <w:rPr>
          <w:rFonts w:hint="eastAsia" w:ascii="仿宋" w:hAnsi="仿宋" w:eastAsia="仿宋" w:cs="仿宋"/>
          <w:bCs w:val="0"/>
          <w:color w:val="000000"/>
          <w:spacing w:val="6"/>
          <w:kern w:val="0"/>
          <w:sz w:val="24"/>
          <w:szCs w:val="22"/>
          <w:lang w:val="zh-CN"/>
        </w:rPr>
        <w:t>的响应文件及承诺以及合同约定标准的要求及国家行业主管部门规定的标准执行。</w:t>
      </w:r>
    </w:p>
    <w:p w14:paraId="20ADA7E7">
      <w:pPr>
        <w:autoSpaceDE w:val="0"/>
        <w:autoSpaceDN w:val="0"/>
        <w:adjustRightInd w:val="0"/>
        <w:snapToGrid w:val="0"/>
        <w:spacing w:line="360" w:lineRule="auto"/>
        <w:ind w:firstLine="504" w:firstLineChars="200"/>
        <w:jc w:val="left"/>
        <w:rPr>
          <w:rFonts w:hint="eastAsia" w:ascii="仿宋" w:hAnsi="仿宋" w:eastAsia="仿宋" w:cs="仿宋"/>
          <w:color w:val="000000"/>
          <w:spacing w:val="6"/>
          <w:kern w:val="0"/>
          <w:sz w:val="24"/>
          <w:szCs w:val="22"/>
          <w:lang w:val="zh-CN"/>
        </w:rPr>
      </w:pPr>
      <w:r>
        <w:rPr>
          <w:rFonts w:hint="eastAsia" w:ascii="仿宋" w:hAnsi="仿宋" w:eastAsia="仿宋" w:cs="仿宋"/>
          <w:color w:val="000000"/>
          <w:spacing w:val="6"/>
          <w:kern w:val="0"/>
          <w:sz w:val="24"/>
          <w:szCs w:val="22"/>
          <w:lang w:val="zh-CN"/>
        </w:rPr>
        <w:t>7、其他事宜：其他未尽事宜由采购人与成交供应商双方在采购合同中详细约定。</w:t>
      </w:r>
    </w:p>
    <w:bookmarkEnd w:id="35"/>
    <w:p w14:paraId="6D9ACDBF">
      <w:pPr>
        <w:widowControl/>
        <w:tabs>
          <w:tab w:val="left" w:pos="426"/>
          <w:tab w:val="left" w:pos="851"/>
        </w:tabs>
        <w:spacing w:line="400" w:lineRule="exact"/>
        <w:ind w:firstLine="482" w:firstLineChars="200"/>
        <w:jc w:val="left"/>
        <w:rPr>
          <w:rFonts w:hint="eastAsia" w:ascii="仿宋" w:hAnsi="仿宋" w:eastAsia="仿宋" w:cs="仿宋"/>
          <w:b/>
          <w:bCs/>
          <w:sz w:val="24"/>
          <w:highlight w:val="none"/>
        </w:rPr>
      </w:pPr>
      <w:bookmarkStart w:id="37" w:name="_Toc7836"/>
      <w:bookmarkStart w:id="38" w:name="_Toc11404"/>
      <w:bookmarkStart w:id="39" w:name="_Toc16534"/>
      <w:bookmarkStart w:id="40" w:name="_Toc16029"/>
    </w:p>
    <w:bookmarkEnd w:id="37"/>
    <w:bookmarkEnd w:id="38"/>
    <w:bookmarkEnd w:id="39"/>
    <w:bookmarkEnd w:id="40"/>
    <w:p w14:paraId="10213F4E">
      <w:pPr>
        <w:spacing w:line="360" w:lineRule="auto"/>
        <w:ind w:firstLine="474" w:firstLineChars="200"/>
        <w:jc w:val="left"/>
        <w:rPr>
          <w:rFonts w:hint="eastAsia" w:ascii="仿宋" w:hAnsi="仿宋" w:eastAsia="仿宋" w:cs="仿宋"/>
          <w:b/>
          <w:bCs/>
          <w:color w:val="000000"/>
          <w:spacing w:val="-2"/>
          <w:sz w:val="24"/>
          <w:highlight w:val="none"/>
        </w:rPr>
        <w:sectPr>
          <w:pgSz w:w="11850" w:h="16783"/>
          <w:pgMar w:top="1440" w:right="1531" w:bottom="1440" w:left="1644" w:header="851" w:footer="992" w:gutter="0"/>
          <w:cols w:space="720" w:num="1"/>
          <w:docGrid w:linePitch="312" w:charSpace="0"/>
        </w:sectPr>
      </w:pPr>
      <w:bookmarkStart w:id="41" w:name="_Toc21698"/>
      <w:bookmarkStart w:id="42" w:name="_Toc4978"/>
      <w:bookmarkStart w:id="43" w:name="_Toc25073"/>
      <w:bookmarkStart w:id="44" w:name="_Toc6413"/>
      <w:r>
        <w:rPr>
          <w:rFonts w:hint="eastAsia" w:ascii="仿宋" w:hAnsi="仿宋" w:eastAsia="仿宋" w:cs="仿宋"/>
          <w:b/>
          <w:bCs/>
          <w:color w:val="000000"/>
          <w:spacing w:val="-2"/>
          <w:sz w:val="24"/>
          <w:highlight w:val="none"/>
        </w:rPr>
        <w:t>说明：</w:t>
      </w:r>
      <w:r>
        <w:rPr>
          <w:rFonts w:hint="eastAsia" w:ascii="仿宋" w:hAnsi="仿宋" w:eastAsia="仿宋" w:cs="仿宋"/>
          <w:b/>
          <w:color w:val="000000"/>
          <w:spacing w:val="-2"/>
          <w:sz w:val="24"/>
          <w:highlight w:val="none"/>
        </w:rPr>
        <w:t>本章中以“★”标示的内容为本次采购项目的实质性要求，</w:t>
      </w:r>
      <w:r>
        <w:rPr>
          <w:rFonts w:hint="eastAsia" w:ascii="仿宋" w:hAnsi="仿宋" w:eastAsia="仿宋" w:cs="仿宋"/>
          <w:b/>
          <w:bCs/>
          <w:color w:val="000000"/>
          <w:spacing w:val="-2"/>
          <w:sz w:val="24"/>
          <w:highlight w:val="none"/>
        </w:rPr>
        <w:t>供应商如不满足将作无效响应处理。</w:t>
      </w:r>
    </w:p>
    <w:p w14:paraId="49351A4C">
      <w:pPr>
        <w:pStyle w:val="2"/>
        <w:spacing w:before="120" w:beforeLines="50" w:after="240" w:afterLines="100" w:line="360" w:lineRule="auto"/>
        <w:jc w:val="left"/>
        <w:rPr>
          <w:rFonts w:hint="eastAsia" w:ascii="仿宋" w:hAnsi="仿宋" w:eastAsia="仿宋" w:cs="仿宋"/>
          <w:bCs/>
          <w:color w:val="000000"/>
          <w:sz w:val="36"/>
          <w:szCs w:val="36"/>
          <w:highlight w:val="none"/>
        </w:rPr>
      </w:pPr>
      <w:bookmarkStart w:id="45" w:name="_Toc24419"/>
      <w:bookmarkStart w:id="46" w:name="_Toc3903"/>
      <w:r>
        <w:rPr>
          <w:rFonts w:hint="eastAsia" w:ascii="仿宋" w:hAnsi="仿宋" w:eastAsia="仿宋" w:cs="仿宋"/>
          <w:bCs/>
          <w:sz w:val="36"/>
          <w:szCs w:val="36"/>
          <w:highlight w:val="none"/>
        </w:rPr>
        <w:t>第六章 谈判内容、谈</w:t>
      </w:r>
      <w:r>
        <w:rPr>
          <w:rFonts w:hint="eastAsia" w:ascii="仿宋" w:hAnsi="仿宋" w:eastAsia="仿宋" w:cs="仿宋"/>
          <w:bCs/>
          <w:color w:val="000000"/>
          <w:sz w:val="36"/>
          <w:szCs w:val="36"/>
          <w:highlight w:val="none"/>
        </w:rPr>
        <w:t>判过程中可能实质性变动的内容</w:t>
      </w:r>
      <w:bookmarkEnd w:id="41"/>
      <w:bookmarkEnd w:id="42"/>
      <w:bookmarkEnd w:id="43"/>
      <w:bookmarkEnd w:id="44"/>
      <w:bookmarkEnd w:id="45"/>
      <w:bookmarkEnd w:id="46"/>
    </w:p>
    <w:p w14:paraId="5FA14189">
      <w:pPr>
        <w:widowControl/>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针对第五章、第九章所包含的技术、服务要求以及合同草案条款，在谈判过程中，评审小组在获得采购人代表确认的前提下，可以根据谈判情况实质性变动相关内容。评审小组对竞争性谈判文件作出的实质性变动是竞争性谈判文件的有效组成部分，评审小组会及时以书面形式通知所有参加谈判的供应商。</w:t>
      </w:r>
    </w:p>
    <w:p w14:paraId="077E3B98">
      <w:pPr>
        <w:widowControl/>
        <w:spacing w:line="360" w:lineRule="auto"/>
        <w:jc w:val="left"/>
        <w:rPr>
          <w:rFonts w:hint="eastAsia" w:ascii="仿宋" w:hAnsi="仿宋" w:eastAsia="仿宋" w:cs="仿宋"/>
          <w:color w:val="000000"/>
          <w:sz w:val="24"/>
          <w:highlight w:val="none"/>
        </w:rPr>
      </w:pPr>
    </w:p>
    <w:p w14:paraId="67D365D5">
      <w:pPr>
        <w:pStyle w:val="22"/>
        <w:spacing w:before="100" w:beforeAutospacing="1" w:after="50" w:line="360" w:lineRule="auto"/>
        <w:jc w:val="center"/>
        <w:rPr>
          <w:rFonts w:hint="eastAsia" w:ascii="仿宋" w:hAnsi="仿宋" w:eastAsia="仿宋" w:cs="仿宋"/>
          <w:b/>
          <w:bCs/>
          <w:color w:val="000000"/>
          <w:kern w:val="2"/>
          <w:sz w:val="32"/>
          <w:szCs w:val="32"/>
          <w:highlight w:val="none"/>
        </w:rPr>
        <w:sectPr>
          <w:pgSz w:w="11850" w:h="16783"/>
          <w:pgMar w:top="1440" w:right="1531" w:bottom="1440" w:left="1644" w:header="851" w:footer="992" w:gutter="0"/>
          <w:cols w:space="720" w:num="1"/>
          <w:docGrid w:linePitch="312" w:charSpace="0"/>
        </w:sectPr>
      </w:pPr>
    </w:p>
    <w:p w14:paraId="6353C177">
      <w:pPr>
        <w:pStyle w:val="22"/>
        <w:spacing w:before="0" w:after="20" w:line="360" w:lineRule="auto"/>
        <w:jc w:val="center"/>
        <w:outlineLvl w:val="0"/>
        <w:rPr>
          <w:rFonts w:hint="eastAsia" w:ascii="仿宋" w:hAnsi="仿宋" w:eastAsia="仿宋" w:cs="仿宋"/>
          <w:b/>
          <w:bCs/>
          <w:kern w:val="2"/>
          <w:sz w:val="36"/>
          <w:szCs w:val="36"/>
          <w:highlight w:val="none"/>
        </w:rPr>
      </w:pPr>
      <w:bookmarkStart w:id="47" w:name="_Toc4706"/>
      <w:bookmarkStart w:id="48" w:name="_Toc24582"/>
      <w:bookmarkStart w:id="49" w:name="_Toc7612"/>
      <w:bookmarkStart w:id="50" w:name="_Toc2502"/>
      <w:bookmarkStart w:id="51" w:name="_Toc20997"/>
      <w:bookmarkStart w:id="52" w:name="_Toc27659"/>
      <w:r>
        <w:rPr>
          <w:rFonts w:hint="eastAsia" w:ascii="仿宋" w:hAnsi="仿宋" w:eastAsia="仿宋" w:cs="仿宋"/>
          <w:b/>
          <w:bCs/>
          <w:kern w:val="2"/>
          <w:sz w:val="36"/>
          <w:szCs w:val="36"/>
          <w:highlight w:val="none"/>
        </w:rPr>
        <w:t>第七章 响应文件主要格式要求</w:t>
      </w:r>
      <w:bookmarkEnd w:id="47"/>
      <w:bookmarkEnd w:id="48"/>
      <w:bookmarkEnd w:id="49"/>
      <w:bookmarkEnd w:id="50"/>
      <w:bookmarkEnd w:id="51"/>
      <w:bookmarkEnd w:id="52"/>
    </w:p>
    <w:p w14:paraId="5A5B5059">
      <w:pPr>
        <w:tabs>
          <w:tab w:val="left" w:pos="426"/>
          <w:tab w:val="left" w:pos="851"/>
        </w:tabs>
        <w:spacing w:line="360" w:lineRule="auto"/>
        <w:ind w:firstLine="504" w:firstLineChars="200"/>
        <w:rPr>
          <w:rFonts w:hint="eastAsia" w:ascii="仿宋" w:hAnsi="仿宋" w:eastAsia="仿宋" w:cs="仿宋"/>
          <w:spacing w:val="6"/>
          <w:sz w:val="24"/>
          <w:highlight w:val="none"/>
        </w:rPr>
      </w:pPr>
    </w:p>
    <w:p w14:paraId="17BDFAA8">
      <w:pPr>
        <w:tabs>
          <w:tab w:val="left" w:pos="426"/>
          <w:tab w:val="left" w:pos="851"/>
        </w:tabs>
        <w:adjustRightInd w:val="0"/>
        <w:spacing w:line="360" w:lineRule="auto"/>
        <w:ind w:firstLine="504" w:firstLineChars="200"/>
        <w:rPr>
          <w:rFonts w:hint="eastAsia" w:ascii="仿宋" w:hAnsi="仿宋" w:eastAsia="仿宋" w:cs="仿宋"/>
          <w:color w:val="000000"/>
          <w:spacing w:val="6"/>
          <w:sz w:val="24"/>
          <w:highlight w:val="none"/>
        </w:rPr>
      </w:pPr>
      <w:bookmarkStart w:id="53" w:name="_Toc22320"/>
      <w:bookmarkStart w:id="54" w:name="_Toc26124"/>
      <w:bookmarkStart w:id="55" w:name="_Toc26560"/>
      <w:bookmarkStart w:id="56" w:name="_Toc13336"/>
      <w:bookmarkStart w:id="57" w:name="_Toc16494"/>
      <w:bookmarkStart w:id="58" w:name="_Toc21231"/>
      <w:bookmarkStart w:id="59" w:name="_Toc17149"/>
      <w:r>
        <w:rPr>
          <w:rFonts w:hint="eastAsia" w:ascii="仿宋" w:hAnsi="仿宋" w:eastAsia="仿宋" w:cs="仿宋"/>
          <w:color w:val="000000"/>
          <w:spacing w:val="6"/>
          <w:sz w:val="24"/>
          <w:highlight w:val="none"/>
        </w:rPr>
        <w:t>一、本章所列示的响应文件格式由采购代理机构依规制订，并具有解释权。</w:t>
      </w:r>
    </w:p>
    <w:p w14:paraId="5B77C4D2">
      <w:pPr>
        <w:pStyle w:val="10"/>
        <w:spacing w:line="360" w:lineRule="auto"/>
        <w:ind w:firstLine="504" w:firstLineChars="200"/>
        <w:rPr>
          <w:rFonts w:hint="eastAsia" w:ascii="仿宋" w:hAnsi="仿宋" w:eastAsia="仿宋" w:cs="仿宋"/>
          <w:color w:val="000000"/>
          <w:spacing w:val="6"/>
          <w:sz w:val="24"/>
          <w:highlight w:val="none"/>
        </w:rPr>
      </w:pPr>
      <w:r>
        <w:rPr>
          <w:rFonts w:hint="eastAsia" w:ascii="仿宋" w:hAnsi="仿宋" w:eastAsia="仿宋" w:cs="仿宋"/>
          <w:color w:val="000000"/>
          <w:spacing w:val="6"/>
          <w:sz w:val="24"/>
          <w:highlight w:val="none"/>
        </w:rPr>
        <w:t>1、响应文件格式中以“括号”方式标注“实质性要求”的，是指供应商不能擅自对此项格式文件内容作实质性更改，否则将会导致其响应无效。</w:t>
      </w:r>
    </w:p>
    <w:p w14:paraId="3C145103">
      <w:pPr>
        <w:tabs>
          <w:tab w:val="left" w:pos="426"/>
          <w:tab w:val="left" w:pos="851"/>
        </w:tabs>
        <w:adjustRightInd w:val="0"/>
        <w:spacing w:line="360" w:lineRule="auto"/>
        <w:ind w:firstLine="504" w:firstLineChars="200"/>
        <w:rPr>
          <w:rFonts w:hint="eastAsia" w:ascii="仿宋" w:hAnsi="仿宋" w:eastAsia="仿宋" w:cs="仿宋"/>
          <w:color w:val="000000"/>
          <w:spacing w:val="6"/>
          <w:sz w:val="24"/>
          <w:highlight w:val="none"/>
        </w:rPr>
      </w:pPr>
      <w:r>
        <w:rPr>
          <w:rFonts w:hint="eastAsia" w:ascii="仿宋" w:hAnsi="仿宋" w:eastAsia="仿宋" w:cs="仿宋"/>
          <w:color w:val="000000"/>
          <w:spacing w:val="6"/>
          <w:sz w:val="24"/>
          <w:highlight w:val="none"/>
        </w:rPr>
        <w:t>2、供应商响应文件相关资料和本章所制格式不一致的，需涵盖所有要求内容，未按要求正确填写、提供导致响应文件被认定为无效响应文件的，后果由供应商自行承担。</w:t>
      </w:r>
    </w:p>
    <w:p w14:paraId="05FB1903">
      <w:pPr>
        <w:tabs>
          <w:tab w:val="left" w:pos="426"/>
          <w:tab w:val="left" w:pos="851"/>
        </w:tabs>
        <w:adjustRightInd w:val="0"/>
        <w:spacing w:line="360" w:lineRule="auto"/>
        <w:ind w:firstLine="504" w:firstLineChars="200"/>
        <w:rPr>
          <w:rFonts w:hint="eastAsia" w:ascii="仿宋" w:hAnsi="仿宋" w:eastAsia="仿宋" w:cs="仿宋"/>
          <w:color w:val="000000"/>
          <w:spacing w:val="6"/>
          <w:sz w:val="24"/>
          <w:highlight w:val="none"/>
        </w:rPr>
      </w:pPr>
      <w:r>
        <w:rPr>
          <w:rFonts w:hint="eastAsia" w:ascii="仿宋" w:hAnsi="仿宋" w:eastAsia="仿宋" w:cs="仿宋"/>
          <w:color w:val="000000"/>
          <w:spacing w:val="6"/>
          <w:sz w:val="24"/>
          <w:highlight w:val="none"/>
        </w:rPr>
        <w:t>二、本章所制响应文件格式有关表格中的备注栏，由供应商根据自身响应情况作解释性说明，不作为必填项。</w:t>
      </w:r>
    </w:p>
    <w:p w14:paraId="7586D814">
      <w:pPr>
        <w:adjustRightInd w:val="0"/>
        <w:spacing w:line="360" w:lineRule="auto"/>
        <w:ind w:firstLine="504" w:firstLineChars="200"/>
        <w:rPr>
          <w:rFonts w:hint="eastAsia" w:ascii="仿宋" w:hAnsi="仿宋" w:eastAsia="仿宋" w:cs="仿宋"/>
          <w:color w:val="000000"/>
          <w:sz w:val="24"/>
          <w:highlight w:val="none"/>
        </w:rPr>
      </w:pPr>
      <w:r>
        <w:rPr>
          <w:rFonts w:hint="eastAsia" w:ascii="仿宋" w:hAnsi="仿宋" w:eastAsia="仿宋" w:cs="仿宋"/>
          <w:color w:val="000000"/>
          <w:spacing w:val="6"/>
          <w:sz w:val="24"/>
          <w:highlight w:val="none"/>
        </w:rPr>
        <w:t>三、未提供格式的由供应商自拟。</w:t>
      </w:r>
    </w:p>
    <w:p w14:paraId="7BA3C768">
      <w:pPr>
        <w:spacing w:line="360" w:lineRule="auto"/>
        <w:jc w:val="left"/>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br w:type="page"/>
      </w:r>
    </w:p>
    <w:p w14:paraId="0ADA7B80">
      <w:pPr>
        <w:tabs>
          <w:tab w:val="left" w:leader="dot" w:pos="7380"/>
        </w:tabs>
        <w:snapToGrid w:val="0"/>
        <w:spacing w:line="324" w:lineRule="auto"/>
        <w:jc w:val="center"/>
        <w:outlineLvl w:val="1"/>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第一部分“资格性响应文件”格式</w:t>
      </w:r>
    </w:p>
    <w:p w14:paraId="20181A96">
      <w:pPr>
        <w:pStyle w:val="10"/>
        <w:outlineLvl w:val="2"/>
        <w:rPr>
          <w:rFonts w:hint="eastAsia" w:ascii="仿宋" w:hAnsi="仿宋" w:eastAsia="仿宋" w:cs="仿宋"/>
          <w:b/>
          <w:sz w:val="24"/>
          <w:highlight w:val="none"/>
        </w:rPr>
      </w:pPr>
      <w:r>
        <w:rPr>
          <w:rFonts w:hint="eastAsia" w:ascii="仿宋" w:hAnsi="仿宋" w:eastAsia="仿宋" w:cs="仿宋"/>
          <w:b/>
          <w:sz w:val="24"/>
          <w:highlight w:val="none"/>
        </w:rPr>
        <w:t>格式1-1</w:t>
      </w:r>
      <w:r>
        <w:rPr>
          <w:rFonts w:hint="eastAsia" w:ascii="仿宋" w:hAnsi="仿宋" w:cs="仿宋"/>
          <w:b/>
          <w:sz w:val="24"/>
          <w:highlight w:val="none"/>
        </w:rPr>
        <w:t>:</w:t>
      </w:r>
      <w:r>
        <w:rPr>
          <w:rFonts w:hint="eastAsia" w:ascii="仿宋" w:hAnsi="仿宋" w:eastAsia="仿宋" w:cs="仿宋"/>
          <w:b/>
          <w:sz w:val="24"/>
          <w:highlight w:val="none"/>
        </w:rPr>
        <w:t>资格性响应文件封面</w:t>
      </w:r>
    </w:p>
    <w:p w14:paraId="09B12A4D">
      <w:pPr>
        <w:rPr>
          <w:rFonts w:hint="eastAsia" w:ascii="仿宋" w:hAnsi="仿宋" w:eastAsia="仿宋" w:cs="仿宋"/>
          <w:highlight w:val="none"/>
        </w:rPr>
      </w:pPr>
    </w:p>
    <w:p w14:paraId="521935D3">
      <w:pPr>
        <w:tabs>
          <w:tab w:val="left" w:leader="dot" w:pos="7380"/>
        </w:tabs>
        <w:snapToGrid w:val="0"/>
        <w:spacing w:line="324" w:lineRule="auto"/>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mc:AlternateContent>
          <mc:Choice Requires="wps">
            <w:drawing>
              <wp:anchor distT="0" distB="0" distL="0" distR="0" simplePos="0" relativeHeight="251659264" behindDoc="0" locked="0" layoutInCell="1" allowOverlap="1">
                <wp:simplePos x="0" y="0"/>
                <wp:positionH relativeFrom="column">
                  <wp:posOffset>3956050</wp:posOffset>
                </wp:positionH>
                <wp:positionV relativeFrom="paragraph">
                  <wp:posOffset>26035</wp:posOffset>
                </wp:positionV>
                <wp:extent cx="1604645" cy="425450"/>
                <wp:effectExtent l="4445" t="4445" r="10160" b="8255"/>
                <wp:wrapNone/>
                <wp:docPr id="1028" name="矩形 8"/>
                <wp:cNvGraphicFramePr/>
                <a:graphic xmlns:a="http://schemas.openxmlformats.org/drawingml/2006/main">
                  <a:graphicData uri="http://schemas.microsoft.com/office/word/2010/wordprocessingShape">
                    <wps:wsp>
                      <wps:cNvSpPr/>
                      <wps:spPr>
                        <a:xfrm>
                          <a:off x="0" y="0"/>
                          <a:ext cx="1604645" cy="4254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0612F2">
                            <w:pPr>
                              <w:jc w:val="center"/>
                              <w:rPr>
                                <w:b/>
                                <w:sz w:val="36"/>
                                <w:szCs w:val="36"/>
                              </w:rPr>
                            </w:pPr>
                            <w:r>
                              <w:rPr>
                                <w:rFonts w:hint="eastAsia"/>
                                <w:b/>
                                <w:sz w:val="36"/>
                                <w:szCs w:val="36"/>
                              </w:rPr>
                              <w:t>正本或副本</w:t>
                            </w:r>
                          </w:p>
                        </w:txbxContent>
                      </wps:txbx>
                      <wps:bodyPr upright="1"/>
                    </wps:wsp>
                  </a:graphicData>
                </a:graphic>
              </wp:anchor>
            </w:drawing>
          </mc:Choice>
          <mc:Fallback>
            <w:pict>
              <v:rect id="矩形 8" o:spid="_x0000_s1026" o:spt="1" style="position:absolute;left:0pt;margin-left:311.5pt;margin-top:2.05pt;height:33.5pt;width:126.35pt;z-index:251659264;mso-width-relative:page;mso-height-relative:page;" fillcolor="#FFFFFF" filled="t" stroked="t" coordsize="21600,21600" o:gfxdata="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XC3s9cAAAAIAQAADwAAAAAAAAABACAAAAAiAAAAZHJz&#10;L2Rvd25yZXYueG1sUEsBAhQAFAAAAAgAh07iQCc81XUFAgAALAQAAA4AAAAAAAAAAQAgAAAAJgEA&#10;AGRycy9lMm9Eb2MueG1sUEsFBgAAAAAGAAYAWQEAAJ0FAAAAAA==&#10;">
                <v:fill on="t" focussize="0,0"/>
                <v:stroke color="#000000" joinstyle="miter"/>
                <v:imagedata o:title=""/>
                <o:lock v:ext="edit" aspectratio="f"/>
                <v:textbox>
                  <w:txbxContent>
                    <w:p w14:paraId="600612F2">
                      <w:pPr>
                        <w:jc w:val="center"/>
                        <w:rPr>
                          <w:b/>
                          <w:sz w:val="36"/>
                          <w:szCs w:val="36"/>
                        </w:rPr>
                      </w:pPr>
                      <w:r>
                        <w:rPr>
                          <w:rFonts w:hint="eastAsia"/>
                          <w:b/>
                          <w:sz w:val="36"/>
                          <w:szCs w:val="36"/>
                        </w:rPr>
                        <w:t>正本或副本</w:t>
                      </w:r>
                    </w:p>
                  </w:txbxContent>
                </v:textbox>
              </v:rect>
            </w:pict>
          </mc:Fallback>
        </mc:AlternateContent>
      </w:r>
    </w:p>
    <w:p w14:paraId="4E23D1A9">
      <w:pPr>
        <w:pStyle w:val="22"/>
        <w:tabs>
          <w:tab w:val="left" w:leader="dot" w:pos="7380"/>
        </w:tabs>
        <w:spacing w:before="100" w:beforeAutospacing="1" w:after="50" w:line="380" w:lineRule="exact"/>
        <w:rPr>
          <w:rFonts w:hint="eastAsia" w:ascii="仿宋" w:hAnsi="仿宋" w:eastAsia="仿宋" w:cs="仿宋"/>
          <w:b/>
          <w:bCs/>
          <w:sz w:val="32"/>
          <w:szCs w:val="32"/>
          <w:highlight w:val="none"/>
        </w:rPr>
      </w:pPr>
    </w:p>
    <w:p w14:paraId="4199FDDD">
      <w:pPr>
        <w:tabs>
          <w:tab w:val="left" w:leader="dot" w:pos="7380"/>
        </w:tabs>
        <w:snapToGrid w:val="0"/>
        <w:spacing w:line="324" w:lineRule="auto"/>
        <w:jc w:val="left"/>
        <w:rPr>
          <w:rFonts w:hint="eastAsia" w:ascii="仿宋" w:hAnsi="仿宋" w:eastAsia="仿宋" w:cs="仿宋"/>
          <w:b/>
          <w:bCs/>
          <w:sz w:val="32"/>
          <w:szCs w:val="32"/>
          <w:highlight w:val="none"/>
        </w:rPr>
      </w:pPr>
    </w:p>
    <w:p w14:paraId="54389FF2">
      <w:pPr>
        <w:tabs>
          <w:tab w:val="left" w:leader="dot" w:pos="7380"/>
        </w:tabs>
        <w:snapToGrid w:val="0"/>
        <w:spacing w:line="324" w:lineRule="auto"/>
        <w:jc w:val="left"/>
        <w:rPr>
          <w:rFonts w:hint="eastAsia" w:ascii="仿宋" w:hAnsi="仿宋" w:eastAsia="仿宋" w:cs="仿宋"/>
          <w:b/>
          <w:bCs/>
          <w:sz w:val="32"/>
          <w:szCs w:val="32"/>
          <w:highlight w:val="none"/>
        </w:rPr>
      </w:pPr>
    </w:p>
    <w:p w14:paraId="04AB3405">
      <w:pPr>
        <w:pStyle w:val="10"/>
        <w:rPr>
          <w:rFonts w:hint="eastAsia" w:ascii="仿宋" w:hAnsi="仿宋" w:eastAsia="仿宋" w:cs="仿宋"/>
          <w:highlight w:val="none"/>
        </w:rPr>
      </w:pPr>
    </w:p>
    <w:p w14:paraId="1D2DA0AB">
      <w:pPr>
        <w:tabs>
          <w:tab w:val="left" w:leader="dot" w:pos="7380"/>
        </w:tabs>
        <w:snapToGrid w:val="0"/>
        <w:jc w:val="center"/>
        <w:rPr>
          <w:rFonts w:hint="eastAsia" w:ascii="仿宋" w:hAnsi="仿宋" w:eastAsia="仿宋" w:cs="仿宋"/>
          <w:b/>
          <w:bCs/>
          <w:sz w:val="30"/>
          <w:szCs w:val="30"/>
          <w:highlight w:val="none"/>
        </w:rPr>
      </w:pPr>
      <w:r>
        <w:rPr>
          <w:rFonts w:hint="eastAsia" w:ascii="仿宋" w:hAnsi="仿宋" w:eastAsia="仿宋" w:cs="仿宋"/>
          <w:b/>
          <w:bCs/>
          <w:sz w:val="84"/>
          <w:szCs w:val="84"/>
          <w:highlight w:val="none"/>
        </w:rPr>
        <w:t>资格性响应文件</w:t>
      </w:r>
    </w:p>
    <w:p w14:paraId="0668DB2F">
      <w:pPr>
        <w:tabs>
          <w:tab w:val="left" w:leader="dot" w:pos="7380"/>
        </w:tabs>
        <w:snapToGrid w:val="0"/>
        <w:spacing w:line="324" w:lineRule="auto"/>
        <w:jc w:val="center"/>
        <w:rPr>
          <w:rFonts w:hint="eastAsia" w:ascii="仿宋" w:hAnsi="仿宋" w:eastAsia="仿宋" w:cs="仿宋"/>
          <w:b/>
          <w:bCs/>
          <w:sz w:val="32"/>
          <w:szCs w:val="32"/>
          <w:highlight w:val="none"/>
        </w:rPr>
      </w:pPr>
    </w:p>
    <w:p w14:paraId="2823E674">
      <w:pPr>
        <w:tabs>
          <w:tab w:val="left" w:pos="4005"/>
          <w:tab w:val="left" w:leader="dot" w:pos="7380"/>
        </w:tabs>
        <w:snapToGrid w:val="0"/>
        <w:spacing w:line="360" w:lineRule="auto"/>
        <w:rPr>
          <w:rFonts w:hint="eastAsia" w:ascii="仿宋" w:hAnsi="仿宋" w:eastAsia="仿宋" w:cs="仿宋"/>
          <w:b/>
          <w:bCs/>
          <w:sz w:val="32"/>
          <w:szCs w:val="32"/>
          <w:highlight w:val="none"/>
        </w:rPr>
      </w:pPr>
    </w:p>
    <w:p w14:paraId="19AAF0F4">
      <w:pPr>
        <w:tabs>
          <w:tab w:val="left" w:leader="dot" w:pos="7380"/>
        </w:tabs>
        <w:snapToGrid w:val="0"/>
        <w:spacing w:line="360" w:lineRule="auto"/>
        <w:ind w:firstLine="643" w:firstLineChars="200"/>
        <w:jc w:val="left"/>
        <w:rPr>
          <w:rFonts w:hint="eastAsia" w:ascii="仿宋" w:hAnsi="仿宋" w:eastAsia="仿宋" w:cs="仿宋"/>
          <w:b/>
          <w:bCs/>
          <w:sz w:val="32"/>
          <w:szCs w:val="32"/>
          <w:highlight w:val="none"/>
          <w:u w:val="single"/>
        </w:rPr>
      </w:pPr>
      <w:r>
        <w:rPr>
          <w:rFonts w:hint="eastAsia" w:ascii="仿宋" w:hAnsi="仿宋" w:eastAsia="仿宋" w:cs="仿宋"/>
          <w:b/>
          <w:bCs/>
          <w:sz w:val="32"/>
          <w:szCs w:val="32"/>
          <w:highlight w:val="none"/>
        </w:rPr>
        <w:t>项目名称：</w:t>
      </w:r>
      <w:r>
        <w:rPr>
          <w:rFonts w:hint="eastAsia" w:ascii="仿宋" w:hAnsi="仿宋" w:eastAsia="仿宋" w:cs="仿宋"/>
          <w:b/>
          <w:bCs/>
          <w:sz w:val="32"/>
          <w:szCs w:val="32"/>
          <w:highlight w:val="none"/>
          <w:u w:val="single"/>
        </w:rPr>
        <w:t xml:space="preserve">                            </w:t>
      </w:r>
    </w:p>
    <w:p w14:paraId="034BDEA7">
      <w:pPr>
        <w:tabs>
          <w:tab w:val="left" w:leader="dot" w:pos="7380"/>
        </w:tabs>
        <w:snapToGrid w:val="0"/>
        <w:spacing w:line="360" w:lineRule="auto"/>
        <w:ind w:firstLine="643" w:firstLineChars="200"/>
        <w:jc w:val="left"/>
        <w:rPr>
          <w:rFonts w:hint="eastAsia" w:ascii="仿宋" w:hAnsi="仿宋" w:eastAsia="仿宋" w:cs="仿宋"/>
          <w:b/>
          <w:bCs/>
          <w:sz w:val="32"/>
          <w:szCs w:val="32"/>
          <w:highlight w:val="none"/>
        </w:rPr>
      </w:pPr>
    </w:p>
    <w:p w14:paraId="0B12E43D">
      <w:pPr>
        <w:tabs>
          <w:tab w:val="left" w:leader="dot" w:pos="7380"/>
        </w:tabs>
        <w:snapToGrid w:val="0"/>
        <w:spacing w:line="360" w:lineRule="auto"/>
        <w:ind w:firstLine="643" w:firstLineChars="200"/>
        <w:jc w:val="left"/>
        <w:rPr>
          <w:rFonts w:hint="eastAsia" w:ascii="仿宋" w:hAnsi="仿宋" w:eastAsia="仿宋" w:cs="仿宋"/>
          <w:b/>
          <w:bCs/>
          <w:sz w:val="32"/>
          <w:szCs w:val="32"/>
          <w:highlight w:val="none"/>
          <w:u w:val="single"/>
        </w:rPr>
      </w:pPr>
      <w:r>
        <w:rPr>
          <w:rFonts w:hint="eastAsia" w:ascii="仿宋" w:hAnsi="仿宋" w:eastAsia="仿宋" w:cs="仿宋"/>
          <w:b/>
          <w:bCs/>
          <w:sz w:val="32"/>
          <w:szCs w:val="32"/>
          <w:highlight w:val="none"/>
        </w:rPr>
        <w:t>项目编号：</w:t>
      </w:r>
      <w:r>
        <w:rPr>
          <w:rFonts w:hint="eastAsia" w:ascii="仿宋" w:hAnsi="仿宋" w:eastAsia="仿宋" w:cs="仿宋"/>
          <w:b/>
          <w:bCs/>
          <w:sz w:val="32"/>
          <w:szCs w:val="32"/>
          <w:highlight w:val="none"/>
          <w:u w:val="single"/>
        </w:rPr>
        <w:t xml:space="preserve">                            </w:t>
      </w:r>
    </w:p>
    <w:p w14:paraId="6BD00C58">
      <w:pPr>
        <w:tabs>
          <w:tab w:val="left" w:leader="dot" w:pos="7380"/>
        </w:tabs>
        <w:snapToGrid w:val="0"/>
        <w:spacing w:line="360" w:lineRule="auto"/>
        <w:jc w:val="left"/>
        <w:rPr>
          <w:rFonts w:hint="eastAsia" w:ascii="仿宋" w:hAnsi="仿宋" w:eastAsia="仿宋" w:cs="仿宋"/>
          <w:b/>
          <w:bCs/>
          <w:sz w:val="32"/>
          <w:szCs w:val="32"/>
          <w:highlight w:val="none"/>
        </w:rPr>
      </w:pPr>
    </w:p>
    <w:p w14:paraId="6D9702F0">
      <w:pPr>
        <w:tabs>
          <w:tab w:val="left" w:leader="dot" w:pos="7380"/>
        </w:tabs>
        <w:snapToGrid w:val="0"/>
        <w:spacing w:line="360" w:lineRule="auto"/>
        <w:jc w:val="left"/>
        <w:rPr>
          <w:rFonts w:hint="eastAsia" w:ascii="仿宋" w:hAnsi="仿宋" w:eastAsia="仿宋" w:cs="仿宋"/>
          <w:b/>
          <w:bCs/>
          <w:sz w:val="32"/>
          <w:szCs w:val="32"/>
          <w:highlight w:val="none"/>
        </w:rPr>
      </w:pPr>
    </w:p>
    <w:p w14:paraId="6EFBAB42">
      <w:pPr>
        <w:pStyle w:val="10"/>
        <w:rPr>
          <w:rFonts w:hint="eastAsia" w:ascii="仿宋" w:hAnsi="仿宋" w:eastAsia="仿宋" w:cs="仿宋"/>
          <w:highlight w:val="none"/>
        </w:rPr>
      </w:pPr>
    </w:p>
    <w:p w14:paraId="1E586954">
      <w:pPr>
        <w:tabs>
          <w:tab w:val="left" w:leader="dot" w:pos="7380"/>
        </w:tabs>
        <w:snapToGrid w:val="0"/>
        <w:spacing w:line="360" w:lineRule="auto"/>
        <w:ind w:firstLine="643" w:firstLineChars="200"/>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供应商（加盖公章）：</w:t>
      </w:r>
    </w:p>
    <w:p w14:paraId="5D24F1CB">
      <w:pPr>
        <w:tabs>
          <w:tab w:val="left" w:leader="dot" w:pos="7380"/>
        </w:tabs>
        <w:snapToGrid w:val="0"/>
        <w:spacing w:line="360" w:lineRule="auto"/>
        <w:ind w:firstLine="643" w:firstLineChars="200"/>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法定代表人或其委托代理人签字：</w:t>
      </w:r>
    </w:p>
    <w:p w14:paraId="2DEE33FB">
      <w:pPr>
        <w:tabs>
          <w:tab w:val="left" w:leader="dot" w:pos="7380"/>
        </w:tabs>
        <w:snapToGrid w:val="0"/>
        <w:spacing w:line="324" w:lineRule="auto"/>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 xml:space="preserve">日 期： </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年</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月</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日</w:t>
      </w:r>
    </w:p>
    <w:p w14:paraId="1FF5D35D">
      <w:pPr>
        <w:pStyle w:val="7"/>
        <w:rPr>
          <w:rFonts w:hint="eastAsia" w:ascii="宋体" w:hAnsi="宋体" w:cs="宋体"/>
          <w:b/>
          <w:bCs/>
          <w:color w:val="auto"/>
          <w:sz w:val="32"/>
          <w:szCs w:val="32"/>
          <w:highlight w:val="none"/>
        </w:rPr>
      </w:pPr>
    </w:p>
    <w:p w14:paraId="72733B9F">
      <w:pPr>
        <w:widowControl/>
        <w:numPr>
          <w:ilvl w:val="255"/>
          <w:numId w:val="0"/>
        </w:numPr>
        <w:jc w:val="left"/>
        <w:rPr>
          <w:rFonts w:hint="eastAsia" w:ascii="仿宋" w:hAnsi="仿宋" w:eastAsia="仿宋" w:cs="仿宋"/>
          <w:b/>
          <w:bCs/>
          <w:sz w:val="24"/>
          <w:highlight w:val="none"/>
        </w:rPr>
      </w:pPr>
      <w:bookmarkStart w:id="60" w:name="_Toc4357"/>
      <w:r>
        <w:rPr>
          <w:rFonts w:hint="eastAsia" w:ascii="仿宋" w:hAnsi="仿宋" w:eastAsia="仿宋" w:cs="仿宋"/>
          <w:b/>
          <w:bCs/>
          <w:sz w:val="24"/>
          <w:highlight w:val="none"/>
        </w:rPr>
        <w:br w:type="page"/>
      </w:r>
    </w:p>
    <w:p w14:paraId="4B4D8841">
      <w:pPr>
        <w:widowControl/>
        <w:spacing w:line="480" w:lineRule="auto"/>
        <w:outlineLvl w:val="2"/>
        <w:rPr>
          <w:rFonts w:hint="eastAsia" w:ascii="仿宋" w:hAnsi="仿宋" w:eastAsia="仿宋" w:cs="仿宋"/>
          <w:sz w:val="24"/>
          <w:highlight w:val="none"/>
        </w:rPr>
      </w:pPr>
      <w:r>
        <w:rPr>
          <w:rFonts w:hint="eastAsia" w:ascii="仿宋" w:hAnsi="仿宋" w:eastAsia="仿宋" w:cs="仿宋"/>
          <w:b/>
          <w:bCs/>
          <w:sz w:val="24"/>
          <w:highlight w:val="none"/>
        </w:rPr>
        <w:t>格式1-2</w:t>
      </w:r>
      <w:r>
        <w:rPr>
          <w:rFonts w:hint="eastAsia" w:ascii="仿宋" w:hAnsi="仿宋" w:cs="仿宋"/>
          <w:b/>
          <w:bCs/>
          <w:sz w:val="24"/>
          <w:highlight w:val="none"/>
        </w:rPr>
        <w:t>:</w:t>
      </w:r>
      <w:r>
        <w:rPr>
          <w:rFonts w:hint="eastAsia" w:ascii="仿宋" w:hAnsi="仿宋" w:eastAsia="仿宋" w:cs="仿宋"/>
          <w:b/>
          <w:sz w:val="24"/>
          <w:highlight w:val="none"/>
        </w:rPr>
        <w:t>法定代表人身份证明</w:t>
      </w:r>
      <w:bookmarkEnd w:id="60"/>
    </w:p>
    <w:p w14:paraId="5DA86BBE">
      <w:pPr>
        <w:widowControl/>
        <w:spacing w:line="360" w:lineRule="auto"/>
        <w:jc w:val="center"/>
        <w:rPr>
          <w:rFonts w:hint="eastAsia" w:ascii="仿宋" w:hAnsi="仿宋" w:eastAsia="仿宋" w:cs="仿宋"/>
          <w:b/>
          <w:sz w:val="36"/>
          <w:szCs w:val="36"/>
          <w:highlight w:val="none"/>
        </w:rPr>
      </w:pPr>
      <w:bookmarkStart w:id="61" w:name="_Toc12389"/>
      <w:r>
        <w:rPr>
          <w:rFonts w:hint="eastAsia" w:ascii="仿宋" w:hAnsi="仿宋" w:eastAsia="仿宋" w:cs="仿宋"/>
          <w:b/>
          <w:sz w:val="36"/>
          <w:szCs w:val="36"/>
          <w:highlight w:val="none"/>
        </w:rPr>
        <w:t>法定代表人身份证明</w:t>
      </w:r>
      <w:bookmarkEnd w:id="61"/>
    </w:p>
    <w:p w14:paraId="24212E7B">
      <w:pPr>
        <w:spacing w:line="360" w:lineRule="auto"/>
        <w:ind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（实质性要求）</w:t>
      </w:r>
    </w:p>
    <w:p w14:paraId="3C08AAD5">
      <w:pPr>
        <w:spacing w:line="360" w:lineRule="auto"/>
        <w:ind w:firstLine="480" w:firstLineChars="200"/>
        <w:rPr>
          <w:rFonts w:hint="eastAsia" w:ascii="仿宋" w:hAnsi="仿宋" w:eastAsia="仿宋" w:cs="仿宋"/>
          <w:sz w:val="24"/>
          <w:highlight w:val="none"/>
        </w:rPr>
      </w:pPr>
    </w:p>
    <w:p w14:paraId="25794D6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供应商名称：</w:t>
      </w:r>
      <w:r>
        <w:rPr>
          <w:rFonts w:hint="eastAsia" w:ascii="仿宋" w:hAnsi="仿宋" w:eastAsia="仿宋" w:cs="仿宋"/>
          <w:sz w:val="24"/>
          <w:highlight w:val="none"/>
          <w:u w:val="single"/>
        </w:rPr>
        <w:t xml:space="preserve">                </w:t>
      </w:r>
    </w:p>
    <w:p w14:paraId="6AA58CF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单位性质：</w:t>
      </w:r>
      <w:r>
        <w:rPr>
          <w:rFonts w:hint="eastAsia" w:ascii="仿宋" w:hAnsi="仿宋" w:eastAsia="仿宋" w:cs="仿宋"/>
          <w:sz w:val="24"/>
          <w:highlight w:val="none"/>
          <w:u w:val="single"/>
        </w:rPr>
        <w:t xml:space="preserve">               </w:t>
      </w:r>
    </w:p>
    <w:p w14:paraId="6F7410C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地  址：</w:t>
      </w:r>
      <w:r>
        <w:rPr>
          <w:rFonts w:hint="eastAsia" w:ascii="仿宋" w:hAnsi="仿宋" w:eastAsia="仿宋" w:cs="仿宋"/>
          <w:sz w:val="24"/>
          <w:highlight w:val="none"/>
          <w:u w:val="single"/>
        </w:rPr>
        <w:t xml:space="preserve">               </w:t>
      </w:r>
    </w:p>
    <w:p w14:paraId="32E3FB3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成立时间：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626BB780">
      <w:pPr>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经营期限：</w:t>
      </w:r>
      <w:r>
        <w:rPr>
          <w:rFonts w:hint="eastAsia" w:ascii="仿宋" w:hAnsi="仿宋" w:eastAsia="仿宋" w:cs="仿宋"/>
          <w:sz w:val="24"/>
          <w:highlight w:val="none"/>
          <w:u w:val="single"/>
        </w:rPr>
        <w:t xml:space="preserve">               </w:t>
      </w:r>
    </w:p>
    <w:p w14:paraId="1982A78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姓  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，性 别：</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，年 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，职 务：</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00A22C9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系</w:t>
      </w:r>
      <w:r>
        <w:rPr>
          <w:rFonts w:hint="eastAsia" w:ascii="仿宋" w:hAnsi="仿宋" w:eastAsia="仿宋" w:cs="仿宋"/>
          <w:sz w:val="24"/>
          <w:highlight w:val="none"/>
          <w:u w:val="single"/>
        </w:rPr>
        <w:t xml:space="preserve">                （供应商名称）</w:t>
      </w:r>
      <w:r>
        <w:rPr>
          <w:rFonts w:hint="eastAsia" w:ascii="仿宋" w:hAnsi="仿宋" w:eastAsia="仿宋" w:cs="仿宋"/>
          <w:sz w:val="24"/>
          <w:highlight w:val="none"/>
        </w:rPr>
        <w:t>的法定代表人。</w:t>
      </w:r>
    </w:p>
    <w:p w14:paraId="158EF7E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特此证明。</w:t>
      </w:r>
    </w:p>
    <w:p w14:paraId="5B263F56">
      <w:pPr>
        <w:spacing w:line="360" w:lineRule="auto"/>
        <w:rPr>
          <w:rFonts w:hint="eastAsia" w:ascii="仿宋" w:hAnsi="仿宋" w:eastAsia="仿宋" w:cs="仿宋"/>
          <w:szCs w:val="21"/>
          <w:highlight w:val="none"/>
        </w:rPr>
      </w:pPr>
    </w:p>
    <w:p w14:paraId="31FAE2D0">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附：法定代表人身份证正反面影印件</w:t>
      </w:r>
      <w:r>
        <w:rPr>
          <w:rFonts w:hint="eastAsia" w:ascii="仿宋" w:hAnsi="仿宋" w:eastAsia="仿宋" w:cs="仿宋"/>
          <w:bCs/>
          <w:sz w:val="24"/>
          <w:highlight w:val="none"/>
        </w:rPr>
        <w:t>加盖公章。</w:t>
      </w:r>
    </w:p>
    <w:p w14:paraId="5B79CD64">
      <w:pPr>
        <w:spacing w:line="360" w:lineRule="auto"/>
        <w:rPr>
          <w:rFonts w:hint="eastAsia" w:ascii="仿宋" w:hAnsi="仿宋" w:eastAsia="仿宋" w:cs="仿宋"/>
          <w:b/>
          <w:bCs/>
          <w:sz w:val="36"/>
          <w:szCs w:val="36"/>
          <w:highlight w:val="none"/>
        </w:rPr>
      </w:pPr>
    </w:p>
    <w:p w14:paraId="7B657BAB">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供应商名称（加盖公章）：</w:t>
      </w:r>
    </w:p>
    <w:p w14:paraId="00CD267B">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法定代表人（签字或加盖个人名章）：</w:t>
      </w:r>
    </w:p>
    <w:p w14:paraId="4435F55B">
      <w:pPr>
        <w:spacing w:line="360" w:lineRule="auto"/>
        <w:ind w:firstLine="480" w:firstLineChars="200"/>
        <w:rPr>
          <w:rFonts w:hint="eastAsia" w:ascii="仿宋" w:hAnsi="仿宋" w:eastAsia="仿宋" w:cs="仿宋"/>
          <w:b/>
          <w:bCs/>
          <w:spacing w:val="-2"/>
          <w:sz w:val="36"/>
          <w:szCs w:val="36"/>
          <w:highlight w:val="none"/>
        </w:rPr>
      </w:pPr>
      <w:r>
        <w:rPr>
          <w:rFonts w:hint="eastAsia" w:ascii="仿宋" w:hAnsi="仿宋" w:eastAsia="仿宋" w:cs="仿宋"/>
          <w:bCs/>
          <w:sz w:val="24"/>
          <w:highlight w:val="none"/>
        </w:rPr>
        <w:t>日    期：</w:t>
      </w:r>
    </w:p>
    <w:p w14:paraId="7D3F2EAC">
      <w:pPr>
        <w:spacing w:line="360" w:lineRule="auto"/>
        <w:jc w:val="left"/>
        <w:rPr>
          <w:rFonts w:hint="eastAsia" w:ascii="仿宋" w:hAnsi="仿宋" w:eastAsia="仿宋" w:cs="仿宋"/>
          <w:bCs/>
          <w:sz w:val="24"/>
          <w:highlight w:val="none"/>
        </w:rPr>
      </w:pPr>
    </w:p>
    <w:p w14:paraId="1F253BBB">
      <w:pPr>
        <w:spacing w:line="360" w:lineRule="auto"/>
        <w:jc w:val="left"/>
        <w:rPr>
          <w:rFonts w:hint="eastAsia" w:ascii="仿宋" w:hAnsi="仿宋" w:eastAsia="仿宋" w:cs="仿宋"/>
          <w:bCs/>
          <w:sz w:val="24"/>
          <w:highlight w:val="none"/>
        </w:rPr>
      </w:pPr>
      <w:r>
        <w:rPr>
          <w:rFonts w:hint="eastAsia" w:ascii="仿宋" w:hAnsi="仿宋" w:eastAsia="仿宋" w:cs="仿宋"/>
          <w:bCs/>
          <w:sz w:val="24"/>
          <w:highlight w:val="none"/>
        </w:rPr>
        <w:t>说明：</w:t>
      </w:r>
    </w:p>
    <w:p w14:paraId="4399D807">
      <w:pPr>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rPr>
        <w:t>① 供应商代表为法定代表人时提供。</w:t>
      </w:r>
    </w:p>
    <w:p w14:paraId="0616A0E4">
      <w:pPr>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② 银行、保险、石油石化、电力、电信等行业以非法人身份参加谈判的，“法定代表人”指代表单位行使职权的主要负责人，即与实际提交的“营业执照等证明文件”载明的一致。</w:t>
      </w:r>
    </w:p>
    <w:bookmarkEnd w:id="53"/>
    <w:bookmarkEnd w:id="54"/>
    <w:bookmarkEnd w:id="55"/>
    <w:bookmarkEnd w:id="56"/>
    <w:bookmarkEnd w:id="57"/>
    <w:bookmarkEnd w:id="58"/>
    <w:bookmarkEnd w:id="59"/>
    <w:p w14:paraId="483429DD">
      <w:pPr>
        <w:jc w:val="left"/>
        <w:rPr>
          <w:rFonts w:hint="eastAsia" w:ascii="仿宋" w:hAnsi="仿宋" w:eastAsia="仿宋" w:cs="仿宋"/>
          <w:b/>
          <w:bCs/>
          <w:sz w:val="24"/>
          <w:highlight w:val="none"/>
        </w:rPr>
      </w:pPr>
      <w:bookmarkStart w:id="62" w:name="_Toc30155"/>
      <w:bookmarkStart w:id="63" w:name="_Toc19094"/>
      <w:r>
        <w:rPr>
          <w:rFonts w:hint="eastAsia" w:ascii="仿宋" w:hAnsi="仿宋" w:eastAsia="仿宋" w:cs="仿宋"/>
          <w:b/>
          <w:bCs/>
          <w:sz w:val="24"/>
          <w:highlight w:val="none"/>
        </w:rPr>
        <w:br w:type="page"/>
      </w:r>
    </w:p>
    <w:p w14:paraId="3C6EC60F">
      <w:pPr>
        <w:spacing w:line="480" w:lineRule="auto"/>
        <w:jc w:val="left"/>
        <w:outlineLvl w:val="2"/>
        <w:rPr>
          <w:rFonts w:hint="eastAsia" w:ascii="仿宋" w:hAnsi="仿宋" w:eastAsia="仿宋" w:cs="仿宋"/>
          <w:b/>
          <w:bCs/>
          <w:spacing w:val="-2"/>
          <w:sz w:val="36"/>
          <w:szCs w:val="36"/>
          <w:highlight w:val="none"/>
        </w:rPr>
      </w:pPr>
      <w:r>
        <w:rPr>
          <w:rFonts w:hint="eastAsia" w:ascii="仿宋" w:hAnsi="仿宋" w:eastAsia="仿宋" w:cs="仿宋"/>
          <w:b/>
          <w:bCs/>
          <w:sz w:val="24"/>
          <w:highlight w:val="none"/>
        </w:rPr>
        <w:t>格式1-3</w:t>
      </w:r>
      <w:r>
        <w:rPr>
          <w:rFonts w:hint="eastAsia" w:ascii="仿宋" w:hAnsi="仿宋" w:cs="仿宋"/>
          <w:b/>
          <w:bCs/>
          <w:sz w:val="24"/>
          <w:highlight w:val="none"/>
        </w:rPr>
        <w:t>:</w:t>
      </w:r>
      <w:r>
        <w:rPr>
          <w:rFonts w:hint="eastAsia" w:ascii="仿宋" w:hAnsi="仿宋" w:eastAsia="仿宋" w:cs="仿宋"/>
          <w:b/>
          <w:bCs/>
          <w:spacing w:val="-2"/>
          <w:sz w:val="24"/>
          <w:highlight w:val="none"/>
        </w:rPr>
        <w:t>法定代表人授权委托书</w:t>
      </w:r>
    </w:p>
    <w:p w14:paraId="76D4E947">
      <w:pPr>
        <w:spacing w:line="360" w:lineRule="auto"/>
        <w:jc w:val="center"/>
        <w:rPr>
          <w:rFonts w:hint="eastAsia" w:ascii="仿宋" w:hAnsi="仿宋" w:eastAsia="仿宋" w:cs="仿宋"/>
          <w:b/>
          <w:sz w:val="24"/>
          <w:highlight w:val="none"/>
        </w:rPr>
      </w:pPr>
      <w:bookmarkStart w:id="64" w:name="_Toc18432"/>
      <w:r>
        <w:rPr>
          <w:rFonts w:hint="eastAsia" w:ascii="仿宋" w:hAnsi="仿宋" w:eastAsia="仿宋" w:cs="仿宋"/>
          <w:b/>
          <w:bCs/>
          <w:spacing w:val="-2"/>
          <w:sz w:val="36"/>
          <w:szCs w:val="36"/>
          <w:highlight w:val="none"/>
        </w:rPr>
        <w:t>法定代表人授权委托书</w:t>
      </w:r>
      <w:bookmarkEnd w:id="64"/>
    </w:p>
    <w:p w14:paraId="0CE8BE81">
      <w:pPr>
        <w:spacing w:line="360" w:lineRule="auto"/>
        <w:ind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（实质性要求）</w:t>
      </w:r>
    </w:p>
    <w:p w14:paraId="108C2802">
      <w:pPr>
        <w:pStyle w:val="16"/>
        <w:snapToGrid w:val="0"/>
        <w:spacing w:line="360" w:lineRule="auto"/>
        <w:ind w:left="0" w:leftChars="0"/>
        <w:rPr>
          <w:rFonts w:hint="eastAsia" w:ascii="仿宋" w:hAnsi="仿宋" w:eastAsia="仿宋" w:cs="仿宋"/>
          <w:bCs/>
          <w:sz w:val="24"/>
          <w:highlight w:val="none"/>
        </w:rPr>
      </w:pPr>
      <w:r>
        <w:rPr>
          <w:rFonts w:hint="eastAsia" w:ascii="仿宋" w:hAnsi="仿宋" w:eastAsia="仿宋" w:cs="仿宋"/>
          <w:bCs/>
          <w:sz w:val="24"/>
          <w:highlight w:val="none"/>
          <w:u w:val="single"/>
        </w:rPr>
        <w:t>XXXXXX（采购人名称）</w:t>
      </w:r>
      <w:r>
        <w:rPr>
          <w:rFonts w:hint="eastAsia" w:ascii="仿宋" w:hAnsi="仿宋" w:eastAsia="仿宋" w:cs="仿宋"/>
          <w:bCs/>
          <w:sz w:val="24"/>
          <w:highlight w:val="none"/>
        </w:rPr>
        <w:t>：</w:t>
      </w:r>
    </w:p>
    <w:p w14:paraId="2E9C0A51">
      <w:pPr>
        <w:pStyle w:val="16"/>
        <w:snapToGrid w:val="0"/>
        <w:spacing w:line="360" w:lineRule="auto"/>
        <w:ind w:left="0" w:leftChars="0"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本授权声明:</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（供应商名称）法定代表人</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（法定代表人姓名、职务）授权</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（被授权人姓名、职务）为我方参与</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项目（项目编号：</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）谈判活动的合法代表，以我方名义全权处理该项目有关谈判、签订合同以及执行合同等一切事宜。</w:t>
      </w:r>
    </w:p>
    <w:p w14:paraId="437BF5C3">
      <w:pPr>
        <w:pStyle w:val="16"/>
        <w:snapToGrid w:val="0"/>
        <w:spacing w:line="360" w:lineRule="auto"/>
        <w:ind w:left="0" w:leftChars="0"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特此授权。</w:t>
      </w:r>
    </w:p>
    <w:p w14:paraId="2145AF83">
      <w:pPr>
        <w:pStyle w:val="16"/>
        <w:snapToGrid w:val="0"/>
        <w:spacing w:line="360" w:lineRule="auto"/>
        <w:ind w:left="0" w:leftChars="0"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附：法定代表人和授权代表身份证正反面影印件加盖公章。</w:t>
      </w:r>
    </w:p>
    <w:p w14:paraId="1064006F">
      <w:pPr>
        <w:pStyle w:val="16"/>
        <w:snapToGrid w:val="0"/>
        <w:spacing w:line="360" w:lineRule="auto"/>
        <w:ind w:left="0" w:leftChars="0" w:firstLine="480" w:firstLineChars="200"/>
        <w:rPr>
          <w:rFonts w:hint="eastAsia" w:ascii="仿宋" w:hAnsi="仿宋" w:eastAsia="仿宋" w:cs="仿宋"/>
          <w:bCs/>
          <w:sz w:val="24"/>
          <w:highlight w:val="none"/>
        </w:rPr>
      </w:pPr>
    </w:p>
    <w:p w14:paraId="6F748905">
      <w:pPr>
        <w:pStyle w:val="16"/>
        <w:snapToGrid w:val="0"/>
        <w:spacing w:line="360" w:lineRule="auto"/>
        <w:ind w:left="0" w:leftChars="0"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供应商名称（加盖公章）：</w:t>
      </w:r>
    </w:p>
    <w:p w14:paraId="77DA1428">
      <w:pPr>
        <w:pStyle w:val="16"/>
        <w:snapToGrid w:val="0"/>
        <w:spacing w:line="360" w:lineRule="auto"/>
        <w:ind w:left="0" w:leftChars="0"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法定代表人（签字或加盖个人名章）：</w:t>
      </w:r>
    </w:p>
    <w:p w14:paraId="340A9E19">
      <w:pPr>
        <w:pStyle w:val="16"/>
        <w:snapToGrid w:val="0"/>
        <w:spacing w:line="360" w:lineRule="auto"/>
        <w:ind w:left="0" w:leftChars="0" w:firstLine="480" w:firstLineChars="200"/>
        <w:rPr>
          <w:rFonts w:hint="eastAsia" w:ascii="仿宋" w:hAnsi="仿宋" w:eastAsia="仿宋" w:cs="仿宋"/>
          <w:bCs/>
          <w:sz w:val="24"/>
          <w:szCs w:val="22"/>
          <w:highlight w:val="none"/>
        </w:rPr>
      </w:pPr>
      <w:r>
        <w:rPr>
          <w:rFonts w:hint="eastAsia" w:ascii="仿宋" w:hAnsi="仿宋" w:eastAsia="仿宋" w:cs="仿宋"/>
          <w:bCs/>
          <w:sz w:val="24"/>
          <w:highlight w:val="none"/>
        </w:rPr>
        <w:t>授权代表签字：</w:t>
      </w:r>
    </w:p>
    <w:p w14:paraId="329F509B">
      <w:pPr>
        <w:pStyle w:val="16"/>
        <w:snapToGrid w:val="0"/>
        <w:spacing w:line="360" w:lineRule="auto"/>
        <w:ind w:left="0" w:leftChars="0" w:firstLine="480" w:firstLineChars="200"/>
        <w:rPr>
          <w:rFonts w:hint="eastAsia" w:ascii="仿宋" w:hAnsi="仿宋" w:eastAsia="仿宋" w:cs="仿宋"/>
          <w:bCs/>
          <w:sz w:val="24"/>
          <w:szCs w:val="22"/>
          <w:highlight w:val="none"/>
        </w:rPr>
      </w:pPr>
      <w:r>
        <w:rPr>
          <w:rFonts w:hint="eastAsia" w:ascii="仿宋" w:hAnsi="仿宋" w:eastAsia="仿宋" w:cs="仿宋"/>
          <w:bCs/>
          <w:sz w:val="24"/>
          <w:szCs w:val="22"/>
          <w:highlight w:val="none"/>
        </w:rPr>
        <w:t>日    期：</w:t>
      </w:r>
    </w:p>
    <w:p w14:paraId="3D37F384">
      <w:pPr>
        <w:pStyle w:val="16"/>
        <w:snapToGrid w:val="0"/>
        <w:spacing w:line="360" w:lineRule="auto"/>
        <w:ind w:left="0" w:leftChars="0" w:firstLine="480" w:firstLineChars="200"/>
        <w:rPr>
          <w:rFonts w:hint="eastAsia" w:ascii="仿宋" w:hAnsi="仿宋" w:eastAsia="仿宋" w:cs="仿宋"/>
          <w:bCs/>
          <w:sz w:val="24"/>
          <w:szCs w:val="22"/>
          <w:highlight w:val="none"/>
        </w:rPr>
      </w:pPr>
    </w:p>
    <w:p w14:paraId="70577573">
      <w:pPr>
        <w:pStyle w:val="16"/>
        <w:snapToGrid w:val="0"/>
        <w:spacing w:line="360" w:lineRule="auto"/>
        <w:ind w:left="0" w:leftChars="0" w:firstLine="480" w:firstLineChars="200"/>
        <w:rPr>
          <w:rFonts w:hint="eastAsia" w:ascii="仿宋" w:hAnsi="仿宋" w:eastAsia="仿宋" w:cs="仿宋"/>
          <w:bCs/>
          <w:sz w:val="24"/>
          <w:szCs w:val="22"/>
          <w:highlight w:val="none"/>
        </w:rPr>
      </w:pPr>
    </w:p>
    <w:p w14:paraId="5D564436">
      <w:pPr>
        <w:widowControl/>
        <w:spacing w:line="360" w:lineRule="auto"/>
        <w:jc w:val="left"/>
        <w:rPr>
          <w:rFonts w:hint="eastAsia" w:ascii="仿宋" w:hAnsi="仿宋" w:eastAsia="仿宋" w:cs="仿宋"/>
          <w:bCs/>
          <w:sz w:val="24"/>
          <w:highlight w:val="none"/>
        </w:rPr>
      </w:pPr>
      <w:r>
        <w:rPr>
          <w:rFonts w:hint="eastAsia" w:ascii="仿宋" w:hAnsi="仿宋" w:eastAsia="仿宋" w:cs="仿宋"/>
          <w:kern w:val="0"/>
          <w:sz w:val="24"/>
          <w:highlight w:val="none"/>
        </w:rPr>
        <w:t xml:space="preserve">说明： </w:t>
      </w:r>
      <w:r>
        <w:rPr>
          <w:rFonts w:hint="eastAsia" w:ascii="仿宋" w:hAnsi="仿宋" w:eastAsia="仿宋" w:cs="仿宋"/>
          <w:bCs/>
          <w:sz w:val="24"/>
          <w:highlight w:val="none"/>
        </w:rPr>
        <w:t>供应商代表为非法定代表人时提供。</w:t>
      </w:r>
    </w:p>
    <w:bookmarkEnd w:id="62"/>
    <w:bookmarkEnd w:id="63"/>
    <w:p w14:paraId="2E818C94">
      <w:pPr>
        <w:widowControl/>
        <w:jc w:val="left"/>
        <w:rPr>
          <w:rFonts w:hint="eastAsia" w:ascii="仿宋" w:hAnsi="仿宋" w:eastAsia="仿宋" w:cs="仿宋"/>
          <w:b/>
          <w:bCs/>
          <w:sz w:val="24"/>
          <w:highlight w:val="none"/>
        </w:rPr>
      </w:pPr>
      <w:r>
        <w:rPr>
          <w:rFonts w:hint="eastAsia" w:ascii="仿宋" w:hAnsi="仿宋" w:eastAsia="仿宋" w:cs="仿宋"/>
          <w:b/>
          <w:bCs/>
          <w:sz w:val="24"/>
          <w:highlight w:val="none"/>
        </w:rPr>
        <w:br w:type="page"/>
      </w:r>
    </w:p>
    <w:p w14:paraId="5C463F8E">
      <w:pPr>
        <w:widowControl/>
        <w:spacing w:line="480" w:lineRule="auto"/>
        <w:jc w:val="left"/>
        <w:outlineLvl w:val="2"/>
        <w:rPr>
          <w:rFonts w:hint="eastAsia" w:ascii="仿宋" w:hAnsi="仿宋" w:eastAsia="仿宋" w:cs="仿宋"/>
          <w:b/>
          <w:bCs/>
          <w:spacing w:val="-2"/>
          <w:sz w:val="24"/>
          <w:highlight w:val="none"/>
        </w:rPr>
      </w:pPr>
      <w:r>
        <w:rPr>
          <w:rFonts w:hint="eastAsia" w:ascii="仿宋" w:hAnsi="仿宋" w:eastAsia="仿宋" w:cs="仿宋"/>
          <w:b/>
          <w:bCs/>
          <w:spacing w:val="-2"/>
          <w:sz w:val="24"/>
          <w:highlight w:val="none"/>
        </w:rPr>
        <w:t>格式1-4:资格声明函</w:t>
      </w:r>
    </w:p>
    <w:p w14:paraId="391518FF">
      <w:pPr>
        <w:widowControl/>
        <w:spacing w:line="360" w:lineRule="auto"/>
        <w:jc w:val="center"/>
        <w:rPr>
          <w:rFonts w:hint="eastAsia" w:ascii="仿宋" w:hAnsi="仿宋" w:eastAsia="仿宋" w:cs="仿宋"/>
          <w:b/>
          <w:bCs/>
          <w:sz w:val="30"/>
          <w:szCs w:val="30"/>
          <w:highlight w:val="none"/>
        </w:rPr>
      </w:pPr>
      <w:r>
        <w:rPr>
          <w:rFonts w:hint="eastAsia" w:ascii="仿宋" w:hAnsi="仿宋" w:eastAsia="仿宋" w:cs="仿宋"/>
          <w:b/>
          <w:bCs/>
          <w:spacing w:val="-2"/>
          <w:sz w:val="36"/>
          <w:szCs w:val="36"/>
          <w:highlight w:val="none"/>
        </w:rPr>
        <w:t>资格声明函</w:t>
      </w:r>
    </w:p>
    <w:p w14:paraId="0C8BE353">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（实质性要求）</w:t>
      </w:r>
    </w:p>
    <w:p w14:paraId="5A4D6041">
      <w:pPr>
        <w:widowControl/>
        <w:spacing w:line="360" w:lineRule="auto"/>
        <w:jc w:val="left"/>
        <w:rPr>
          <w:rFonts w:hint="eastAsia" w:ascii="仿宋" w:hAnsi="仿宋" w:eastAsia="仿宋"/>
          <w:sz w:val="24"/>
          <w:highlight w:val="none"/>
        </w:rPr>
      </w:pPr>
      <w:r>
        <w:rPr>
          <w:rFonts w:hint="eastAsia" w:ascii="仿宋" w:hAnsi="仿宋" w:eastAsia="仿宋" w:cs="仿宋"/>
          <w:bCs/>
          <w:sz w:val="24"/>
          <w:highlight w:val="none"/>
          <w:u w:val="single"/>
        </w:rPr>
        <w:t>XXXXXX（采购人名称）</w:t>
      </w:r>
      <w:r>
        <w:rPr>
          <w:rFonts w:hint="eastAsia" w:ascii="仿宋" w:hAnsi="仿宋" w:eastAsia="仿宋" w:cs="仿宋"/>
          <w:sz w:val="24"/>
          <w:highlight w:val="none"/>
        </w:rPr>
        <w:t>：</w:t>
      </w:r>
    </w:p>
    <w:p w14:paraId="24E1A968">
      <w:pPr>
        <w:widowControl/>
        <w:spacing w:line="360" w:lineRule="auto"/>
        <w:ind w:firstLine="480" w:firstLineChars="200"/>
        <w:jc w:val="left"/>
        <w:rPr>
          <w:rFonts w:hint="eastAsia" w:ascii="仿宋" w:hAnsi="仿宋" w:eastAsia="仿宋"/>
          <w:sz w:val="24"/>
          <w:highlight w:val="none"/>
        </w:rPr>
      </w:pPr>
      <w:r>
        <w:rPr>
          <w:rFonts w:hint="eastAsia" w:ascii="仿宋" w:hAnsi="仿宋" w:eastAsia="仿宋" w:cs="仿宋"/>
          <w:sz w:val="24"/>
          <w:highlight w:val="none"/>
        </w:rPr>
        <w:t>我方作为本次采购项目的供应商，根据采购文件要求，现郑重声明如下：</w:t>
      </w:r>
    </w:p>
    <w:p w14:paraId="04D0AE52">
      <w:pPr>
        <w:snapToGrid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sz w:val="24"/>
          <w:highlight w:val="none"/>
        </w:rPr>
        <w:t>一、我方</w:t>
      </w:r>
      <w:r>
        <w:rPr>
          <w:rFonts w:hint="eastAsia" w:ascii="仿宋" w:hAnsi="仿宋" w:eastAsia="仿宋" w:cs="仿宋"/>
          <w:bCs/>
          <w:sz w:val="24"/>
          <w:highlight w:val="none"/>
        </w:rPr>
        <w:t>具有独立承担民事责任的能力。</w:t>
      </w:r>
    </w:p>
    <w:p w14:paraId="450EF22B">
      <w:pPr>
        <w:snapToGrid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sz w:val="24"/>
          <w:highlight w:val="none"/>
        </w:rPr>
        <w:t>二、我方</w:t>
      </w:r>
      <w:r>
        <w:rPr>
          <w:rFonts w:hint="eastAsia" w:ascii="仿宋" w:hAnsi="仿宋" w:eastAsia="仿宋" w:cs="仿宋"/>
          <w:bCs/>
          <w:sz w:val="24"/>
          <w:highlight w:val="none"/>
        </w:rPr>
        <w:t>具有良好的商业信誉和健全的财务会计制度。</w:t>
      </w:r>
    </w:p>
    <w:p w14:paraId="4C0815C4">
      <w:pPr>
        <w:snapToGrid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sz w:val="24"/>
          <w:highlight w:val="none"/>
        </w:rPr>
        <w:t>三、我方</w:t>
      </w:r>
      <w:r>
        <w:rPr>
          <w:rFonts w:hint="eastAsia" w:ascii="仿宋" w:hAnsi="仿宋" w:eastAsia="仿宋" w:cs="仿宋"/>
          <w:bCs/>
          <w:sz w:val="24"/>
          <w:highlight w:val="none"/>
        </w:rPr>
        <w:t>具有履行合同所必需的设备和专业技术能力。</w:t>
      </w:r>
    </w:p>
    <w:p w14:paraId="29280085">
      <w:pPr>
        <w:snapToGrid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sz w:val="24"/>
          <w:highlight w:val="none"/>
        </w:rPr>
        <w:t>四、我方具</w:t>
      </w:r>
      <w:r>
        <w:rPr>
          <w:rFonts w:hint="eastAsia" w:ascii="仿宋" w:hAnsi="仿宋" w:eastAsia="仿宋" w:cs="仿宋"/>
          <w:bCs/>
          <w:sz w:val="24"/>
          <w:highlight w:val="none"/>
        </w:rPr>
        <w:t>有依法缴纳税收和社会保障资金的良好记录。</w:t>
      </w:r>
    </w:p>
    <w:p w14:paraId="27E1DB11">
      <w:pPr>
        <w:snapToGrid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sz w:val="24"/>
          <w:highlight w:val="none"/>
        </w:rPr>
        <w:t>五、我方</w:t>
      </w:r>
      <w:r>
        <w:rPr>
          <w:rFonts w:hint="eastAsia" w:ascii="仿宋" w:hAnsi="仿宋" w:eastAsia="仿宋" w:cs="仿宋"/>
          <w:bCs/>
          <w:sz w:val="24"/>
          <w:highlight w:val="none"/>
        </w:rPr>
        <w:t>参加本次采购活动前三年内，在经营活动中没有重大违法记录；</w:t>
      </w:r>
    </w:p>
    <w:p w14:paraId="23C16A34">
      <w:pPr>
        <w:spacing w:line="360" w:lineRule="auto"/>
        <w:ind w:firstLine="480"/>
        <w:rPr>
          <w:rFonts w:hint="eastAsia" w:ascii="仿宋" w:hAnsi="仿宋" w:eastAsia="仿宋" w:cs="仿宋"/>
          <w:bCs/>
          <w:sz w:val="24"/>
          <w:highlight w:val="none"/>
        </w:rPr>
      </w:pPr>
      <w:r>
        <w:rPr>
          <w:rFonts w:hint="eastAsia" w:ascii="仿宋" w:hAnsi="仿宋" w:eastAsia="仿宋" w:cs="仿宋"/>
          <w:sz w:val="24"/>
          <w:highlight w:val="none"/>
        </w:rPr>
        <w:t>六、我方符合</w:t>
      </w:r>
      <w:r>
        <w:rPr>
          <w:rFonts w:hint="eastAsia" w:ascii="仿宋" w:hAnsi="仿宋" w:eastAsia="仿宋" w:cs="仿宋"/>
          <w:bCs/>
          <w:sz w:val="24"/>
          <w:highlight w:val="none"/>
        </w:rPr>
        <w:t>法律、行政法规规定的其他条件。</w:t>
      </w:r>
    </w:p>
    <w:p w14:paraId="766C9919">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七、截至响应文件递交截止日，我方未被列入失信被执行人、重大税收违法案件当事人名单、政府采购严重违法失信行为记录名单。</w:t>
      </w:r>
    </w:p>
    <w:p w14:paraId="38D4C85A">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、我方符合第二章供应商须知前附表“充分、公平竞争保障措施”的规定。</w:t>
      </w:r>
    </w:p>
    <w:p w14:paraId="114C3ABF">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九</w:t>
      </w:r>
      <w:r>
        <w:rPr>
          <w:rFonts w:hint="eastAsia" w:ascii="仿宋" w:hAnsi="仿宋" w:eastAsia="仿宋" w:cs="仿宋"/>
          <w:sz w:val="24"/>
          <w:highlight w:val="none"/>
        </w:rPr>
        <w:t>、与我方存在直接控股关系的单位为：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；存在管理关系单位为：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。（如果没有的，填写“无”）</w:t>
      </w:r>
    </w:p>
    <w:p w14:paraId="085FB156">
      <w:pPr>
        <w:widowControl/>
        <w:spacing w:line="360" w:lineRule="auto"/>
        <w:ind w:firstLine="480" w:firstLineChars="200"/>
        <w:jc w:val="left"/>
        <w:rPr>
          <w:rFonts w:hint="eastAsia" w:ascii="仿宋" w:hAnsi="仿宋" w:eastAsia="仿宋"/>
          <w:sz w:val="24"/>
          <w:highlight w:val="none"/>
        </w:rPr>
      </w:pPr>
      <w:r>
        <w:rPr>
          <w:rFonts w:hint="eastAsia" w:ascii="仿宋" w:hAnsi="仿宋" w:eastAsia="仿宋" w:cs="仿宋"/>
          <w:sz w:val="24"/>
          <w:highlight w:val="none"/>
        </w:rPr>
        <w:t>本单位对上述承诺的内容事项真实性负责。如经查实上述承诺的内容事项存在虚假，我方愿意依法承担因提供虚假材料谋取成交的法律责任。</w:t>
      </w:r>
    </w:p>
    <w:p w14:paraId="6E62905B">
      <w:pPr>
        <w:widowControl/>
        <w:wordWrap w:val="0"/>
        <w:spacing w:line="360" w:lineRule="auto"/>
        <w:rPr>
          <w:rFonts w:hint="eastAsia" w:ascii="仿宋" w:hAnsi="仿宋" w:eastAsia="仿宋" w:cs="仿宋"/>
          <w:sz w:val="24"/>
          <w:highlight w:val="none"/>
        </w:rPr>
      </w:pPr>
    </w:p>
    <w:p w14:paraId="6E382D7D">
      <w:pPr>
        <w:widowControl/>
        <w:wordWrap w:val="0"/>
        <w:spacing w:line="360" w:lineRule="auto"/>
        <w:rPr>
          <w:rFonts w:hint="eastAsia" w:ascii="仿宋" w:hAnsi="仿宋" w:eastAsia="仿宋" w:cs="仿宋"/>
          <w:sz w:val="24"/>
          <w:highlight w:val="none"/>
        </w:rPr>
      </w:pPr>
    </w:p>
    <w:p w14:paraId="2491C616">
      <w:pPr>
        <w:widowControl/>
        <w:wordWrap w:val="0"/>
        <w:spacing w:line="360" w:lineRule="auto"/>
        <w:rPr>
          <w:rFonts w:hint="eastAsia" w:ascii="仿宋" w:hAnsi="仿宋" w:eastAsia="仿宋" w:cs="仿宋"/>
          <w:sz w:val="24"/>
          <w:highlight w:val="none"/>
        </w:rPr>
      </w:pPr>
    </w:p>
    <w:p w14:paraId="104E9A09">
      <w:pPr>
        <w:widowControl/>
        <w:wordWrap w:val="0"/>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供应商名称（单位公章）：</w:t>
      </w:r>
    </w:p>
    <w:p w14:paraId="5076B952">
      <w:pPr>
        <w:widowControl/>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rPr>
        <w:t>法定代表人或授权代表（签字）：</w:t>
      </w:r>
    </w:p>
    <w:p w14:paraId="4A3907F1">
      <w:pPr>
        <w:widowControl/>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rPr>
        <w:t>日  期：</w:t>
      </w:r>
    </w:p>
    <w:p w14:paraId="15384C76">
      <w:pPr>
        <w:spacing w:line="360" w:lineRule="auto"/>
        <w:outlineLvl w:val="2"/>
        <w:rPr>
          <w:rFonts w:hint="eastAsia" w:ascii="仿宋" w:hAnsi="仿宋" w:eastAsia="仿宋" w:cs="仿宋"/>
          <w:b/>
          <w:bCs/>
          <w:spacing w:val="-2"/>
          <w:sz w:val="24"/>
          <w:highlight w:val="none"/>
        </w:rPr>
      </w:pPr>
      <w:r>
        <w:rPr>
          <w:rFonts w:hint="eastAsia" w:ascii="仿宋" w:hAnsi="仿宋" w:eastAsia="仿宋" w:cs="仿宋"/>
          <w:sz w:val="24"/>
          <w:highlight w:val="none"/>
          <w:lang w:val="zh-CN"/>
        </w:rPr>
        <w:br w:type="page"/>
      </w:r>
      <w:bookmarkStart w:id="65" w:name="_Toc28015"/>
      <w:bookmarkStart w:id="66" w:name="_Toc28757"/>
      <w:r>
        <w:rPr>
          <w:rFonts w:hint="eastAsia" w:ascii="仿宋" w:hAnsi="仿宋" w:eastAsia="仿宋" w:cs="仿宋"/>
          <w:b/>
          <w:bCs/>
          <w:sz w:val="24"/>
          <w:highlight w:val="none"/>
        </w:rPr>
        <w:t>格式1-5</w:t>
      </w:r>
      <w:r>
        <w:rPr>
          <w:rFonts w:hint="eastAsia" w:ascii="仿宋" w:hAnsi="仿宋" w:eastAsia="仿宋" w:cs="仿宋"/>
          <w:b/>
          <w:bCs/>
          <w:spacing w:val="-2"/>
          <w:sz w:val="24"/>
          <w:highlight w:val="none"/>
        </w:rPr>
        <w:t>:供应商应提供的其他资格相关证明材料</w:t>
      </w:r>
    </w:p>
    <w:p w14:paraId="2117DDB7">
      <w:pPr>
        <w:widowControl/>
        <w:spacing w:before="240" w:beforeLines="100" w:after="240" w:afterLines="100" w:line="360" w:lineRule="auto"/>
        <w:jc w:val="center"/>
        <w:rPr>
          <w:rFonts w:hint="eastAsia" w:ascii="仿宋" w:hAnsi="仿宋" w:eastAsia="仿宋" w:cs="仿宋"/>
          <w:b/>
          <w:bCs/>
          <w:spacing w:val="-2"/>
          <w:sz w:val="36"/>
          <w:szCs w:val="36"/>
          <w:highlight w:val="none"/>
        </w:rPr>
      </w:pPr>
      <w:r>
        <w:rPr>
          <w:rFonts w:hint="eastAsia" w:ascii="仿宋" w:hAnsi="仿宋" w:eastAsia="仿宋" w:cs="仿宋"/>
          <w:b/>
          <w:bCs/>
          <w:spacing w:val="-2"/>
          <w:sz w:val="36"/>
          <w:szCs w:val="36"/>
          <w:highlight w:val="none"/>
        </w:rPr>
        <w:t>供应商应提供的其他资格相关证明材料</w:t>
      </w:r>
    </w:p>
    <w:p w14:paraId="27FC6565">
      <w:pPr>
        <w:spacing w:line="360" w:lineRule="auto"/>
        <w:ind w:firstLine="480" w:firstLineChars="200"/>
        <w:rPr>
          <w:rFonts w:hint="eastAsia" w:ascii="仿宋" w:hAnsi="仿宋" w:eastAsia="仿宋" w:cs="仿宋"/>
          <w:sz w:val="24"/>
          <w:highlight w:val="none"/>
        </w:rPr>
      </w:pPr>
    </w:p>
    <w:p w14:paraId="0BFCB3E5">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注：供应商应按采购文件第四章相关要求提供佐证材料，有格式要求的从其要求，无格式要求的格式自拟。</w:t>
      </w:r>
    </w:p>
    <w:bookmarkEnd w:id="65"/>
    <w:bookmarkEnd w:id="66"/>
    <w:p w14:paraId="3E3CE1EA">
      <w:pPr>
        <w:snapToGrid w:val="0"/>
        <w:spacing w:line="360" w:lineRule="auto"/>
        <w:jc w:val="left"/>
        <w:rPr>
          <w:rFonts w:hint="eastAsia" w:ascii="仿宋" w:hAnsi="仿宋" w:eastAsia="仿宋" w:cs="仿宋"/>
          <w:b/>
          <w:sz w:val="36"/>
          <w:szCs w:val="36"/>
          <w:highlight w:val="none"/>
        </w:rPr>
      </w:pPr>
      <w:bookmarkStart w:id="67" w:name="_Toc14975"/>
      <w:bookmarkStart w:id="68" w:name="_Toc21416"/>
      <w:r>
        <w:rPr>
          <w:rFonts w:hint="eastAsia" w:ascii="仿宋" w:hAnsi="仿宋" w:eastAsia="仿宋" w:cs="仿宋"/>
          <w:b/>
          <w:sz w:val="36"/>
          <w:szCs w:val="36"/>
          <w:highlight w:val="none"/>
        </w:rPr>
        <w:br w:type="page"/>
      </w:r>
    </w:p>
    <w:bookmarkEnd w:id="67"/>
    <w:bookmarkEnd w:id="68"/>
    <w:p w14:paraId="2D27D87F">
      <w:pPr>
        <w:tabs>
          <w:tab w:val="left" w:leader="dot" w:pos="7380"/>
        </w:tabs>
        <w:snapToGrid w:val="0"/>
        <w:spacing w:line="324" w:lineRule="auto"/>
        <w:jc w:val="center"/>
        <w:outlineLvl w:val="1"/>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第二部分“其他响应文件”格式</w:t>
      </w:r>
    </w:p>
    <w:p w14:paraId="2D1F3F95">
      <w:pPr>
        <w:pStyle w:val="10"/>
        <w:rPr>
          <w:highlight w:val="none"/>
        </w:rPr>
      </w:pPr>
    </w:p>
    <w:p w14:paraId="4E3C51A7">
      <w:pPr>
        <w:tabs>
          <w:tab w:val="left" w:leader="dot" w:pos="7380"/>
        </w:tabs>
        <w:snapToGrid w:val="0"/>
        <w:spacing w:line="324" w:lineRule="auto"/>
        <w:outlineLvl w:val="2"/>
        <w:rPr>
          <w:rFonts w:hint="eastAsia" w:ascii="仿宋" w:hAnsi="仿宋" w:eastAsia="仿宋" w:cs="仿宋"/>
          <w:b/>
          <w:bCs/>
          <w:sz w:val="24"/>
          <w:highlight w:val="none"/>
        </w:rPr>
      </w:pPr>
      <w:r>
        <w:rPr>
          <w:rFonts w:hint="eastAsia" w:ascii="仿宋" w:hAnsi="仿宋" w:eastAsia="仿宋" w:cs="仿宋"/>
          <w:b/>
          <w:sz w:val="24"/>
          <w:highlight w:val="none"/>
        </w:rPr>
        <w:t>格式2-1</w:t>
      </w:r>
      <w:r>
        <w:rPr>
          <w:rFonts w:hint="eastAsia" w:ascii="仿宋" w:hAnsi="仿宋" w:cs="仿宋"/>
          <w:b/>
          <w:bCs/>
          <w:sz w:val="24"/>
          <w:highlight w:val="none"/>
        </w:rPr>
        <w:t>:</w:t>
      </w:r>
      <w:r>
        <w:rPr>
          <w:rFonts w:hint="eastAsia" w:ascii="仿宋" w:hAnsi="仿宋" w:eastAsia="仿宋" w:cs="仿宋"/>
          <w:b/>
          <w:bCs/>
          <w:sz w:val="24"/>
          <w:highlight w:val="none"/>
        </w:rPr>
        <w:t>其他响应文件封面</w:t>
      </w:r>
    </w:p>
    <w:p w14:paraId="6F273755">
      <w:pPr>
        <w:pStyle w:val="10"/>
        <w:rPr>
          <w:rFonts w:hint="eastAsia" w:ascii="仿宋" w:hAnsi="仿宋" w:eastAsia="仿宋" w:cs="仿宋"/>
          <w:b/>
          <w:sz w:val="30"/>
          <w:szCs w:val="30"/>
          <w:highlight w:val="none"/>
        </w:rPr>
      </w:pPr>
    </w:p>
    <w:p w14:paraId="5AB3BEA4">
      <w:pPr>
        <w:rPr>
          <w:rFonts w:hint="eastAsia" w:ascii="仿宋" w:hAnsi="仿宋" w:eastAsia="仿宋" w:cs="仿宋"/>
          <w:highlight w:val="none"/>
        </w:rPr>
      </w:pPr>
    </w:p>
    <w:p w14:paraId="0E3A1D20">
      <w:pPr>
        <w:tabs>
          <w:tab w:val="left" w:leader="dot" w:pos="7380"/>
        </w:tabs>
        <w:snapToGrid w:val="0"/>
        <w:spacing w:line="324" w:lineRule="auto"/>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mc:AlternateContent>
          <mc:Choice Requires="wps">
            <w:drawing>
              <wp:anchor distT="0" distB="0" distL="0" distR="0" simplePos="0" relativeHeight="251659264" behindDoc="0" locked="0" layoutInCell="1" allowOverlap="1">
                <wp:simplePos x="0" y="0"/>
                <wp:positionH relativeFrom="column">
                  <wp:posOffset>3956050</wp:posOffset>
                </wp:positionH>
                <wp:positionV relativeFrom="paragraph">
                  <wp:posOffset>26035</wp:posOffset>
                </wp:positionV>
                <wp:extent cx="1714500" cy="438150"/>
                <wp:effectExtent l="4445" t="4445" r="14605" b="14605"/>
                <wp:wrapNone/>
                <wp:docPr id="1029" name="矩形 10"/>
                <wp:cNvGraphicFramePr/>
                <a:graphic xmlns:a="http://schemas.openxmlformats.org/drawingml/2006/main">
                  <a:graphicData uri="http://schemas.microsoft.com/office/word/2010/wordprocessingShape">
                    <wps:wsp>
                      <wps:cNvSpPr/>
                      <wps:spPr>
                        <a:xfrm>
                          <a:off x="0" y="0"/>
                          <a:ext cx="1714500" cy="4381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81F174">
                            <w:pPr>
                              <w:spacing w:line="360" w:lineRule="auto"/>
                              <w:jc w:val="center"/>
                              <w:rPr>
                                <w:b/>
                                <w:sz w:val="36"/>
                                <w:szCs w:val="36"/>
                              </w:rPr>
                            </w:pPr>
                            <w:r>
                              <w:rPr>
                                <w:rFonts w:hint="eastAsia"/>
                                <w:b/>
                                <w:sz w:val="36"/>
                                <w:szCs w:val="36"/>
                              </w:rPr>
                              <w:t>正本或副本</w:t>
                            </w:r>
                          </w:p>
                        </w:txbxContent>
                      </wps:txbx>
                      <wps:bodyPr upright="1"/>
                    </wps:wsp>
                  </a:graphicData>
                </a:graphic>
              </wp:anchor>
            </w:drawing>
          </mc:Choice>
          <mc:Fallback>
            <w:pict>
              <v:rect id="矩形 10" o:spid="_x0000_s1026" o:spt="1" style="position:absolute;left:0pt;margin-left:311.5pt;margin-top:2.05pt;height:34.5pt;width:135pt;z-index:251659264;mso-width-relative:page;mso-height-relative:page;" fillcolor="#FFFFFF" filled="t" stroked="t" coordsize="21600,21600" o:gfxdata="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qW62R1gAAAAgBAAAPAAAAAAAAAAEAIAAAACIAAABkcnMv&#10;ZG93bnJldi54bWxQSwECFAAUAAAACACHTuJAd2q3NgUCAAAtBAAADgAAAAAAAAABACAAAAAlAQAA&#10;ZHJzL2Uyb0RvYy54bWxQSwUGAAAAAAYABgBZAQAAnAUAAAAA&#10;">
                <v:fill on="t" focussize="0,0"/>
                <v:stroke color="#000000" joinstyle="miter"/>
                <v:imagedata o:title=""/>
                <o:lock v:ext="edit" aspectratio="f"/>
                <v:textbox>
                  <w:txbxContent>
                    <w:p w14:paraId="6181F174">
                      <w:pPr>
                        <w:spacing w:line="360" w:lineRule="auto"/>
                        <w:jc w:val="center"/>
                        <w:rPr>
                          <w:b/>
                          <w:sz w:val="36"/>
                          <w:szCs w:val="36"/>
                        </w:rPr>
                      </w:pPr>
                      <w:r>
                        <w:rPr>
                          <w:rFonts w:hint="eastAsia"/>
                          <w:b/>
                          <w:sz w:val="36"/>
                          <w:szCs w:val="36"/>
                        </w:rPr>
                        <w:t>正本或副本</w:t>
                      </w:r>
                    </w:p>
                  </w:txbxContent>
                </v:textbox>
              </v:rect>
            </w:pict>
          </mc:Fallback>
        </mc:AlternateContent>
      </w:r>
    </w:p>
    <w:p w14:paraId="7E35568B">
      <w:pPr>
        <w:pStyle w:val="22"/>
        <w:tabs>
          <w:tab w:val="left" w:leader="dot" w:pos="7380"/>
        </w:tabs>
        <w:spacing w:before="100" w:beforeAutospacing="1" w:after="50" w:line="380" w:lineRule="exact"/>
        <w:rPr>
          <w:rFonts w:hint="eastAsia" w:ascii="仿宋" w:hAnsi="仿宋" w:eastAsia="仿宋" w:cs="仿宋"/>
          <w:b/>
          <w:bCs/>
          <w:sz w:val="32"/>
          <w:szCs w:val="32"/>
          <w:highlight w:val="none"/>
        </w:rPr>
      </w:pPr>
    </w:p>
    <w:p w14:paraId="7EE52CDD">
      <w:pPr>
        <w:tabs>
          <w:tab w:val="left" w:leader="dot" w:pos="7380"/>
        </w:tabs>
        <w:snapToGrid w:val="0"/>
        <w:jc w:val="center"/>
        <w:rPr>
          <w:rFonts w:hint="eastAsia" w:ascii="仿宋" w:hAnsi="仿宋" w:eastAsia="仿宋" w:cs="仿宋"/>
          <w:b/>
          <w:bCs/>
          <w:sz w:val="84"/>
          <w:szCs w:val="84"/>
          <w:highlight w:val="none"/>
        </w:rPr>
      </w:pPr>
    </w:p>
    <w:p w14:paraId="76D12FF4">
      <w:pPr>
        <w:pStyle w:val="10"/>
        <w:rPr>
          <w:rFonts w:hint="eastAsia" w:ascii="仿宋" w:hAnsi="仿宋" w:eastAsia="仿宋" w:cs="仿宋"/>
          <w:highlight w:val="none"/>
        </w:rPr>
      </w:pPr>
    </w:p>
    <w:p w14:paraId="33344106">
      <w:pPr>
        <w:pStyle w:val="10"/>
        <w:rPr>
          <w:rFonts w:hint="eastAsia" w:ascii="仿宋" w:hAnsi="仿宋" w:eastAsia="仿宋" w:cs="仿宋"/>
          <w:highlight w:val="none"/>
        </w:rPr>
      </w:pPr>
    </w:p>
    <w:p w14:paraId="15374343">
      <w:pPr>
        <w:tabs>
          <w:tab w:val="left" w:leader="dot" w:pos="7380"/>
        </w:tabs>
        <w:snapToGrid w:val="0"/>
        <w:jc w:val="center"/>
        <w:rPr>
          <w:rFonts w:hint="eastAsia" w:ascii="仿宋" w:hAnsi="仿宋" w:eastAsia="仿宋" w:cs="仿宋"/>
          <w:b/>
          <w:bCs/>
          <w:sz w:val="84"/>
          <w:szCs w:val="84"/>
          <w:highlight w:val="none"/>
        </w:rPr>
      </w:pPr>
      <w:r>
        <w:rPr>
          <w:rFonts w:hint="eastAsia" w:ascii="仿宋" w:hAnsi="仿宋" w:eastAsia="仿宋" w:cs="仿宋"/>
          <w:b/>
          <w:bCs/>
          <w:sz w:val="84"/>
          <w:szCs w:val="84"/>
          <w:highlight w:val="none"/>
        </w:rPr>
        <w:t>其他响应文件</w:t>
      </w:r>
    </w:p>
    <w:p w14:paraId="71573F99">
      <w:pPr>
        <w:tabs>
          <w:tab w:val="left" w:leader="dot" w:pos="7380"/>
        </w:tabs>
        <w:snapToGrid w:val="0"/>
        <w:spacing w:line="324" w:lineRule="auto"/>
        <w:jc w:val="left"/>
        <w:rPr>
          <w:rFonts w:hint="eastAsia" w:ascii="仿宋" w:hAnsi="仿宋" w:eastAsia="仿宋" w:cs="仿宋"/>
          <w:b/>
          <w:bCs/>
          <w:sz w:val="32"/>
          <w:szCs w:val="32"/>
          <w:highlight w:val="none"/>
        </w:rPr>
      </w:pPr>
    </w:p>
    <w:p w14:paraId="55131308">
      <w:pPr>
        <w:tabs>
          <w:tab w:val="left" w:leader="dot" w:pos="7380"/>
        </w:tabs>
        <w:snapToGrid w:val="0"/>
        <w:spacing w:line="324" w:lineRule="auto"/>
        <w:jc w:val="left"/>
        <w:rPr>
          <w:rFonts w:hint="eastAsia" w:ascii="仿宋" w:hAnsi="仿宋" w:eastAsia="仿宋" w:cs="仿宋"/>
          <w:b/>
          <w:bCs/>
          <w:sz w:val="32"/>
          <w:szCs w:val="32"/>
          <w:highlight w:val="none"/>
        </w:rPr>
      </w:pPr>
    </w:p>
    <w:p w14:paraId="3D1C706D">
      <w:pPr>
        <w:tabs>
          <w:tab w:val="left" w:leader="dot" w:pos="7380"/>
        </w:tabs>
        <w:snapToGrid w:val="0"/>
        <w:spacing w:line="360" w:lineRule="auto"/>
        <w:jc w:val="left"/>
        <w:rPr>
          <w:rFonts w:hint="eastAsia" w:ascii="仿宋" w:hAnsi="仿宋" w:eastAsia="仿宋" w:cs="仿宋"/>
          <w:b/>
          <w:bCs/>
          <w:sz w:val="32"/>
          <w:szCs w:val="32"/>
          <w:highlight w:val="none"/>
        </w:rPr>
      </w:pPr>
    </w:p>
    <w:p w14:paraId="3271D2E0">
      <w:pPr>
        <w:tabs>
          <w:tab w:val="left" w:leader="dot" w:pos="7380"/>
        </w:tabs>
        <w:snapToGrid w:val="0"/>
        <w:spacing w:line="360" w:lineRule="auto"/>
        <w:ind w:firstLine="643" w:firstLineChars="200"/>
        <w:jc w:val="left"/>
        <w:rPr>
          <w:rFonts w:hint="eastAsia" w:ascii="仿宋" w:hAnsi="仿宋" w:eastAsia="仿宋" w:cs="仿宋"/>
          <w:b/>
          <w:bCs/>
          <w:sz w:val="32"/>
          <w:szCs w:val="32"/>
          <w:highlight w:val="none"/>
          <w:u w:val="single"/>
        </w:rPr>
      </w:pPr>
      <w:r>
        <w:rPr>
          <w:rFonts w:hint="eastAsia" w:ascii="仿宋" w:hAnsi="仿宋" w:eastAsia="仿宋" w:cs="仿宋"/>
          <w:b/>
          <w:bCs/>
          <w:sz w:val="32"/>
          <w:szCs w:val="32"/>
          <w:highlight w:val="none"/>
        </w:rPr>
        <w:t>项目名称：</w:t>
      </w:r>
      <w:r>
        <w:rPr>
          <w:rFonts w:hint="eastAsia" w:ascii="仿宋" w:hAnsi="仿宋" w:eastAsia="仿宋" w:cs="仿宋"/>
          <w:b/>
          <w:bCs/>
          <w:sz w:val="32"/>
          <w:szCs w:val="32"/>
          <w:highlight w:val="none"/>
          <w:u w:val="single"/>
        </w:rPr>
        <w:t xml:space="preserve">                            </w:t>
      </w:r>
    </w:p>
    <w:p w14:paraId="58381F47">
      <w:pPr>
        <w:tabs>
          <w:tab w:val="left" w:leader="dot" w:pos="7380"/>
        </w:tabs>
        <w:snapToGrid w:val="0"/>
        <w:spacing w:line="360" w:lineRule="auto"/>
        <w:jc w:val="left"/>
        <w:rPr>
          <w:rFonts w:hint="eastAsia" w:ascii="仿宋" w:hAnsi="仿宋" w:eastAsia="仿宋" w:cs="仿宋"/>
          <w:b/>
          <w:bCs/>
          <w:sz w:val="32"/>
          <w:szCs w:val="32"/>
          <w:highlight w:val="none"/>
        </w:rPr>
      </w:pPr>
    </w:p>
    <w:p w14:paraId="2AF9D6BB">
      <w:pPr>
        <w:tabs>
          <w:tab w:val="left" w:leader="dot" w:pos="7380"/>
        </w:tabs>
        <w:snapToGrid w:val="0"/>
        <w:spacing w:line="360" w:lineRule="auto"/>
        <w:ind w:firstLine="643" w:firstLineChars="200"/>
        <w:jc w:val="left"/>
        <w:rPr>
          <w:rFonts w:hint="eastAsia" w:ascii="仿宋" w:hAnsi="仿宋" w:eastAsia="仿宋" w:cs="仿宋"/>
          <w:b/>
          <w:bCs/>
          <w:sz w:val="32"/>
          <w:szCs w:val="32"/>
          <w:highlight w:val="none"/>
          <w:u w:val="single"/>
        </w:rPr>
      </w:pPr>
      <w:r>
        <w:rPr>
          <w:rFonts w:hint="eastAsia" w:ascii="仿宋" w:hAnsi="仿宋" w:eastAsia="仿宋" w:cs="仿宋"/>
          <w:b/>
          <w:bCs/>
          <w:sz w:val="32"/>
          <w:szCs w:val="32"/>
          <w:highlight w:val="none"/>
        </w:rPr>
        <w:t>项目编号：</w:t>
      </w:r>
      <w:r>
        <w:rPr>
          <w:rFonts w:hint="eastAsia" w:ascii="仿宋" w:hAnsi="仿宋" w:eastAsia="仿宋" w:cs="仿宋"/>
          <w:b/>
          <w:bCs/>
          <w:sz w:val="32"/>
          <w:szCs w:val="32"/>
          <w:highlight w:val="none"/>
          <w:u w:val="single"/>
        </w:rPr>
        <w:t xml:space="preserve">                            </w:t>
      </w:r>
    </w:p>
    <w:p w14:paraId="7535C330">
      <w:pPr>
        <w:tabs>
          <w:tab w:val="left" w:leader="dot" w:pos="7380"/>
        </w:tabs>
        <w:snapToGrid w:val="0"/>
        <w:spacing w:line="360" w:lineRule="auto"/>
        <w:jc w:val="left"/>
        <w:rPr>
          <w:rFonts w:hint="eastAsia" w:ascii="仿宋" w:hAnsi="仿宋" w:eastAsia="仿宋" w:cs="仿宋"/>
          <w:b/>
          <w:bCs/>
          <w:sz w:val="32"/>
          <w:szCs w:val="32"/>
          <w:highlight w:val="none"/>
        </w:rPr>
      </w:pPr>
    </w:p>
    <w:p w14:paraId="49F23D83">
      <w:pPr>
        <w:tabs>
          <w:tab w:val="left" w:leader="dot" w:pos="7380"/>
        </w:tabs>
        <w:snapToGrid w:val="0"/>
        <w:spacing w:line="360" w:lineRule="auto"/>
        <w:jc w:val="left"/>
        <w:rPr>
          <w:rFonts w:hint="eastAsia" w:ascii="仿宋" w:hAnsi="仿宋" w:eastAsia="仿宋" w:cs="仿宋"/>
          <w:b/>
          <w:bCs/>
          <w:sz w:val="32"/>
          <w:szCs w:val="32"/>
          <w:highlight w:val="none"/>
        </w:rPr>
      </w:pPr>
    </w:p>
    <w:p w14:paraId="2833E502">
      <w:pPr>
        <w:pStyle w:val="10"/>
        <w:rPr>
          <w:rFonts w:hint="eastAsia" w:ascii="仿宋" w:hAnsi="仿宋" w:eastAsia="仿宋" w:cs="仿宋"/>
          <w:highlight w:val="none"/>
        </w:rPr>
      </w:pPr>
    </w:p>
    <w:p w14:paraId="16689FFA">
      <w:pPr>
        <w:tabs>
          <w:tab w:val="left" w:leader="dot" w:pos="7380"/>
        </w:tabs>
        <w:snapToGrid w:val="0"/>
        <w:spacing w:line="360" w:lineRule="auto"/>
        <w:ind w:firstLine="643" w:firstLineChars="200"/>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供应商（加盖公章）：</w:t>
      </w:r>
    </w:p>
    <w:p w14:paraId="767D0655">
      <w:pPr>
        <w:tabs>
          <w:tab w:val="left" w:leader="dot" w:pos="7380"/>
        </w:tabs>
        <w:snapToGrid w:val="0"/>
        <w:spacing w:line="360" w:lineRule="auto"/>
        <w:ind w:firstLine="643" w:firstLineChars="200"/>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法定代表人或其委托代理人签字：</w:t>
      </w:r>
    </w:p>
    <w:p w14:paraId="0EEA2BFC">
      <w:pPr>
        <w:tabs>
          <w:tab w:val="left" w:leader="dot" w:pos="7380"/>
        </w:tabs>
        <w:snapToGrid w:val="0"/>
        <w:spacing w:line="324" w:lineRule="auto"/>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日 期：</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年</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月</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日</w:t>
      </w:r>
    </w:p>
    <w:p w14:paraId="498E12B7">
      <w:pPr>
        <w:spacing w:before="100" w:beforeAutospacing="1" w:after="50" w:line="380" w:lineRule="exact"/>
        <w:rPr>
          <w:rFonts w:hint="eastAsia" w:ascii="仿宋" w:hAnsi="仿宋" w:eastAsia="仿宋" w:cs="仿宋"/>
          <w:b/>
          <w:bCs/>
          <w:sz w:val="24"/>
          <w:highlight w:val="none"/>
        </w:rPr>
      </w:pPr>
      <w:bookmarkStart w:id="69" w:name="_Toc4383"/>
      <w:bookmarkStart w:id="70" w:name="_Toc31804"/>
      <w:r>
        <w:rPr>
          <w:rFonts w:hint="eastAsia" w:ascii="仿宋" w:hAnsi="仿宋" w:eastAsia="仿宋" w:cs="仿宋"/>
          <w:b/>
          <w:bCs/>
          <w:sz w:val="24"/>
          <w:highlight w:val="none"/>
        </w:rPr>
        <w:br w:type="page"/>
      </w:r>
    </w:p>
    <w:bookmarkEnd w:id="69"/>
    <w:bookmarkEnd w:id="70"/>
    <w:p w14:paraId="6CD1C39D">
      <w:pPr>
        <w:pStyle w:val="4"/>
        <w:rPr>
          <w:rStyle w:val="79"/>
          <w:rFonts w:hint="eastAsia" w:ascii="仿宋" w:hAnsi="仿宋" w:eastAsia="仿宋" w:cs="仿宋"/>
          <w:b/>
          <w:sz w:val="32"/>
          <w:szCs w:val="32"/>
          <w:highlight w:val="none"/>
        </w:rPr>
      </w:pPr>
      <w:bookmarkStart w:id="71" w:name="_Toc4608"/>
      <w:bookmarkStart w:id="72" w:name="_Toc21273"/>
      <w:bookmarkStart w:id="73" w:name="_Toc28170"/>
      <w:r>
        <w:rPr>
          <w:rStyle w:val="119"/>
          <w:rFonts w:hint="eastAsia" w:ascii="仿宋" w:hAnsi="仿宋" w:cs="仿宋"/>
          <w:b/>
          <w:szCs w:val="24"/>
          <w:highlight w:val="none"/>
        </w:rPr>
        <w:t>格式2-2</w:t>
      </w:r>
      <w:r>
        <w:rPr>
          <w:rFonts w:hint="eastAsia" w:ascii="仿宋" w:hAnsi="仿宋" w:cs="仿宋"/>
          <w:sz w:val="24"/>
          <w:szCs w:val="24"/>
          <w:highlight w:val="none"/>
        </w:rPr>
        <w:t>:</w:t>
      </w:r>
      <w:r>
        <w:rPr>
          <w:rStyle w:val="119"/>
          <w:rFonts w:hint="eastAsia" w:ascii="仿宋" w:hAnsi="仿宋" w:cs="仿宋"/>
          <w:b/>
          <w:szCs w:val="24"/>
          <w:highlight w:val="none"/>
        </w:rPr>
        <w:t>技术服务偏离表</w:t>
      </w:r>
    </w:p>
    <w:p w14:paraId="1EF3D919">
      <w:pPr>
        <w:spacing w:line="360" w:lineRule="auto"/>
        <w:jc w:val="center"/>
        <w:rPr>
          <w:rFonts w:hint="eastAsia" w:ascii="仿宋" w:hAnsi="仿宋" w:eastAsia="仿宋" w:cs="仿宋"/>
          <w:b/>
          <w:bCs/>
          <w:spacing w:val="-2"/>
          <w:sz w:val="36"/>
          <w:szCs w:val="36"/>
          <w:highlight w:val="none"/>
        </w:rPr>
      </w:pPr>
      <w:r>
        <w:rPr>
          <w:rFonts w:hint="eastAsia" w:ascii="仿宋" w:hAnsi="仿宋" w:eastAsia="仿宋" w:cs="仿宋"/>
          <w:b/>
          <w:bCs/>
          <w:spacing w:val="-2"/>
          <w:sz w:val="36"/>
          <w:szCs w:val="36"/>
          <w:highlight w:val="none"/>
        </w:rPr>
        <w:t>技术服务应答表</w:t>
      </w:r>
    </w:p>
    <w:p w14:paraId="65D09A17">
      <w:pPr>
        <w:pStyle w:val="10"/>
        <w:rPr>
          <w:highlight w:val="none"/>
        </w:rPr>
      </w:pPr>
    </w:p>
    <w:p w14:paraId="3AEEC387">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项目名称：</w:t>
      </w:r>
    </w:p>
    <w:p w14:paraId="28EA422C">
      <w:pPr>
        <w:pStyle w:val="19"/>
        <w:pBdr>
          <w:bottom w:val="none" w:color="auto" w:sz="0" w:space="0"/>
        </w:pBdr>
        <w:tabs>
          <w:tab w:val="clear" w:pos="4153"/>
          <w:tab w:val="clear" w:pos="8306"/>
        </w:tabs>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p>
    <w:tbl>
      <w:tblPr>
        <w:tblStyle w:val="24"/>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01"/>
        <w:gridCol w:w="3407"/>
        <w:gridCol w:w="2557"/>
        <w:gridCol w:w="1267"/>
      </w:tblGrid>
      <w:tr w14:paraId="30869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28" w:type="dxa"/>
            <w:vAlign w:val="center"/>
          </w:tcPr>
          <w:p w14:paraId="583D28B1">
            <w:pPr>
              <w:snapToGrid w:val="0"/>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601" w:type="dxa"/>
            <w:vAlign w:val="center"/>
          </w:tcPr>
          <w:p w14:paraId="48454171">
            <w:pPr>
              <w:snapToGrid w:val="0"/>
              <w:jc w:val="center"/>
              <w:rPr>
                <w:rFonts w:hint="eastAsia" w:ascii="仿宋" w:hAnsi="仿宋" w:eastAsia="仿宋" w:cs="仿宋"/>
                <w:sz w:val="24"/>
                <w:highlight w:val="none"/>
              </w:rPr>
            </w:pPr>
            <w:r>
              <w:rPr>
                <w:rFonts w:hint="eastAsia" w:ascii="仿宋" w:hAnsi="仿宋" w:eastAsia="仿宋" w:cs="仿宋"/>
                <w:sz w:val="24"/>
                <w:highlight w:val="none"/>
              </w:rPr>
              <w:t>谈判文件条目号</w:t>
            </w:r>
          </w:p>
        </w:tc>
        <w:tc>
          <w:tcPr>
            <w:tcW w:w="3407" w:type="dxa"/>
            <w:vAlign w:val="center"/>
          </w:tcPr>
          <w:p w14:paraId="569A2DEF">
            <w:pPr>
              <w:snapToGrid w:val="0"/>
              <w:jc w:val="center"/>
              <w:rPr>
                <w:rFonts w:hint="eastAsia" w:ascii="仿宋" w:hAnsi="仿宋" w:eastAsia="仿宋" w:cs="仿宋"/>
                <w:sz w:val="24"/>
                <w:highlight w:val="none"/>
              </w:rPr>
            </w:pPr>
            <w:r>
              <w:rPr>
                <w:rFonts w:hint="eastAsia" w:ascii="仿宋" w:hAnsi="仿宋" w:eastAsia="仿宋" w:cs="仿宋"/>
                <w:sz w:val="24"/>
                <w:highlight w:val="none"/>
              </w:rPr>
              <w:t>谈判文件的质量、技术和服务要求（详见谈判文件第五章）</w:t>
            </w:r>
          </w:p>
        </w:tc>
        <w:tc>
          <w:tcPr>
            <w:tcW w:w="2557" w:type="dxa"/>
            <w:vAlign w:val="center"/>
          </w:tcPr>
          <w:p w14:paraId="296A90FC">
            <w:pPr>
              <w:snapToGrid w:val="0"/>
              <w:jc w:val="center"/>
              <w:rPr>
                <w:rFonts w:hint="eastAsia" w:ascii="仿宋" w:hAnsi="仿宋" w:eastAsia="仿宋" w:cs="仿宋"/>
                <w:sz w:val="24"/>
                <w:highlight w:val="none"/>
              </w:rPr>
            </w:pPr>
            <w:r>
              <w:rPr>
                <w:rFonts w:hint="eastAsia" w:ascii="仿宋" w:hAnsi="仿宋" w:eastAsia="仿宋" w:cs="仿宋"/>
                <w:sz w:val="24"/>
                <w:highlight w:val="none"/>
              </w:rPr>
              <w:t>供应商对谈判文件的质量、技术和服务要求响应情况</w:t>
            </w:r>
          </w:p>
        </w:tc>
        <w:tc>
          <w:tcPr>
            <w:tcW w:w="1267" w:type="dxa"/>
            <w:vAlign w:val="center"/>
          </w:tcPr>
          <w:p w14:paraId="5FBB0876">
            <w:pPr>
              <w:snapToGrid w:val="0"/>
              <w:jc w:val="center"/>
              <w:rPr>
                <w:rFonts w:hint="eastAsia" w:ascii="仿宋" w:hAnsi="仿宋" w:eastAsia="仿宋" w:cs="仿宋"/>
                <w:sz w:val="24"/>
                <w:highlight w:val="none"/>
              </w:rPr>
            </w:pPr>
            <w:r>
              <w:rPr>
                <w:rFonts w:hint="eastAsia" w:ascii="仿宋" w:hAnsi="仿宋" w:eastAsia="仿宋" w:cs="仿宋"/>
                <w:sz w:val="24"/>
                <w:highlight w:val="none"/>
              </w:rPr>
              <w:t>应答说明</w:t>
            </w:r>
          </w:p>
        </w:tc>
      </w:tr>
      <w:tr w14:paraId="33300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828" w:type="dxa"/>
            <w:vAlign w:val="center"/>
          </w:tcPr>
          <w:p w14:paraId="22B5C9D4">
            <w:pPr>
              <w:snapToGrid w:val="0"/>
              <w:spacing w:line="360" w:lineRule="auto"/>
              <w:jc w:val="center"/>
              <w:rPr>
                <w:rFonts w:hint="eastAsia" w:ascii="仿宋" w:hAnsi="仿宋" w:eastAsia="仿宋" w:cs="仿宋"/>
                <w:sz w:val="24"/>
                <w:highlight w:val="none"/>
              </w:rPr>
            </w:pPr>
          </w:p>
        </w:tc>
        <w:tc>
          <w:tcPr>
            <w:tcW w:w="1601" w:type="dxa"/>
            <w:vAlign w:val="center"/>
          </w:tcPr>
          <w:p w14:paraId="07ECC2B3">
            <w:pPr>
              <w:snapToGrid w:val="0"/>
              <w:spacing w:line="360" w:lineRule="auto"/>
              <w:jc w:val="center"/>
              <w:rPr>
                <w:rFonts w:hint="eastAsia" w:ascii="仿宋" w:hAnsi="仿宋" w:eastAsia="仿宋" w:cs="仿宋"/>
                <w:sz w:val="24"/>
                <w:highlight w:val="none"/>
              </w:rPr>
            </w:pPr>
          </w:p>
        </w:tc>
        <w:tc>
          <w:tcPr>
            <w:tcW w:w="3407" w:type="dxa"/>
            <w:vAlign w:val="center"/>
          </w:tcPr>
          <w:p w14:paraId="3EDCB2EF">
            <w:pPr>
              <w:snapToGrid w:val="0"/>
              <w:spacing w:line="360" w:lineRule="auto"/>
              <w:jc w:val="center"/>
              <w:rPr>
                <w:rFonts w:hint="eastAsia" w:ascii="仿宋" w:hAnsi="仿宋" w:eastAsia="仿宋" w:cs="仿宋"/>
                <w:sz w:val="24"/>
                <w:highlight w:val="none"/>
              </w:rPr>
            </w:pPr>
          </w:p>
        </w:tc>
        <w:tc>
          <w:tcPr>
            <w:tcW w:w="2557" w:type="dxa"/>
            <w:vAlign w:val="center"/>
          </w:tcPr>
          <w:p w14:paraId="5CC0000B">
            <w:pPr>
              <w:snapToGrid w:val="0"/>
              <w:spacing w:line="360" w:lineRule="auto"/>
              <w:ind w:left="317" w:hanging="316" w:hangingChars="132"/>
              <w:jc w:val="center"/>
              <w:rPr>
                <w:rFonts w:hint="eastAsia" w:ascii="仿宋" w:hAnsi="仿宋" w:eastAsia="仿宋" w:cs="仿宋"/>
                <w:sz w:val="24"/>
                <w:highlight w:val="none"/>
              </w:rPr>
            </w:pPr>
          </w:p>
        </w:tc>
        <w:tc>
          <w:tcPr>
            <w:tcW w:w="1267" w:type="dxa"/>
            <w:vAlign w:val="center"/>
          </w:tcPr>
          <w:p w14:paraId="7A96AB54">
            <w:pPr>
              <w:snapToGrid w:val="0"/>
              <w:spacing w:line="360" w:lineRule="auto"/>
              <w:ind w:left="317" w:hanging="316" w:hangingChars="132"/>
              <w:jc w:val="center"/>
              <w:rPr>
                <w:rFonts w:hint="eastAsia" w:ascii="仿宋" w:hAnsi="仿宋" w:eastAsia="仿宋" w:cs="仿宋"/>
                <w:sz w:val="24"/>
                <w:highlight w:val="none"/>
              </w:rPr>
            </w:pPr>
          </w:p>
        </w:tc>
      </w:tr>
      <w:tr w14:paraId="61822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828" w:type="dxa"/>
            <w:vAlign w:val="center"/>
          </w:tcPr>
          <w:p w14:paraId="57B69B73">
            <w:pPr>
              <w:snapToGrid w:val="0"/>
              <w:spacing w:line="360" w:lineRule="auto"/>
              <w:jc w:val="center"/>
              <w:rPr>
                <w:rFonts w:hint="eastAsia" w:ascii="仿宋" w:hAnsi="仿宋" w:eastAsia="仿宋" w:cs="仿宋"/>
                <w:sz w:val="24"/>
                <w:highlight w:val="none"/>
              </w:rPr>
            </w:pPr>
          </w:p>
        </w:tc>
        <w:tc>
          <w:tcPr>
            <w:tcW w:w="1601" w:type="dxa"/>
            <w:vAlign w:val="center"/>
          </w:tcPr>
          <w:p w14:paraId="236CDA83">
            <w:pPr>
              <w:snapToGrid w:val="0"/>
              <w:spacing w:line="360" w:lineRule="auto"/>
              <w:jc w:val="center"/>
              <w:rPr>
                <w:rFonts w:hint="eastAsia" w:ascii="仿宋" w:hAnsi="仿宋" w:eastAsia="仿宋" w:cs="仿宋"/>
                <w:sz w:val="24"/>
                <w:highlight w:val="none"/>
              </w:rPr>
            </w:pPr>
          </w:p>
        </w:tc>
        <w:tc>
          <w:tcPr>
            <w:tcW w:w="3407" w:type="dxa"/>
            <w:vAlign w:val="center"/>
          </w:tcPr>
          <w:p w14:paraId="79642693">
            <w:pPr>
              <w:snapToGrid w:val="0"/>
              <w:spacing w:line="360" w:lineRule="auto"/>
              <w:jc w:val="center"/>
              <w:rPr>
                <w:rFonts w:hint="eastAsia" w:ascii="仿宋" w:hAnsi="仿宋" w:eastAsia="仿宋" w:cs="仿宋"/>
                <w:sz w:val="24"/>
                <w:highlight w:val="none"/>
              </w:rPr>
            </w:pPr>
          </w:p>
        </w:tc>
        <w:tc>
          <w:tcPr>
            <w:tcW w:w="2557" w:type="dxa"/>
            <w:vAlign w:val="center"/>
          </w:tcPr>
          <w:p w14:paraId="71A708B5">
            <w:pPr>
              <w:snapToGrid w:val="0"/>
              <w:spacing w:line="360" w:lineRule="auto"/>
              <w:jc w:val="center"/>
              <w:rPr>
                <w:rFonts w:hint="eastAsia" w:ascii="仿宋" w:hAnsi="仿宋" w:eastAsia="仿宋" w:cs="仿宋"/>
                <w:sz w:val="24"/>
                <w:highlight w:val="none"/>
              </w:rPr>
            </w:pPr>
          </w:p>
        </w:tc>
        <w:tc>
          <w:tcPr>
            <w:tcW w:w="1267" w:type="dxa"/>
            <w:vAlign w:val="center"/>
          </w:tcPr>
          <w:p w14:paraId="398B7908">
            <w:pPr>
              <w:snapToGrid w:val="0"/>
              <w:spacing w:line="360" w:lineRule="auto"/>
              <w:jc w:val="center"/>
              <w:rPr>
                <w:rFonts w:hint="eastAsia" w:ascii="仿宋" w:hAnsi="仿宋" w:eastAsia="仿宋" w:cs="仿宋"/>
                <w:sz w:val="24"/>
                <w:highlight w:val="none"/>
              </w:rPr>
            </w:pPr>
          </w:p>
        </w:tc>
      </w:tr>
      <w:tr w14:paraId="1B5D2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828" w:type="dxa"/>
            <w:vAlign w:val="center"/>
          </w:tcPr>
          <w:p w14:paraId="6DD87180">
            <w:pPr>
              <w:snapToGrid w:val="0"/>
              <w:spacing w:line="360" w:lineRule="auto"/>
              <w:jc w:val="center"/>
              <w:rPr>
                <w:rFonts w:hint="eastAsia" w:ascii="仿宋" w:hAnsi="仿宋" w:eastAsia="仿宋" w:cs="仿宋"/>
                <w:sz w:val="24"/>
                <w:highlight w:val="none"/>
              </w:rPr>
            </w:pPr>
          </w:p>
        </w:tc>
        <w:tc>
          <w:tcPr>
            <w:tcW w:w="1601" w:type="dxa"/>
            <w:vAlign w:val="center"/>
          </w:tcPr>
          <w:p w14:paraId="777943E3">
            <w:pPr>
              <w:snapToGrid w:val="0"/>
              <w:spacing w:line="360" w:lineRule="auto"/>
              <w:jc w:val="center"/>
              <w:rPr>
                <w:rFonts w:hint="eastAsia" w:ascii="仿宋" w:hAnsi="仿宋" w:eastAsia="仿宋" w:cs="仿宋"/>
                <w:sz w:val="24"/>
                <w:highlight w:val="none"/>
              </w:rPr>
            </w:pPr>
          </w:p>
        </w:tc>
        <w:tc>
          <w:tcPr>
            <w:tcW w:w="3407" w:type="dxa"/>
            <w:vAlign w:val="center"/>
          </w:tcPr>
          <w:p w14:paraId="4FF57F99">
            <w:pPr>
              <w:snapToGrid w:val="0"/>
              <w:spacing w:line="360" w:lineRule="auto"/>
              <w:jc w:val="center"/>
              <w:rPr>
                <w:rFonts w:hint="eastAsia" w:ascii="仿宋" w:hAnsi="仿宋" w:eastAsia="仿宋" w:cs="仿宋"/>
                <w:sz w:val="24"/>
                <w:highlight w:val="none"/>
              </w:rPr>
            </w:pPr>
          </w:p>
        </w:tc>
        <w:tc>
          <w:tcPr>
            <w:tcW w:w="2557" w:type="dxa"/>
            <w:vAlign w:val="center"/>
          </w:tcPr>
          <w:p w14:paraId="5422F2F5">
            <w:pPr>
              <w:snapToGrid w:val="0"/>
              <w:spacing w:line="360" w:lineRule="auto"/>
              <w:jc w:val="center"/>
              <w:rPr>
                <w:rFonts w:hint="eastAsia" w:ascii="仿宋" w:hAnsi="仿宋" w:eastAsia="仿宋" w:cs="仿宋"/>
                <w:sz w:val="24"/>
                <w:highlight w:val="none"/>
              </w:rPr>
            </w:pPr>
          </w:p>
        </w:tc>
        <w:tc>
          <w:tcPr>
            <w:tcW w:w="1267" w:type="dxa"/>
            <w:vAlign w:val="center"/>
          </w:tcPr>
          <w:p w14:paraId="464F7471">
            <w:pPr>
              <w:snapToGrid w:val="0"/>
              <w:spacing w:line="360" w:lineRule="auto"/>
              <w:jc w:val="center"/>
              <w:rPr>
                <w:rFonts w:hint="eastAsia" w:ascii="仿宋" w:hAnsi="仿宋" w:eastAsia="仿宋" w:cs="仿宋"/>
                <w:sz w:val="24"/>
                <w:highlight w:val="none"/>
              </w:rPr>
            </w:pPr>
          </w:p>
        </w:tc>
      </w:tr>
      <w:tr w14:paraId="0A4EF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828" w:type="dxa"/>
            <w:vAlign w:val="center"/>
          </w:tcPr>
          <w:p w14:paraId="61E84730">
            <w:pPr>
              <w:snapToGrid w:val="0"/>
              <w:spacing w:line="360" w:lineRule="auto"/>
              <w:jc w:val="center"/>
              <w:rPr>
                <w:rFonts w:hint="eastAsia" w:ascii="仿宋" w:hAnsi="仿宋" w:eastAsia="仿宋" w:cs="仿宋"/>
                <w:sz w:val="24"/>
                <w:highlight w:val="none"/>
              </w:rPr>
            </w:pPr>
          </w:p>
        </w:tc>
        <w:tc>
          <w:tcPr>
            <w:tcW w:w="1601" w:type="dxa"/>
            <w:vAlign w:val="center"/>
          </w:tcPr>
          <w:p w14:paraId="767BD2CF">
            <w:pPr>
              <w:snapToGrid w:val="0"/>
              <w:spacing w:line="360" w:lineRule="auto"/>
              <w:jc w:val="center"/>
              <w:rPr>
                <w:rFonts w:hint="eastAsia" w:ascii="仿宋" w:hAnsi="仿宋" w:eastAsia="仿宋" w:cs="仿宋"/>
                <w:sz w:val="24"/>
                <w:highlight w:val="none"/>
              </w:rPr>
            </w:pPr>
          </w:p>
        </w:tc>
        <w:tc>
          <w:tcPr>
            <w:tcW w:w="3407" w:type="dxa"/>
            <w:vAlign w:val="center"/>
          </w:tcPr>
          <w:p w14:paraId="509CE439">
            <w:pPr>
              <w:snapToGrid w:val="0"/>
              <w:spacing w:line="360" w:lineRule="auto"/>
              <w:jc w:val="center"/>
              <w:rPr>
                <w:rFonts w:hint="eastAsia" w:ascii="仿宋" w:hAnsi="仿宋" w:eastAsia="仿宋" w:cs="仿宋"/>
                <w:sz w:val="24"/>
                <w:highlight w:val="none"/>
              </w:rPr>
            </w:pPr>
          </w:p>
        </w:tc>
        <w:tc>
          <w:tcPr>
            <w:tcW w:w="2557" w:type="dxa"/>
            <w:vAlign w:val="center"/>
          </w:tcPr>
          <w:p w14:paraId="1C30268A">
            <w:pPr>
              <w:snapToGrid w:val="0"/>
              <w:spacing w:line="360" w:lineRule="auto"/>
              <w:jc w:val="center"/>
              <w:rPr>
                <w:rFonts w:hint="eastAsia" w:ascii="仿宋" w:hAnsi="仿宋" w:eastAsia="仿宋" w:cs="仿宋"/>
                <w:sz w:val="24"/>
                <w:highlight w:val="none"/>
              </w:rPr>
            </w:pPr>
          </w:p>
        </w:tc>
        <w:tc>
          <w:tcPr>
            <w:tcW w:w="1267" w:type="dxa"/>
            <w:vAlign w:val="center"/>
          </w:tcPr>
          <w:p w14:paraId="5164E1EB">
            <w:pPr>
              <w:snapToGrid w:val="0"/>
              <w:spacing w:line="360" w:lineRule="auto"/>
              <w:jc w:val="center"/>
              <w:rPr>
                <w:rFonts w:hint="eastAsia" w:ascii="仿宋" w:hAnsi="仿宋" w:eastAsia="仿宋" w:cs="仿宋"/>
                <w:sz w:val="24"/>
                <w:highlight w:val="none"/>
              </w:rPr>
            </w:pPr>
          </w:p>
        </w:tc>
      </w:tr>
    </w:tbl>
    <w:p w14:paraId="5E31B648">
      <w:pPr>
        <w:snapToGrid w:val="0"/>
        <w:spacing w:line="360" w:lineRule="auto"/>
        <w:ind w:left="480" w:hanging="480" w:hangingChars="200"/>
        <w:rPr>
          <w:rFonts w:hint="eastAsia" w:ascii="仿宋" w:hAnsi="仿宋" w:eastAsia="仿宋" w:cs="仿宋"/>
          <w:sz w:val="24"/>
          <w:highlight w:val="none"/>
        </w:rPr>
      </w:pPr>
    </w:p>
    <w:p w14:paraId="3483C189">
      <w:pPr>
        <w:snapToGrid w:val="0"/>
        <w:spacing w:line="360" w:lineRule="auto"/>
        <w:ind w:left="480" w:hanging="480" w:hangingChars="200"/>
        <w:rPr>
          <w:rFonts w:hint="eastAsia" w:ascii="仿宋" w:hAnsi="仿宋" w:eastAsia="仿宋" w:cs="仿宋"/>
          <w:bCs/>
          <w:sz w:val="24"/>
          <w:highlight w:val="none"/>
        </w:rPr>
      </w:pPr>
      <w:r>
        <w:rPr>
          <w:rFonts w:hint="eastAsia" w:ascii="仿宋" w:hAnsi="仿宋" w:eastAsia="仿宋" w:cs="仿宋"/>
          <w:bCs/>
          <w:sz w:val="24"/>
          <w:highlight w:val="none"/>
        </w:rPr>
        <w:t>注：1.供应商须把谈</w:t>
      </w:r>
      <w:r>
        <w:rPr>
          <w:rFonts w:hint="eastAsia" w:ascii="仿宋" w:hAnsi="仿宋" w:eastAsia="仿宋" w:cs="仿宋"/>
          <w:bCs/>
          <w:color w:val="000000"/>
          <w:sz w:val="24"/>
          <w:highlight w:val="none"/>
        </w:rPr>
        <w:t>判文件的</w:t>
      </w:r>
      <w:r>
        <w:rPr>
          <w:rFonts w:hint="eastAsia" w:ascii="仿宋" w:hAnsi="仿宋" w:eastAsia="仿宋" w:cs="仿宋"/>
          <w:b/>
          <w:color w:val="000000"/>
          <w:sz w:val="24"/>
          <w:highlight w:val="none"/>
        </w:rPr>
        <w:t>第五章“服务内容及要求”</w:t>
      </w:r>
      <w:r>
        <w:rPr>
          <w:rFonts w:hint="eastAsia" w:ascii="仿宋" w:hAnsi="仿宋" w:eastAsia="仿宋" w:cs="仿宋"/>
          <w:bCs/>
          <w:sz w:val="24"/>
          <w:highlight w:val="none"/>
        </w:rPr>
        <w:t>事项列入此表。</w:t>
      </w:r>
    </w:p>
    <w:p w14:paraId="1D2C8290">
      <w:pPr>
        <w:snapToGrid w:val="0"/>
        <w:spacing w:line="360" w:lineRule="auto"/>
        <w:ind w:left="479" w:leftChars="228"/>
        <w:rPr>
          <w:rFonts w:hint="eastAsia" w:ascii="仿宋" w:hAnsi="仿宋" w:eastAsia="仿宋" w:cs="仿宋"/>
          <w:bCs/>
          <w:sz w:val="24"/>
          <w:highlight w:val="none"/>
        </w:rPr>
      </w:pPr>
      <w:r>
        <w:rPr>
          <w:rFonts w:hint="eastAsia" w:ascii="仿宋" w:hAnsi="仿宋" w:eastAsia="仿宋" w:cs="仿宋"/>
          <w:bCs/>
          <w:sz w:val="24"/>
          <w:highlight w:val="none"/>
        </w:rPr>
        <w:t>2.按照谈判文件服务要求的顺序对应填写。</w:t>
      </w:r>
    </w:p>
    <w:p w14:paraId="2E9E8F5C">
      <w:pPr>
        <w:snapToGrid w:val="0"/>
        <w:spacing w:line="360" w:lineRule="auto"/>
        <w:ind w:left="479" w:leftChars="228"/>
        <w:rPr>
          <w:rFonts w:hint="eastAsia" w:ascii="仿宋" w:hAnsi="仿宋" w:eastAsia="仿宋" w:cs="仿宋"/>
          <w:bCs/>
          <w:sz w:val="24"/>
          <w:highlight w:val="none"/>
        </w:rPr>
      </w:pPr>
      <w:r>
        <w:rPr>
          <w:rFonts w:hint="eastAsia" w:ascii="仿宋" w:hAnsi="仿宋" w:eastAsia="仿宋" w:cs="仿宋"/>
          <w:bCs/>
          <w:sz w:val="24"/>
          <w:highlight w:val="none"/>
        </w:rPr>
        <w:t>3.供应商必须据实填写，不得虚假填写，否则将取消其谈判或成交资格。</w:t>
      </w:r>
    </w:p>
    <w:p w14:paraId="6322B518">
      <w:pPr>
        <w:snapToGrid w:val="0"/>
        <w:spacing w:line="360" w:lineRule="auto"/>
        <w:ind w:firstLine="480" w:firstLineChars="200"/>
        <w:rPr>
          <w:rFonts w:hint="eastAsia" w:ascii="仿宋" w:hAnsi="仿宋" w:eastAsia="仿宋" w:cs="仿宋"/>
          <w:bCs/>
          <w:sz w:val="24"/>
          <w:highlight w:val="none"/>
        </w:rPr>
      </w:pPr>
    </w:p>
    <w:p w14:paraId="5592CD0E">
      <w:pPr>
        <w:snapToGrid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供应商名称（盖章）：</w:t>
      </w:r>
    </w:p>
    <w:p w14:paraId="61BFF361">
      <w:pPr>
        <w:snapToGrid w:val="0"/>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rPr>
        <w:t>法定代表人或授权代表（签字）：</w:t>
      </w:r>
    </w:p>
    <w:p w14:paraId="048BC9F1">
      <w:pPr>
        <w:snapToGrid w:val="0"/>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rPr>
        <w:t>日    期:</w:t>
      </w:r>
    </w:p>
    <w:p w14:paraId="47548160">
      <w:pPr>
        <w:rPr>
          <w:rStyle w:val="119"/>
          <w:rFonts w:hint="eastAsia" w:ascii="仿宋" w:hAnsi="仿宋" w:cs="仿宋"/>
          <w:highlight w:val="none"/>
        </w:rPr>
      </w:pPr>
      <w:r>
        <w:rPr>
          <w:rStyle w:val="119"/>
          <w:rFonts w:ascii="仿宋" w:hAnsi="仿宋" w:cs="仿宋"/>
          <w:highlight w:val="none"/>
        </w:rPr>
        <w:br w:type="page"/>
      </w:r>
    </w:p>
    <w:p w14:paraId="00D3432E">
      <w:pPr>
        <w:pStyle w:val="4"/>
        <w:rPr>
          <w:rFonts w:hint="eastAsia" w:ascii="仿宋" w:hAnsi="仿宋" w:eastAsia="仿宋" w:cs="仿宋"/>
          <w:highlight w:val="none"/>
        </w:rPr>
      </w:pPr>
      <w:bookmarkStart w:id="74" w:name="_Toc11475"/>
      <w:bookmarkStart w:id="75" w:name="_Toc28456"/>
      <w:bookmarkStart w:id="76" w:name="_Toc9203"/>
      <w:bookmarkStart w:id="77" w:name="_Toc10055"/>
      <w:bookmarkStart w:id="78" w:name="_Toc14958"/>
      <w:bookmarkStart w:id="79" w:name="_Toc2644"/>
      <w:bookmarkStart w:id="80" w:name="_Toc29373"/>
      <w:bookmarkStart w:id="81" w:name="_Toc32720"/>
      <w:bookmarkStart w:id="82" w:name="_Toc5274"/>
      <w:bookmarkStart w:id="83" w:name="_Toc16062"/>
      <w:bookmarkStart w:id="84" w:name="_Toc13871"/>
      <w:r>
        <w:rPr>
          <w:rStyle w:val="119"/>
          <w:rFonts w:ascii="仿宋" w:hAnsi="仿宋" w:cs="仿宋"/>
          <w:b/>
          <w:szCs w:val="24"/>
          <w:highlight w:val="none"/>
        </w:rPr>
        <w:t>格式</w:t>
      </w:r>
      <w:bookmarkEnd w:id="74"/>
      <w:r>
        <w:rPr>
          <w:rStyle w:val="119"/>
          <w:rFonts w:hint="eastAsia" w:ascii="仿宋" w:hAnsi="仿宋" w:cs="仿宋"/>
          <w:b/>
          <w:szCs w:val="24"/>
          <w:highlight w:val="none"/>
        </w:rPr>
        <w:t>2-3</w:t>
      </w:r>
      <w:r>
        <w:rPr>
          <w:rFonts w:hint="eastAsia" w:ascii="仿宋" w:hAnsi="仿宋" w:cs="仿宋"/>
          <w:sz w:val="24"/>
          <w:szCs w:val="24"/>
          <w:highlight w:val="none"/>
        </w:rPr>
        <w:t>:</w:t>
      </w:r>
      <w:bookmarkEnd w:id="75"/>
      <w:bookmarkEnd w:id="76"/>
      <w:bookmarkEnd w:id="77"/>
      <w:bookmarkEnd w:id="78"/>
      <w:bookmarkEnd w:id="79"/>
      <w:bookmarkEnd w:id="80"/>
      <w:bookmarkEnd w:id="81"/>
      <w:bookmarkEnd w:id="82"/>
      <w:bookmarkEnd w:id="83"/>
      <w:bookmarkEnd w:id="84"/>
      <w:r>
        <w:rPr>
          <w:rFonts w:hint="eastAsia" w:ascii="仿宋" w:hAnsi="仿宋" w:eastAsia="仿宋" w:cs="仿宋"/>
          <w:spacing w:val="-2"/>
          <w:sz w:val="24"/>
          <w:szCs w:val="24"/>
          <w:highlight w:val="none"/>
        </w:rPr>
        <w:t>商务服务应答表</w:t>
      </w:r>
    </w:p>
    <w:p w14:paraId="62E94C6D">
      <w:pPr>
        <w:jc w:val="center"/>
        <w:rPr>
          <w:rFonts w:hint="eastAsia" w:ascii="仿宋" w:hAnsi="仿宋" w:eastAsia="仿宋" w:cs="仿宋"/>
          <w:b/>
          <w:bCs/>
          <w:spacing w:val="-2"/>
          <w:sz w:val="36"/>
          <w:szCs w:val="36"/>
          <w:highlight w:val="none"/>
        </w:rPr>
      </w:pPr>
      <w:r>
        <w:rPr>
          <w:rFonts w:hint="eastAsia" w:ascii="仿宋" w:hAnsi="仿宋" w:eastAsia="仿宋" w:cs="仿宋"/>
          <w:b/>
          <w:bCs/>
          <w:spacing w:val="-2"/>
          <w:sz w:val="36"/>
          <w:szCs w:val="36"/>
          <w:highlight w:val="none"/>
        </w:rPr>
        <w:t>商务服务应答表</w:t>
      </w:r>
    </w:p>
    <w:p w14:paraId="595DF051">
      <w:pPr>
        <w:pStyle w:val="10"/>
        <w:jc w:val="center"/>
        <w:rPr>
          <w:highlight w:val="none"/>
        </w:rPr>
      </w:pPr>
    </w:p>
    <w:p w14:paraId="4D4BC184">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项目名称：</w:t>
      </w:r>
    </w:p>
    <w:p w14:paraId="3D3207B8">
      <w:pPr>
        <w:pStyle w:val="19"/>
        <w:pBdr>
          <w:bottom w:val="none" w:color="auto" w:sz="0" w:space="0"/>
        </w:pBdr>
        <w:tabs>
          <w:tab w:val="clear" w:pos="4153"/>
          <w:tab w:val="clear" w:pos="8306"/>
        </w:tabs>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p>
    <w:tbl>
      <w:tblPr>
        <w:tblStyle w:val="24"/>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2115"/>
        <w:gridCol w:w="2881"/>
        <w:gridCol w:w="2411"/>
        <w:gridCol w:w="1311"/>
      </w:tblGrid>
      <w:tr w14:paraId="7F9DF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942" w:type="dxa"/>
            <w:vAlign w:val="center"/>
          </w:tcPr>
          <w:p w14:paraId="054C75B1">
            <w:pPr>
              <w:snapToGrid w:val="0"/>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2115" w:type="dxa"/>
            <w:vAlign w:val="center"/>
          </w:tcPr>
          <w:p w14:paraId="53E9CBFF">
            <w:pPr>
              <w:snapToGrid w:val="0"/>
              <w:jc w:val="center"/>
              <w:rPr>
                <w:rFonts w:hint="eastAsia" w:ascii="仿宋" w:hAnsi="仿宋" w:eastAsia="仿宋" w:cs="仿宋"/>
                <w:sz w:val="24"/>
                <w:highlight w:val="none"/>
              </w:rPr>
            </w:pPr>
            <w:r>
              <w:rPr>
                <w:rFonts w:hint="eastAsia" w:ascii="仿宋" w:hAnsi="仿宋" w:eastAsia="仿宋" w:cs="仿宋"/>
                <w:sz w:val="24"/>
                <w:highlight w:val="none"/>
              </w:rPr>
              <w:t>谈判文件条目号</w:t>
            </w:r>
          </w:p>
        </w:tc>
        <w:tc>
          <w:tcPr>
            <w:tcW w:w="2881" w:type="dxa"/>
            <w:vAlign w:val="center"/>
          </w:tcPr>
          <w:p w14:paraId="55E4D07C">
            <w:pPr>
              <w:snapToGrid w:val="0"/>
              <w:jc w:val="center"/>
              <w:rPr>
                <w:rFonts w:hint="eastAsia" w:ascii="仿宋" w:hAnsi="仿宋" w:eastAsia="仿宋" w:cs="仿宋"/>
                <w:sz w:val="24"/>
                <w:highlight w:val="none"/>
              </w:rPr>
            </w:pPr>
            <w:r>
              <w:rPr>
                <w:rFonts w:hint="eastAsia" w:ascii="仿宋" w:hAnsi="仿宋" w:eastAsia="仿宋" w:cs="仿宋"/>
                <w:sz w:val="24"/>
                <w:highlight w:val="none"/>
              </w:rPr>
              <w:t>谈判文件的商务条款</w:t>
            </w:r>
          </w:p>
          <w:p w14:paraId="26ED5B70">
            <w:pPr>
              <w:snapToGrid w:val="0"/>
              <w:jc w:val="center"/>
              <w:rPr>
                <w:rFonts w:hint="eastAsia" w:ascii="仿宋" w:hAnsi="仿宋" w:eastAsia="仿宋" w:cs="仿宋"/>
                <w:sz w:val="24"/>
                <w:highlight w:val="none"/>
              </w:rPr>
            </w:pPr>
            <w:r>
              <w:rPr>
                <w:rFonts w:hint="eastAsia" w:ascii="仿宋" w:hAnsi="仿宋" w:eastAsia="仿宋" w:cs="仿宋"/>
                <w:sz w:val="24"/>
                <w:highlight w:val="none"/>
              </w:rPr>
              <w:t>（详见谈判文件第五章）</w:t>
            </w:r>
          </w:p>
        </w:tc>
        <w:tc>
          <w:tcPr>
            <w:tcW w:w="2411" w:type="dxa"/>
            <w:vAlign w:val="center"/>
          </w:tcPr>
          <w:p w14:paraId="0C894F3F">
            <w:pPr>
              <w:snapToGrid w:val="0"/>
              <w:jc w:val="center"/>
              <w:rPr>
                <w:rFonts w:hint="eastAsia" w:ascii="仿宋" w:hAnsi="仿宋" w:eastAsia="仿宋" w:cs="仿宋"/>
                <w:sz w:val="24"/>
                <w:highlight w:val="none"/>
              </w:rPr>
            </w:pPr>
            <w:r>
              <w:rPr>
                <w:rFonts w:hint="eastAsia" w:ascii="仿宋" w:hAnsi="仿宋" w:eastAsia="仿宋" w:cs="仿宋"/>
                <w:sz w:val="24"/>
                <w:highlight w:val="none"/>
              </w:rPr>
              <w:t>供应商对谈判文件的商务条款响应情况</w:t>
            </w:r>
          </w:p>
        </w:tc>
        <w:tc>
          <w:tcPr>
            <w:tcW w:w="1311" w:type="dxa"/>
            <w:vAlign w:val="center"/>
          </w:tcPr>
          <w:p w14:paraId="205E1A8E">
            <w:pPr>
              <w:snapToGrid w:val="0"/>
              <w:jc w:val="center"/>
              <w:rPr>
                <w:rFonts w:hint="eastAsia" w:ascii="仿宋" w:hAnsi="仿宋" w:eastAsia="仿宋" w:cs="仿宋"/>
                <w:sz w:val="24"/>
                <w:highlight w:val="none"/>
              </w:rPr>
            </w:pPr>
            <w:r>
              <w:rPr>
                <w:rFonts w:hint="eastAsia" w:ascii="仿宋" w:hAnsi="仿宋" w:eastAsia="仿宋" w:cs="仿宋"/>
                <w:sz w:val="24"/>
                <w:highlight w:val="none"/>
              </w:rPr>
              <w:t>应答情况</w:t>
            </w:r>
          </w:p>
        </w:tc>
      </w:tr>
      <w:tr w14:paraId="219BB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942" w:type="dxa"/>
            <w:vAlign w:val="center"/>
          </w:tcPr>
          <w:p w14:paraId="34F323B7">
            <w:pPr>
              <w:snapToGrid w:val="0"/>
              <w:spacing w:line="360" w:lineRule="auto"/>
              <w:jc w:val="center"/>
              <w:rPr>
                <w:rFonts w:hint="eastAsia" w:ascii="仿宋" w:hAnsi="仿宋" w:eastAsia="仿宋" w:cs="仿宋"/>
                <w:sz w:val="24"/>
                <w:highlight w:val="none"/>
              </w:rPr>
            </w:pPr>
          </w:p>
        </w:tc>
        <w:tc>
          <w:tcPr>
            <w:tcW w:w="2115" w:type="dxa"/>
            <w:vAlign w:val="center"/>
          </w:tcPr>
          <w:p w14:paraId="64F71E7A">
            <w:pPr>
              <w:snapToGrid w:val="0"/>
              <w:spacing w:line="360" w:lineRule="auto"/>
              <w:jc w:val="center"/>
              <w:rPr>
                <w:rFonts w:hint="eastAsia" w:ascii="仿宋" w:hAnsi="仿宋" w:eastAsia="仿宋" w:cs="仿宋"/>
                <w:sz w:val="24"/>
                <w:highlight w:val="none"/>
              </w:rPr>
            </w:pPr>
          </w:p>
        </w:tc>
        <w:tc>
          <w:tcPr>
            <w:tcW w:w="2881" w:type="dxa"/>
            <w:vAlign w:val="center"/>
          </w:tcPr>
          <w:p w14:paraId="66E28FA7">
            <w:pPr>
              <w:snapToGrid w:val="0"/>
              <w:spacing w:line="360" w:lineRule="auto"/>
              <w:jc w:val="center"/>
              <w:rPr>
                <w:rFonts w:hint="eastAsia" w:ascii="仿宋" w:hAnsi="仿宋" w:eastAsia="仿宋" w:cs="仿宋"/>
                <w:sz w:val="24"/>
                <w:highlight w:val="none"/>
              </w:rPr>
            </w:pPr>
          </w:p>
        </w:tc>
        <w:tc>
          <w:tcPr>
            <w:tcW w:w="2411" w:type="dxa"/>
            <w:vAlign w:val="center"/>
          </w:tcPr>
          <w:p w14:paraId="6F7F4363">
            <w:pPr>
              <w:snapToGrid w:val="0"/>
              <w:spacing w:line="360" w:lineRule="auto"/>
              <w:ind w:left="317" w:hanging="316" w:hangingChars="132"/>
              <w:jc w:val="center"/>
              <w:rPr>
                <w:rFonts w:hint="eastAsia" w:ascii="仿宋" w:hAnsi="仿宋" w:eastAsia="仿宋" w:cs="仿宋"/>
                <w:sz w:val="24"/>
                <w:highlight w:val="none"/>
              </w:rPr>
            </w:pPr>
          </w:p>
        </w:tc>
        <w:tc>
          <w:tcPr>
            <w:tcW w:w="1311" w:type="dxa"/>
            <w:vAlign w:val="center"/>
          </w:tcPr>
          <w:p w14:paraId="2B85BA8B">
            <w:pPr>
              <w:snapToGrid w:val="0"/>
              <w:spacing w:line="360" w:lineRule="auto"/>
              <w:ind w:left="317" w:hanging="316" w:hangingChars="132"/>
              <w:jc w:val="center"/>
              <w:rPr>
                <w:rFonts w:hint="eastAsia" w:ascii="仿宋" w:hAnsi="仿宋" w:eastAsia="仿宋" w:cs="仿宋"/>
                <w:sz w:val="24"/>
                <w:highlight w:val="none"/>
              </w:rPr>
            </w:pPr>
          </w:p>
        </w:tc>
      </w:tr>
      <w:tr w14:paraId="7BB41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942" w:type="dxa"/>
            <w:vAlign w:val="center"/>
          </w:tcPr>
          <w:p w14:paraId="6C37A63F">
            <w:pPr>
              <w:snapToGrid w:val="0"/>
              <w:spacing w:line="360" w:lineRule="auto"/>
              <w:jc w:val="center"/>
              <w:rPr>
                <w:rFonts w:hint="eastAsia" w:ascii="仿宋" w:hAnsi="仿宋" w:eastAsia="仿宋" w:cs="仿宋"/>
                <w:sz w:val="24"/>
                <w:highlight w:val="none"/>
              </w:rPr>
            </w:pPr>
          </w:p>
        </w:tc>
        <w:tc>
          <w:tcPr>
            <w:tcW w:w="2115" w:type="dxa"/>
            <w:vAlign w:val="center"/>
          </w:tcPr>
          <w:p w14:paraId="7DF28466">
            <w:pPr>
              <w:snapToGrid w:val="0"/>
              <w:spacing w:line="360" w:lineRule="auto"/>
              <w:jc w:val="center"/>
              <w:rPr>
                <w:rFonts w:hint="eastAsia" w:ascii="仿宋" w:hAnsi="仿宋" w:eastAsia="仿宋" w:cs="仿宋"/>
                <w:sz w:val="24"/>
                <w:highlight w:val="none"/>
              </w:rPr>
            </w:pPr>
          </w:p>
        </w:tc>
        <w:tc>
          <w:tcPr>
            <w:tcW w:w="2881" w:type="dxa"/>
            <w:vAlign w:val="center"/>
          </w:tcPr>
          <w:p w14:paraId="49BB71A1">
            <w:pPr>
              <w:snapToGrid w:val="0"/>
              <w:spacing w:line="360" w:lineRule="auto"/>
              <w:jc w:val="center"/>
              <w:rPr>
                <w:rFonts w:hint="eastAsia" w:ascii="仿宋" w:hAnsi="仿宋" w:eastAsia="仿宋" w:cs="仿宋"/>
                <w:sz w:val="24"/>
                <w:highlight w:val="none"/>
              </w:rPr>
            </w:pPr>
          </w:p>
        </w:tc>
        <w:tc>
          <w:tcPr>
            <w:tcW w:w="2411" w:type="dxa"/>
            <w:vAlign w:val="center"/>
          </w:tcPr>
          <w:p w14:paraId="590F90F5">
            <w:pPr>
              <w:snapToGrid w:val="0"/>
              <w:spacing w:line="360" w:lineRule="auto"/>
              <w:jc w:val="center"/>
              <w:rPr>
                <w:rFonts w:hint="eastAsia" w:ascii="仿宋" w:hAnsi="仿宋" w:eastAsia="仿宋" w:cs="仿宋"/>
                <w:sz w:val="24"/>
                <w:highlight w:val="none"/>
              </w:rPr>
            </w:pPr>
          </w:p>
        </w:tc>
        <w:tc>
          <w:tcPr>
            <w:tcW w:w="1311" w:type="dxa"/>
            <w:vAlign w:val="center"/>
          </w:tcPr>
          <w:p w14:paraId="77876935">
            <w:pPr>
              <w:snapToGrid w:val="0"/>
              <w:spacing w:line="360" w:lineRule="auto"/>
              <w:jc w:val="center"/>
              <w:rPr>
                <w:rFonts w:hint="eastAsia" w:ascii="仿宋" w:hAnsi="仿宋" w:eastAsia="仿宋" w:cs="仿宋"/>
                <w:sz w:val="24"/>
                <w:highlight w:val="none"/>
              </w:rPr>
            </w:pPr>
          </w:p>
        </w:tc>
      </w:tr>
      <w:tr w14:paraId="50EB8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942" w:type="dxa"/>
            <w:vAlign w:val="center"/>
          </w:tcPr>
          <w:p w14:paraId="2D57214D">
            <w:pPr>
              <w:snapToGrid w:val="0"/>
              <w:spacing w:line="360" w:lineRule="auto"/>
              <w:jc w:val="center"/>
              <w:rPr>
                <w:rFonts w:hint="eastAsia" w:ascii="仿宋" w:hAnsi="仿宋" w:eastAsia="仿宋" w:cs="仿宋"/>
                <w:sz w:val="24"/>
                <w:highlight w:val="none"/>
              </w:rPr>
            </w:pPr>
          </w:p>
        </w:tc>
        <w:tc>
          <w:tcPr>
            <w:tcW w:w="2115" w:type="dxa"/>
            <w:vAlign w:val="center"/>
          </w:tcPr>
          <w:p w14:paraId="5065BBAF">
            <w:pPr>
              <w:snapToGrid w:val="0"/>
              <w:spacing w:line="360" w:lineRule="auto"/>
              <w:jc w:val="center"/>
              <w:rPr>
                <w:rFonts w:hint="eastAsia" w:ascii="仿宋" w:hAnsi="仿宋" w:eastAsia="仿宋" w:cs="仿宋"/>
                <w:sz w:val="24"/>
                <w:highlight w:val="none"/>
              </w:rPr>
            </w:pPr>
          </w:p>
        </w:tc>
        <w:tc>
          <w:tcPr>
            <w:tcW w:w="2881" w:type="dxa"/>
            <w:vAlign w:val="center"/>
          </w:tcPr>
          <w:p w14:paraId="1FF54388">
            <w:pPr>
              <w:snapToGrid w:val="0"/>
              <w:spacing w:line="360" w:lineRule="auto"/>
              <w:jc w:val="center"/>
              <w:rPr>
                <w:rFonts w:hint="eastAsia" w:ascii="仿宋" w:hAnsi="仿宋" w:eastAsia="仿宋" w:cs="仿宋"/>
                <w:sz w:val="24"/>
                <w:highlight w:val="none"/>
              </w:rPr>
            </w:pPr>
          </w:p>
        </w:tc>
        <w:tc>
          <w:tcPr>
            <w:tcW w:w="2411" w:type="dxa"/>
            <w:vAlign w:val="center"/>
          </w:tcPr>
          <w:p w14:paraId="13EE73A0">
            <w:pPr>
              <w:snapToGrid w:val="0"/>
              <w:spacing w:line="360" w:lineRule="auto"/>
              <w:jc w:val="center"/>
              <w:rPr>
                <w:rFonts w:hint="eastAsia" w:ascii="仿宋" w:hAnsi="仿宋" w:eastAsia="仿宋" w:cs="仿宋"/>
                <w:sz w:val="24"/>
                <w:highlight w:val="none"/>
              </w:rPr>
            </w:pPr>
          </w:p>
        </w:tc>
        <w:tc>
          <w:tcPr>
            <w:tcW w:w="1311" w:type="dxa"/>
            <w:vAlign w:val="center"/>
          </w:tcPr>
          <w:p w14:paraId="6902D328">
            <w:pPr>
              <w:snapToGrid w:val="0"/>
              <w:spacing w:line="360" w:lineRule="auto"/>
              <w:jc w:val="center"/>
              <w:rPr>
                <w:rFonts w:hint="eastAsia" w:ascii="仿宋" w:hAnsi="仿宋" w:eastAsia="仿宋" w:cs="仿宋"/>
                <w:sz w:val="24"/>
                <w:highlight w:val="none"/>
              </w:rPr>
            </w:pPr>
          </w:p>
        </w:tc>
      </w:tr>
      <w:tr w14:paraId="7A1A1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942" w:type="dxa"/>
            <w:vAlign w:val="center"/>
          </w:tcPr>
          <w:p w14:paraId="3920BADE">
            <w:pPr>
              <w:snapToGrid w:val="0"/>
              <w:spacing w:line="360" w:lineRule="auto"/>
              <w:jc w:val="center"/>
              <w:rPr>
                <w:rFonts w:hint="eastAsia" w:ascii="仿宋" w:hAnsi="仿宋" w:eastAsia="仿宋" w:cs="仿宋"/>
                <w:sz w:val="24"/>
                <w:highlight w:val="none"/>
              </w:rPr>
            </w:pPr>
          </w:p>
        </w:tc>
        <w:tc>
          <w:tcPr>
            <w:tcW w:w="2115" w:type="dxa"/>
            <w:vAlign w:val="center"/>
          </w:tcPr>
          <w:p w14:paraId="0AD31948">
            <w:pPr>
              <w:snapToGrid w:val="0"/>
              <w:spacing w:line="360" w:lineRule="auto"/>
              <w:jc w:val="center"/>
              <w:rPr>
                <w:rFonts w:hint="eastAsia" w:ascii="仿宋" w:hAnsi="仿宋" w:eastAsia="仿宋" w:cs="仿宋"/>
                <w:sz w:val="24"/>
                <w:highlight w:val="none"/>
              </w:rPr>
            </w:pPr>
          </w:p>
        </w:tc>
        <w:tc>
          <w:tcPr>
            <w:tcW w:w="2881" w:type="dxa"/>
            <w:vAlign w:val="center"/>
          </w:tcPr>
          <w:p w14:paraId="2E28F502">
            <w:pPr>
              <w:snapToGrid w:val="0"/>
              <w:spacing w:line="360" w:lineRule="auto"/>
              <w:jc w:val="center"/>
              <w:rPr>
                <w:rFonts w:hint="eastAsia" w:ascii="仿宋" w:hAnsi="仿宋" w:eastAsia="仿宋" w:cs="仿宋"/>
                <w:sz w:val="24"/>
                <w:highlight w:val="none"/>
              </w:rPr>
            </w:pPr>
          </w:p>
        </w:tc>
        <w:tc>
          <w:tcPr>
            <w:tcW w:w="2411" w:type="dxa"/>
            <w:vAlign w:val="center"/>
          </w:tcPr>
          <w:p w14:paraId="4F304D32">
            <w:pPr>
              <w:snapToGrid w:val="0"/>
              <w:spacing w:line="360" w:lineRule="auto"/>
              <w:jc w:val="center"/>
              <w:rPr>
                <w:rFonts w:hint="eastAsia" w:ascii="仿宋" w:hAnsi="仿宋" w:eastAsia="仿宋" w:cs="仿宋"/>
                <w:sz w:val="24"/>
                <w:highlight w:val="none"/>
              </w:rPr>
            </w:pPr>
          </w:p>
        </w:tc>
        <w:tc>
          <w:tcPr>
            <w:tcW w:w="1311" w:type="dxa"/>
            <w:vAlign w:val="center"/>
          </w:tcPr>
          <w:p w14:paraId="414510E2">
            <w:pPr>
              <w:snapToGrid w:val="0"/>
              <w:spacing w:line="360" w:lineRule="auto"/>
              <w:jc w:val="center"/>
              <w:rPr>
                <w:rFonts w:hint="eastAsia" w:ascii="仿宋" w:hAnsi="仿宋" w:eastAsia="仿宋" w:cs="仿宋"/>
                <w:sz w:val="24"/>
                <w:highlight w:val="none"/>
              </w:rPr>
            </w:pPr>
          </w:p>
        </w:tc>
      </w:tr>
    </w:tbl>
    <w:p w14:paraId="0101DF97">
      <w:pPr>
        <w:snapToGrid w:val="0"/>
        <w:spacing w:line="360" w:lineRule="auto"/>
        <w:ind w:left="480" w:hanging="480" w:hangingChars="200"/>
        <w:rPr>
          <w:rFonts w:hint="eastAsia" w:ascii="仿宋" w:hAnsi="仿宋" w:eastAsia="仿宋" w:cs="仿宋"/>
          <w:bCs/>
          <w:sz w:val="24"/>
          <w:highlight w:val="none"/>
        </w:rPr>
      </w:pPr>
    </w:p>
    <w:p w14:paraId="53B2108E">
      <w:pPr>
        <w:snapToGrid w:val="0"/>
        <w:spacing w:line="360" w:lineRule="auto"/>
        <w:ind w:left="480" w:hanging="480" w:hangingChars="200"/>
        <w:rPr>
          <w:rFonts w:hint="eastAsia" w:ascii="仿宋" w:hAnsi="仿宋" w:eastAsia="仿宋" w:cs="仿宋"/>
          <w:bCs/>
          <w:sz w:val="24"/>
          <w:highlight w:val="none"/>
        </w:rPr>
      </w:pPr>
      <w:r>
        <w:rPr>
          <w:rFonts w:hint="eastAsia" w:ascii="仿宋" w:hAnsi="仿宋" w:eastAsia="仿宋" w:cs="仿宋"/>
          <w:bCs/>
          <w:sz w:val="24"/>
          <w:highlight w:val="none"/>
        </w:rPr>
        <w:t>注：1.供应商必须把</w:t>
      </w:r>
      <w:r>
        <w:rPr>
          <w:rFonts w:hint="eastAsia" w:ascii="仿宋" w:hAnsi="仿宋" w:eastAsia="仿宋" w:cs="仿宋"/>
          <w:bCs/>
          <w:color w:val="000000"/>
          <w:sz w:val="24"/>
          <w:highlight w:val="none"/>
        </w:rPr>
        <w:t>谈判文件</w:t>
      </w:r>
      <w:r>
        <w:rPr>
          <w:rFonts w:hint="eastAsia" w:ascii="仿宋" w:hAnsi="仿宋" w:eastAsia="仿宋" w:cs="仿宋"/>
          <w:bCs/>
          <w:sz w:val="24"/>
          <w:highlight w:val="none"/>
        </w:rPr>
        <w:t>的</w:t>
      </w:r>
      <w:r>
        <w:rPr>
          <w:rFonts w:hint="eastAsia" w:ascii="仿宋" w:hAnsi="仿宋" w:eastAsia="仿宋" w:cs="仿宋"/>
          <w:b/>
          <w:bCs/>
          <w:sz w:val="24"/>
          <w:highlight w:val="none"/>
        </w:rPr>
        <w:t>第五章“商务要求”</w:t>
      </w:r>
      <w:r>
        <w:rPr>
          <w:rFonts w:hint="eastAsia" w:ascii="仿宋" w:hAnsi="仿宋" w:eastAsia="仿宋" w:cs="仿宋"/>
          <w:bCs/>
          <w:sz w:val="24"/>
          <w:highlight w:val="none"/>
        </w:rPr>
        <w:t>事项列入此表。</w:t>
      </w:r>
    </w:p>
    <w:p w14:paraId="69846E70">
      <w:pPr>
        <w:snapToGrid w:val="0"/>
        <w:spacing w:line="360" w:lineRule="auto"/>
        <w:ind w:left="479" w:leftChars="228"/>
        <w:rPr>
          <w:rFonts w:hint="eastAsia" w:ascii="仿宋" w:hAnsi="仿宋" w:eastAsia="仿宋" w:cs="仿宋"/>
          <w:bCs/>
          <w:sz w:val="24"/>
          <w:highlight w:val="none"/>
        </w:rPr>
      </w:pPr>
      <w:r>
        <w:rPr>
          <w:rFonts w:hint="eastAsia" w:ascii="仿宋" w:hAnsi="仿宋" w:eastAsia="仿宋" w:cs="仿宋"/>
          <w:bCs/>
          <w:sz w:val="24"/>
          <w:highlight w:val="none"/>
        </w:rPr>
        <w:t>2.按照谈</w:t>
      </w:r>
      <w:r>
        <w:rPr>
          <w:rFonts w:hint="eastAsia" w:ascii="仿宋" w:hAnsi="仿宋" w:eastAsia="仿宋" w:cs="仿宋"/>
          <w:bCs/>
          <w:color w:val="000000"/>
          <w:sz w:val="24"/>
          <w:highlight w:val="none"/>
        </w:rPr>
        <w:t>判文件商</w:t>
      </w:r>
      <w:r>
        <w:rPr>
          <w:rFonts w:hint="eastAsia" w:ascii="仿宋" w:hAnsi="仿宋" w:eastAsia="仿宋" w:cs="仿宋"/>
          <w:bCs/>
          <w:sz w:val="24"/>
          <w:highlight w:val="none"/>
        </w:rPr>
        <w:t>务要求的顺序对应填写。</w:t>
      </w:r>
    </w:p>
    <w:p w14:paraId="6D4DA420">
      <w:pPr>
        <w:snapToGrid w:val="0"/>
        <w:spacing w:line="360" w:lineRule="auto"/>
        <w:ind w:left="479" w:leftChars="228"/>
        <w:rPr>
          <w:rFonts w:hint="eastAsia" w:ascii="仿宋" w:hAnsi="仿宋" w:eastAsia="仿宋" w:cs="仿宋"/>
          <w:bCs/>
          <w:sz w:val="24"/>
          <w:highlight w:val="none"/>
        </w:rPr>
      </w:pPr>
      <w:r>
        <w:rPr>
          <w:rFonts w:hint="eastAsia" w:ascii="仿宋" w:hAnsi="仿宋" w:eastAsia="仿宋" w:cs="仿宋"/>
          <w:bCs/>
          <w:sz w:val="24"/>
          <w:highlight w:val="none"/>
        </w:rPr>
        <w:t>3.供应商必须据实填写，不得虚假填写，否则将取消其谈判或成交资格。</w:t>
      </w:r>
    </w:p>
    <w:p w14:paraId="6F89C370">
      <w:pPr>
        <w:snapToGrid w:val="0"/>
        <w:spacing w:line="360" w:lineRule="auto"/>
        <w:ind w:firstLine="480" w:firstLineChars="200"/>
        <w:rPr>
          <w:rFonts w:hint="eastAsia" w:ascii="仿宋" w:hAnsi="仿宋" w:eastAsia="仿宋" w:cs="仿宋"/>
          <w:bCs/>
          <w:sz w:val="24"/>
          <w:highlight w:val="none"/>
        </w:rPr>
      </w:pPr>
    </w:p>
    <w:p w14:paraId="40F9E1F8">
      <w:pPr>
        <w:snapToGrid w:val="0"/>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供应商名称（盖章）：</w:t>
      </w:r>
    </w:p>
    <w:p w14:paraId="12A19375">
      <w:pPr>
        <w:snapToGrid w:val="0"/>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rPr>
        <w:t>法定代表人或授权代表（签字）：</w:t>
      </w:r>
    </w:p>
    <w:p w14:paraId="24F65A3F">
      <w:pPr>
        <w:snapToGrid w:val="0"/>
        <w:spacing w:line="360" w:lineRule="auto"/>
        <w:ind w:firstLine="480" w:firstLineChars="200"/>
        <w:jc w:val="left"/>
        <w:rPr>
          <w:rFonts w:hint="eastAsia" w:ascii="仿宋" w:hAnsi="仿宋" w:eastAsia="仿宋" w:cs="仿宋"/>
          <w:bCs/>
          <w:sz w:val="24"/>
          <w:highlight w:val="none"/>
          <w:lang w:eastAsia="zh-CN"/>
        </w:rPr>
      </w:pPr>
      <w:r>
        <w:rPr>
          <w:rFonts w:hint="eastAsia" w:ascii="仿宋" w:hAnsi="仿宋" w:eastAsia="仿宋" w:cs="仿宋"/>
          <w:bCs/>
          <w:sz w:val="24"/>
          <w:highlight w:val="none"/>
        </w:rPr>
        <w:t>日    期</w:t>
      </w:r>
      <w:r>
        <w:rPr>
          <w:rFonts w:hint="eastAsia" w:ascii="仿宋" w:hAnsi="仿宋" w:eastAsia="仿宋" w:cs="仿宋"/>
          <w:bCs/>
          <w:sz w:val="24"/>
          <w:highlight w:val="none"/>
          <w:lang w:eastAsia="zh-CN"/>
        </w:rPr>
        <w:t>：</w:t>
      </w:r>
    </w:p>
    <w:p w14:paraId="5A9427B7">
      <w:pPr>
        <w:rPr>
          <w:rFonts w:hint="eastAsia" w:ascii="仿宋" w:hAnsi="仿宋" w:eastAsia="仿宋" w:cs="仿宋"/>
          <w:b/>
          <w:bCs/>
          <w:sz w:val="24"/>
          <w:highlight w:val="none"/>
        </w:rPr>
      </w:pPr>
      <w:r>
        <w:rPr>
          <w:rFonts w:hint="eastAsia" w:ascii="仿宋" w:hAnsi="仿宋" w:eastAsia="仿宋" w:cs="仿宋"/>
          <w:b/>
          <w:bCs/>
          <w:sz w:val="24"/>
          <w:highlight w:val="none"/>
        </w:rPr>
        <w:br w:type="page"/>
      </w:r>
    </w:p>
    <w:p w14:paraId="1BA68AA4">
      <w:pPr>
        <w:pStyle w:val="4"/>
        <w:jc w:val="both"/>
        <w:rPr>
          <w:rFonts w:hint="eastAsia" w:ascii="仿宋" w:hAnsi="仿宋" w:eastAsia="仿宋" w:cs="仿宋"/>
          <w:sz w:val="36"/>
          <w:szCs w:val="36"/>
          <w:highlight w:val="none"/>
        </w:rPr>
      </w:pPr>
      <w:r>
        <w:rPr>
          <w:rFonts w:hint="eastAsia" w:ascii="仿宋" w:hAnsi="仿宋" w:eastAsia="仿宋" w:cs="仿宋"/>
          <w:sz w:val="24"/>
          <w:szCs w:val="24"/>
          <w:highlight w:val="none"/>
        </w:rPr>
        <w:t>格式</w:t>
      </w:r>
      <w:r>
        <w:rPr>
          <w:rFonts w:hint="eastAsia" w:ascii="仿宋" w:hAnsi="仿宋" w:cs="仿宋"/>
          <w:sz w:val="24"/>
          <w:szCs w:val="24"/>
          <w:highlight w:val="none"/>
        </w:rPr>
        <w:t>2-4:</w:t>
      </w:r>
      <w:r>
        <w:rPr>
          <w:rFonts w:hint="eastAsia" w:ascii="仿宋" w:hAnsi="仿宋" w:eastAsia="仿宋" w:cs="仿宋"/>
          <w:spacing w:val="-2"/>
          <w:sz w:val="24"/>
          <w:szCs w:val="24"/>
          <w:highlight w:val="none"/>
        </w:rPr>
        <w:t>拟派入本项目的主要实施人员情况表</w:t>
      </w:r>
    </w:p>
    <w:p w14:paraId="6C924D01">
      <w:pPr>
        <w:jc w:val="cente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拟派入本项目的主要实施人员情况表</w:t>
      </w:r>
    </w:p>
    <w:p w14:paraId="42F07DA3">
      <w:pPr>
        <w:pStyle w:val="10"/>
        <w:jc w:val="center"/>
        <w:rPr>
          <w:rFonts w:hint="eastAsia" w:ascii="仿宋" w:hAnsi="仿宋" w:eastAsia="仿宋" w:cs="仿宋"/>
          <w:b/>
          <w:sz w:val="36"/>
          <w:szCs w:val="36"/>
          <w:highlight w:val="none"/>
        </w:rPr>
      </w:pPr>
    </w:p>
    <w:p w14:paraId="6A8340C9">
      <w:pPr>
        <w:jc w:val="center"/>
        <w:rPr>
          <w:highlight w:val="none"/>
        </w:rPr>
      </w:pPr>
    </w:p>
    <w:tbl>
      <w:tblPr>
        <w:tblStyle w:val="24"/>
        <w:tblW w:w="9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053"/>
        <w:gridCol w:w="1155"/>
        <w:gridCol w:w="1155"/>
        <w:gridCol w:w="944"/>
        <w:gridCol w:w="1684"/>
        <w:gridCol w:w="1359"/>
        <w:gridCol w:w="846"/>
      </w:tblGrid>
      <w:tr w14:paraId="18223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654" w:type="dxa"/>
            <w:gridSpan w:val="8"/>
            <w:vAlign w:val="center"/>
          </w:tcPr>
          <w:p w14:paraId="587D8B3B">
            <w:pPr>
              <w:ind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项目管理机构组成表</w:t>
            </w:r>
          </w:p>
        </w:tc>
      </w:tr>
      <w:tr w14:paraId="44AD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vMerge w:val="restart"/>
            <w:vAlign w:val="center"/>
          </w:tcPr>
          <w:p w14:paraId="3030FD4F">
            <w:pPr>
              <w:jc w:val="center"/>
              <w:rPr>
                <w:rFonts w:hint="eastAsia" w:ascii="仿宋" w:hAnsi="仿宋" w:eastAsia="仿宋" w:cs="仿宋"/>
                <w:sz w:val="24"/>
                <w:highlight w:val="none"/>
              </w:rPr>
            </w:pPr>
            <w:r>
              <w:rPr>
                <w:rFonts w:hint="eastAsia" w:ascii="仿宋" w:hAnsi="仿宋" w:eastAsia="仿宋" w:cs="仿宋"/>
                <w:sz w:val="24"/>
                <w:highlight w:val="none"/>
              </w:rPr>
              <w:t>职务</w:t>
            </w:r>
          </w:p>
        </w:tc>
        <w:tc>
          <w:tcPr>
            <w:tcW w:w="1053" w:type="dxa"/>
            <w:vMerge w:val="restart"/>
            <w:vAlign w:val="center"/>
          </w:tcPr>
          <w:p w14:paraId="77B86430">
            <w:pPr>
              <w:jc w:val="center"/>
              <w:rPr>
                <w:rFonts w:hint="eastAsia" w:ascii="仿宋" w:hAnsi="仿宋" w:eastAsia="仿宋" w:cs="仿宋"/>
                <w:sz w:val="24"/>
                <w:highlight w:val="none"/>
              </w:rPr>
            </w:pPr>
            <w:r>
              <w:rPr>
                <w:rFonts w:hint="eastAsia" w:ascii="仿宋" w:hAnsi="仿宋" w:eastAsia="仿宋" w:cs="仿宋"/>
                <w:sz w:val="24"/>
                <w:highlight w:val="none"/>
              </w:rPr>
              <w:t>姓名</w:t>
            </w:r>
          </w:p>
        </w:tc>
        <w:tc>
          <w:tcPr>
            <w:tcW w:w="1155" w:type="dxa"/>
            <w:vMerge w:val="restart"/>
            <w:vAlign w:val="center"/>
          </w:tcPr>
          <w:p w14:paraId="724A14BF">
            <w:pPr>
              <w:jc w:val="center"/>
              <w:rPr>
                <w:rFonts w:hint="eastAsia" w:ascii="仿宋" w:hAnsi="仿宋" w:eastAsia="仿宋" w:cs="仿宋"/>
                <w:sz w:val="24"/>
                <w:highlight w:val="none"/>
              </w:rPr>
            </w:pPr>
            <w:r>
              <w:rPr>
                <w:rFonts w:hint="eastAsia" w:ascii="仿宋" w:hAnsi="仿宋" w:eastAsia="仿宋" w:cs="仿宋"/>
                <w:sz w:val="24"/>
                <w:highlight w:val="none"/>
              </w:rPr>
              <w:t>职称</w:t>
            </w:r>
          </w:p>
        </w:tc>
        <w:tc>
          <w:tcPr>
            <w:tcW w:w="5988" w:type="dxa"/>
            <w:gridSpan w:val="5"/>
            <w:vAlign w:val="center"/>
          </w:tcPr>
          <w:p w14:paraId="61D06AE2">
            <w:pPr>
              <w:jc w:val="center"/>
              <w:rPr>
                <w:rFonts w:hint="eastAsia" w:ascii="仿宋" w:hAnsi="仿宋" w:eastAsia="仿宋" w:cs="仿宋"/>
                <w:sz w:val="24"/>
                <w:highlight w:val="none"/>
              </w:rPr>
            </w:pPr>
            <w:r>
              <w:rPr>
                <w:rFonts w:hint="eastAsia" w:ascii="仿宋" w:hAnsi="仿宋" w:eastAsia="仿宋" w:cs="仿宋"/>
                <w:sz w:val="24"/>
                <w:highlight w:val="none"/>
              </w:rPr>
              <w:t>执业或职业资格证明</w:t>
            </w:r>
          </w:p>
        </w:tc>
      </w:tr>
      <w:tr w14:paraId="7FF26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vMerge w:val="continue"/>
            <w:vAlign w:val="center"/>
          </w:tcPr>
          <w:p w14:paraId="72892598">
            <w:pPr>
              <w:ind w:firstLine="480" w:firstLineChars="200"/>
              <w:jc w:val="center"/>
              <w:rPr>
                <w:rFonts w:hint="eastAsia" w:ascii="仿宋" w:hAnsi="仿宋" w:eastAsia="仿宋" w:cs="仿宋"/>
                <w:sz w:val="24"/>
                <w:highlight w:val="none"/>
              </w:rPr>
            </w:pPr>
          </w:p>
        </w:tc>
        <w:tc>
          <w:tcPr>
            <w:tcW w:w="1053" w:type="dxa"/>
            <w:vMerge w:val="continue"/>
            <w:vAlign w:val="center"/>
          </w:tcPr>
          <w:p w14:paraId="71ABA678">
            <w:pPr>
              <w:ind w:firstLine="480" w:firstLineChars="200"/>
              <w:jc w:val="center"/>
              <w:rPr>
                <w:rFonts w:hint="eastAsia" w:ascii="仿宋" w:hAnsi="仿宋" w:eastAsia="仿宋" w:cs="仿宋"/>
                <w:sz w:val="24"/>
                <w:highlight w:val="none"/>
              </w:rPr>
            </w:pPr>
          </w:p>
        </w:tc>
        <w:tc>
          <w:tcPr>
            <w:tcW w:w="1155" w:type="dxa"/>
            <w:vMerge w:val="continue"/>
            <w:vAlign w:val="center"/>
          </w:tcPr>
          <w:p w14:paraId="78885EDA">
            <w:pPr>
              <w:ind w:firstLine="480" w:firstLineChars="200"/>
              <w:jc w:val="center"/>
              <w:rPr>
                <w:rFonts w:hint="eastAsia" w:ascii="仿宋" w:hAnsi="仿宋" w:eastAsia="仿宋" w:cs="仿宋"/>
                <w:sz w:val="24"/>
                <w:highlight w:val="none"/>
              </w:rPr>
            </w:pPr>
          </w:p>
        </w:tc>
        <w:tc>
          <w:tcPr>
            <w:tcW w:w="1155" w:type="dxa"/>
            <w:vAlign w:val="center"/>
          </w:tcPr>
          <w:p w14:paraId="2E67C767">
            <w:pPr>
              <w:jc w:val="center"/>
              <w:rPr>
                <w:rFonts w:hint="eastAsia" w:ascii="仿宋" w:hAnsi="仿宋" w:eastAsia="仿宋" w:cs="仿宋"/>
                <w:sz w:val="24"/>
                <w:highlight w:val="none"/>
              </w:rPr>
            </w:pPr>
            <w:r>
              <w:rPr>
                <w:rFonts w:hint="eastAsia" w:ascii="仿宋" w:hAnsi="仿宋" w:eastAsia="仿宋" w:cs="仿宋"/>
                <w:sz w:val="24"/>
                <w:highlight w:val="none"/>
              </w:rPr>
              <w:t>证书名称</w:t>
            </w:r>
          </w:p>
        </w:tc>
        <w:tc>
          <w:tcPr>
            <w:tcW w:w="944" w:type="dxa"/>
            <w:vAlign w:val="center"/>
          </w:tcPr>
          <w:p w14:paraId="45BF7FD7">
            <w:pPr>
              <w:jc w:val="center"/>
              <w:rPr>
                <w:rFonts w:hint="eastAsia" w:ascii="仿宋" w:hAnsi="仿宋" w:eastAsia="仿宋" w:cs="仿宋"/>
                <w:sz w:val="24"/>
                <w:highlight w:val="none"/>
              </w:rPr>
            </w:pPr>
            <w:r>
              <w:rPr>
                <w:rFonts w:hint="eastAsia" w:ascii="仿宋" w:hAnsi="仿宋" w:eastAsia="仿宋" w:cs="仿宋"/>
                <w:sz w:val="24"/>
                <w:highlight w:val="none"/>
              </w:rPr>
              <w:t>级别</w:t>
            </w:r>
          </w:p>
        </w:tc>
        <w:tc>
          <w:tcPr>
            <w:tcW w:w="1684" w:type="dxa"/>
            <w:vAlign w:val="center"/>
          </w:tcPr>
          <w:p w14:paraId="4D3FEA63">
            <w:pPr>
              <w:jc w:val="center"/>
              <w:rPr>
                <w:rFonts w:hint="eastAsia" w:ascii="仿宋" w:hAnsi="仿宋" w:eastAsia="仿宋" w:cs="仿宋"/>
                <w:sz w:val="24"/>
                <w:highlight w:val="none"/>
              </w:rPr>
            </w:pPr>
            <w:r>
              <w:rPr>
                <w:rFonts w:hint="eastAsia" w:ascii="仿宋" w:hAnsi="仿宋" w:eastAsia="仿宋" w:cs="仿宋"/>
                <w:sz w:val="24"/>
                <w:highlight w:val="none"/>
              </w:rPr>
              <w:t>证号</w:t>
            </w:r>
          </w:p>
        </w:tc>
        <w:tc>
          <w:tcPr>
            <w:tcW w:w="1359" w:type="dxa"/>
            <w:vAlign w:val="center"/>
          </w:tcPr>
          <w:p w14:paraId="732256CA">
            <w:pPr>
              <w:jc w:val="center"/>
              <w:rPr>
                <w:rFonts w:hint="eastAsia" w:ascii="仿宋" w:hAnsi="仿宋" w:eastAsia="仿宋" w:cs="仿宋"/>
                <w:sz w:val="24"/>
                <w:highlight w:val="none"/>
              </w:rPr>
            </w:pPr>
            <w:r>
              <w:rPr>
                <w:rFonts w:hint="eastAsia" w:ascii="仿宋" w:hAnsi="仿宋" w:eastAsia="仿宋" w:cs="仿宋"/>
                <w:sz w:val="24"/>
                <w:highlight w:val="none"/>
              </w:rPr>
              <w:t>专业</w:t>
            </w:r>
          </w:p>
        </w:tc>
        <w:tc>
          <w:tcPr>
            <w:tcW w:w="846" w:type="dxa"/>
            <w:vAlign w:val="center"/>
          </w:tcPr>
          <w:p w14:paraId="7D8E214A">
            <w:pPr>
              <w:jc w:val="center"/>
              <w:rPr>
                <w:rFonts w:hint="eastAsia" w:ascii="仿宋" w:hAnsi="仿宋" w:eastAsia="仿宋" w:cs="仿宋"/>
                <w:sz w:val="24"/>
                <w:highlight w:val="none"/>
              </w:rPr>
            </w:pPr>
            <w:r>
              <w:rPr>
                <w:rFonts w:hint="eastAsia" w:ascii="仿宋" w:hAnsi="仿宋" w:eastAsia="仿宋" w:cs="仿宋"/>
                <w:sz w:val="24"/>
                <w:highlight w:val="none"/>
              </w:rPr>
              <w:t>备注</w:t>
            </w:r>
          </w:p>
        </w:tc>
      </w:tr>
      <w:tr w14:paraId="5D954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vAlign w:val="center"/>
          </w:tcPr>
          <w:p w14:paraId="49E4EFB1">
            <w:pPr>
              <w:jc w:val="center"/>
              <w:rPr>
                <w:rFonts w:hint="eastAsia" w:ascii="仿宋" w:hAnsi="仿宋" w:eastAsia="仿宋" w:cs="仿宋"/>
                <w:sz w:val="24"/>
                <w:highlight w:val="none"/>
              </w:rPr>
            </w:pPr>
          </w:p>
        </w:tc>
        <w:tc>
          <w:tcPr>
            <w:tcW w:w="1053" w:type="dxa"/>
            <w:vAlign w:val="center"/>
          </w:tcPr>
          <w:p w14:paraId="1ABBE9D6">
            <w:pPr>
              <w:jc w:val="center"/>
              <w:rPr>
                <w:rFonts w:hint="eastAsia" w:ascii="仿宋" w:hAnsi="仿宋" w:eastAsia="仿宋" w:cs="仿宋"/>
                <w:sz w:val="24"/>
                <w:highlight w:val="none"/>
              </w:rPr>
            </w:pPr>
          </w:p>
        </w:tc>
        <w:tc>
          <w:tcPr>
            <w:tcW w:w="1155" w:type="dxa"/>
            <w:vAlign w:val="center"/>
          </w:tcPr>
          <w:p w14:paraId="6A0F31B2">
            <w:pPr>
              <w:jc w:val="center"/>
              <w:rPr>
                <w:rFonts w:hint="eastAsia" w:ascii="仿宋" w:hAnsi="仿宋" w:eastAsia="仿宋" w:cs="仿宋"/>
                <w:sz w:val="24"/>
                <w:highlight w:val="none"/>
              </w:rPr>
            </w:pPr>
          </w:p>
        </w:tc>
        <w:tc>
          <w:tcPr>
            <w:tcW w:w="1155" w:type="dxa"/>
            <w:vAlign w:val="center"/>
          </w:tcPr>
          <w:p w14:paraId="34E36A8C">
            <w:pPr>
              <w:jc w:val="center"/>
              <w:rPr>
                <w:rFonts w:hint="eastAsia" w:ascii="仿宋" w:hAnsi="仿宋" w:eastAsia="仿宋" w:cs="仿宋"/>
                <w:sz w:val="24"/>
                <w:highlight w:val="none"/>
              </w:rPr>
            </w:pPr>
          </w:p>
        </w:tc>
        <w:tc>
          <w:tcPr>
            <w:tcW w:w="944" w:type="dxa"/>
            <w:vAlign w:val="center"/>
          </w:tcPr>
          <w:p w14:paraId="1EDA276F">
            <w:pPr>
              <w:jc w:val="center"/>
              <w:rPr>
                <w:rFonts w:hint="eastAsia" w:ascii="仿宋" w:hAnsi="仿宋" w:eastAsia="仿宋" w:cs="仿宋"/>
                <w:sz w:val="24"/>
                <w:highlight w:val="none"/>
              </w:rPr>
            </w:pPr>
          </w:p>
        </w:tc>
        <w:tc>
          <w:tcPr>
            <w:tcW w:w="1684" w:type="dxa"/>
            <w:vAlign w:val="center"/>
          </w:tcPr>
          <w:p w14:paraId="5ABAB7B0">
            <w:pPr>
              <w:jc w:val="center"/>
              <w:rPr>
                <w:rFonts w:hint="eastAsia" w:ascii="仿宋" w:hAnsi="仿宋" w:eastAsia="仿宋" w:cs="仿宋"/>
                <w:sz w:val="24"/>
                <w:highlight w:val="none"/>
              </w:rPr>
            </w:pPr>
          </w:p>
        </w:tc>
        <w:tc>
          <w:tcPr>
            <w:tcW w:w="1359" w:type="dxa"/>
            <w:vAlign w:val="center"/>
          </w:tcPr>
          <w:p w14:paraId="1CFF1ABE">
            <w:pPr>
              <w:jc w:val="center"/>
              <w:rPr>
                <w:rFonts w:hint="eastAsia" w:ascii="仿宋" w:hAnsi="仿宋" w:eastAsia="仿宋" w:cs="仿宋"/>
                <w:sz w:val="24"/>
                <w:highlight w:val="none"/>
              </w:rPr>
            </w:pPr>
          </w:p>
        </w:tc>
        <w:tc>
          <w:tcPr>
            <w:tcW w:w="846" w:type="dxa"/>
            <w:vAlign w:val="center"/>
          </w:tcPr>
          <w:p w14:paraId="01BA3A6E">
            <w:pPr>
              <w:jc w:val="center"/>
              <w:rPr>
                <w:rFonts w:hint="eastAsia" w:ascii="仿宋" w:hAnsi="仿宋" w:eastAsia="仿宋" w:cs="仿宋"/>
                <w:sz w:val="24"/>
                <w:highlight w:val="none"/>
              </w:rPr>
            </w:pPr>
          </w:p>
        </w:tc>
      </w:tr>
      <w:tr w14:paraId="311BB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vAlign w:val="center"/>
          </w:tcPr>
          <w:p w14:paraId="3C2BEB70">
            <w:pPr>
              <w:jc w:val="center"/>
              <w:rPr>
                <w:rFonts w:hint="eastAsia" w:ascii="仿宋" w:hAnsi="仿宋" w:eastAsia="仿宋" w:cs="仿宋"/>
                <w:sz w:val="24"/>
                <w:highlight w:val="none"/>
              </w:rPr>
            </w:pPr>
          </w:p>
        </w:tc>
        <w:tc>
          <w:tcPr>
            <w:tcW w:w="1053" w:type="dxa"/>
            <w:vAlign w:val="center"/>
          </w:tcPr>
          <w:p w14:paraId="6B9CB6A1">
            <w:pPr>
              <w:jc w:val="center"/>
              <w:rPr>
                <w:rFonts w:hint="eastAsia" w:ascii="仿宋" w:hAnsi="仿宋" w:eastAsia="仿宋" w:cs="仿宋"/>
                <w:sz w:val="24"/>
                <w:highlight w:val="none"/>
              </w:rPr>
            </w:pPr>
          </w:p>
        </w:tc>
        <w:tc>
          <w:tcPr>
            <w:tcW w:w="1155" w:type="dxa"/>
            <w:vAlign w:val="center"/>
          </w:tcPr>
          <w:p w14:paraId="73A9F3DA">
            <w:pPr>
              <w:jc w:val="center"/>
              <w:rPr>
                <w:rFonts w:hint="eastAsia" w:ascii="仿宋" w:hAnsi="仿宋" w:eastAsia="仿宋" w:cs="仿宋"/>
                <w:sz w:val="24"/>
                <w:highlight w:val="none"/>
              </w:rPr>
            </w:pPr>
          </w:p>
        </w:tc>
        <w:tc>
          <w:tcPr>
            <w:tcW w:w="1155" w:type="dxa"/>
            <w:vAlign w:val="center"/>
          </w:tcPr>
          <w:p w14:paraId="04BC9584">
            <w:pPr>
              <w:jc w:val="center"/>
              <w:rPr>
                <w:rFonts w:hint="eastAsia" w:ascii="仿宋" w:hAnsi="仿宋" w:eastAsia="仿宋" w:cs="仿宋"/>
                <w:sz w:val="24"/>
                <w:highlight w:val="none"/>
              </w:rPr>
            </w:pPr>
          </w:p>
        </w:tc>
        <w:tc>
          <w:tcPr>
            <w:tcW w:w="944" w:type="dxa"/>
            <w:vAlign w:val="center"/>
          </w:tcPr>
          <w:p w14:paraId="0C2866C0">
            <w:pPr>
              <w:jc w:val="center"/>
              <w:rPr>
                <w:rFonts w:hint="eastAsia" w:ascii="仿宋" w:hAnsi="仿宋" w:eastAsia="仿宋" w:cs="仿宋"/>
                <w:sz w:val="24"/>
                <w:highlight w:val="none"/>
              </w:rPr>
            </w:pPr>
          </w:p>
        </w:tc>
        <w:tc>
          <w:tcPr>
            <w:tcW w:w="1684" w:type="dxa"/>
            <w:vAlign w:val="center"/>
          </w:tcPr>
          <w:p w14:paraId="6348182A">
            <w:pPr>
              <w:jc w:val="center"/>
              <w:rPr>
                <w:rFonts w:hint="eastAsia" w:ascii="仿宋" w:hAnsi="仿宋" w:eastAsia="仿宋" w:cs="仿宋"/>
                <w:sz w:val="24"/>
                <w:highlight w:val="none"/>
              </w:rPr>
            </w:pPr>
          </w:p>
        </w:tc>
        <w:tc>
          <w:tcPr>
            <w:tcW w:w="1359" w:type="dxa"/>
            <w:vAlign w:val="center"/>
          </w:tcPr>
          <w:p w14:paraId="5D71E3EA">
            <w:pPr>
              <w:jc w:val="center"/>
              <w:rPr>
                <w:rFonts w:hint="eastAsia" w:ascii="仿宋" w:hAnsi="仿宋" w:eastAsia="仿宋" w:cs="仿宋"/>
                <w:sz w:val="24"/>
                <w:highlight w:val="none"/>
              </w:rPr>
            </w:pPr>
          </w:p>
        </w:tc>
        <w:tc>
          <w:tcPr>
            <w:tcW w:w="846" w:type="dxa"/>
            <w:vAlign w:val="center"/>
          </w:tcPr>
          <w:p w14:paraId="5E53D0C1">
            <w:pPr>
              <w:jc w:val="center"/>
              <w:rPr>
                <w:rFonts w:hint="eastAsia" w:ascii="仿宋" w:hAnsi="仿宋" w:eastAsia="仿宋" w:cs="仿宋"/>
                <w:sz w:val="24"/>
                <w:highlight w:val="none"/>
              </w:rPr>
            </w:pPr>
          </w:p>
        </w:tc>
      </w:tr>
      <w:tr w14:paraId="50682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vAlign w:val="center"/>
          </w:tcPr>
          <w:p w14:paraId="0C3FA93D">
            <w:pPr>
              <w:jc w:val="center"/>
              <w:rPr>
                <w:rFonts w:hint="eastAsia" w:ascii="仿宋" w:hAnsi="仿宋" w:eastAsia="仿宋" w:cs="仿宋"/>
                <w:sz w:val="24"/>
                <w:highlight w:val="none"/>
              </w:rPr>
            </w:pPr>
          </w:p>
        </w:tc>
        <w:tc>
          <w:tcPr>
            <w:tcW w:w="1053" w:type="dxa"/>
            <w:vAlign w:val="center"/>
          </w:tcPr>
          <w:p w14:paraId="0A0D68BC">
            <w:pPr>
              <w:jc w:val="center"/>
              <w:rPr>
                <w:rFonts w:hint="eastAsia" w:ascii="仿宋" w:hAnsi="仿宋" w:eastAsia="仿宋" w:cs="仿宋"/>
                <w:sz w:val="24"/>
                <w:highlight w:val="none"/>
              </w:rPr>
            </w:pPr>
          </w:p>
        </w:tc>
        <w:tc>
          <w:tcPr>
            <w:tcW w:w="1155" w:type="dxa"/>
            <w:vAlign w:val="center"/>
          </w:tcPr>
          <w:p w14:paraId="29D733F3">
            <w:pPr>
              <w:jc w:val="center"/>
              <w:rPr>
                <w:rFonts w:hint="eastAsia" w:ascii="仿宋" w:hAnsi="仿宋" w:eastAsia="仿宋" w:cs="仿宋"/>
                <w:sz w:val="24"/>
                <w:highlight w:val="none"/>
              </w:rPr>
            </w:pPr>
          </w:p>
        </w:tc>
        <w:tc>
          <w:tcPr>
            <w:tcW w:w="1155" w:type="dxa"/>
            <w:vAlign w:val="center"/>
          </w:tcPr>
          <w:p w14:paraId="0406E2B7">
            <w:pPr>
              <w:jc w:val="center"/>
              <w:rPr>
                <w:rFonts w:hint="eastAsia" w:ascii="仿宋" w:hAnsi="仿宋" w:eastAsia="仿宋" w:cs="仿宋"/>
                <w:sz w:val="24"/>
                <w:highlight w:val="none"/>
              </w:rPr>
            </w:pPr>
          </w:p>
        </w:tc>
        <w:tc>
          <w:tcPr>
            <w:tcW w:w="944" w:type="dxa"/>
            <w:vAlign w:val="center"/>
          </w:tcPr>
          <w:p w14:paraId="1F268D03">
            <w:pPr>
              <w:jc w:val="center"/>
              <w:rPr>
                <w:rFonts w:hint="eastAsia" w:ascii="仿宋" w:hAnsi="仿宋" w:eastAsia="仿宋" w:cs="仿宋"/>
                <w:sz w:val="24"/>
                <w:highlight w:val="none"/>
              </w:rPr>
            </w:pPr>
          </w:p>
        </w:tc>
        <w:tc>
          <w:tcPr>
            <w:tcW w:w="1684" w:type="dxa"/>
            <w:vAlign w:val="center"/>
          </w:tcPr>
          <w:p w14:paraId="556F7F61">
            <w:pPr>
              <w:jc w:val="center"/>
              <w:rPr>
                <w:rFonts w:hint="eastAsia" w:ascii="仿宋" w:hAnsi="仿宋" w:eastAsia="仿宋" w:cs="仿宋"/>
                <w:sz w:val="24"/>
                <w:highlight w:val="none"/>
              </w:rPr>
            </w:pPr>
          </w:p>
        </w:tc>
        <w:tc>
          <w:tcPr>
            <w:tcW w:w="1359" w:type="dxa"/>
            <w:vAlign w:val="center"/>
          </w:tcPr>
          <w:p w14:paraId="09E5110A">
            <w:pPr>
              <w:jc w:val="center"/>
              <w:rPr>
                <w:rFonts w:hint="eastAsia" w:ascii="仿宋" w:hAnsi="仿宋" w:eastAsia="仿宋" w:cs="仿宋"/>
                <w:sz w:val="24"/>
                <w:highlight w:val="none"/>
              </w:rPr>
            </w:pPr>
          </w:p>
        </w:tc>
        <w:tc>
          <w:tcPr>
            <w:tcW w:w="846" w:type="dxa"/>
            <w:vAlign w:val="center"/>
          </w:tcPr>
          <w:p w14:paraId="40048AA7">
            <w:pPr>
              <w:jc w:val="center"/>
              <w:rPr>
                <w:rFonts w:hint="eastAsia" w:ascii="仿宋" w:hAnsi="仿宋" w:eastAsia="仿宋" w:cs="仿宋"/>
                <w:sz w:val="24"/>
                <w:highlight w:val="none"/>
              </w:rPr>
            </w:pPr>
          </w:p>
        </w:tc>
      </w:tr>
      <w:tr w14:paraId="58AA5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vAlign w:val="center"/>
          </w:tcPr>
          <w:p w14:paraId="380F35F7">
            <w:pPr>
              <w:jc w:val="center"/>
              <w:rPr>
                <w:rFonts w:hint="eastAsia" w:ascii="仿宋" w:hAnsi="仿宋" w:eastAsia="仿宋" w:cs="仿宋"/>
                <w:sz w:val="24"/>
                <w:highlight w:val="none"/>
              </w:rPr>
            </w:pPr>
          </w:p>
        </w:tc>
        <w:tc>
          <w:tcPr>
            <w:tcW w:w="1053" w:type="dxa"/>
            <w:vAlign w:val="center"/>
          </w:tcPr>
          <w:p w14:paraId="7F2ECA37">
            <w:pPr>
              <w:jc w:val="center"/>
              <w:rPr>
                <w:rFonts w:hint="eastAsia" w:ascii="仿宋" w:hAnsi="仿宋" w:eastAsia="仿宋" w:cs="仿宋"/>
                <w:sz w:val="24"/>
                <w:highlight w:val="none"/>
              </w:rPr>
            </w:pPr>
          </w:p>
        </w:tc>
        <w:tc>
          <w:tcPr>
            <w:tcW w:w="1155" w:type="dxa"/>
            <w:vAlign w:val="center"/>
          </w:tcPr>
          <w:p w14:paraId="689ED747">
            <w:pPr>
              <w:jc w:val="center"/>
              <w:rPr>
                <w:rFonts w:hint="eastAsia" w:ascii="仿宋" w:hAnsi="仿宋" w:eastAsia="仿宋" w:cs="仿宋"/>
                <w:sz w:val="24"/>
                <w:highlight w:val="none"/>
              </w:rPr>
            </w:pPr>
          </w:p>
        </w:tc>
        <w:tc>
          <w:tcPr>
            <w:tcW w:w="1155" w:type="dxa"/>
            <w:vAlign w:val="center"/>
          </w:tcPr>
          <w:p w14:paraId="210D3B1F">
            <w:pPr>
              <w:jc w:val="center"/>
              <w:rPr>
                <w:rFonts w:hint="eastAsia" w:ascii="仿宋" w:hAnsi="仿宋" w:eastAsia="仿宋" w:cs="仿宋"/>
                <w:sz w:val="24"/>
                <w:highlight w:val="none"/>
              </w:rPr>
            </w:pPr>
          </w:p>
        </w:tc>
        <w:tc>
          <w:tcPr>
            <w:tcW w:w="944" w:type="dxa"/>
            <w:vAlign w:val="center"/>
          </w:tcPr>
          <w:p w14:paraId="70627CA6">
            <w:pPr>
              <w:jc w:val="center"/>
              <w:rPr>
                <w:rFonts w:hint="eastAsia" w:ascii="仿宋" w:hAnsi="仿宋" w:eastAsia="仿宋" w:cs="仿宋"/>
                <w:sz w:val="24"/>
                <w:highlight w:val="none"/>
              </w:rPr>
            </w:pPr>
          </w:p>
        </w:tc>
        <w:tc>
          <w:tcPr>
            <w:tcW w:w="1684" w:type="dxa"/>
            <w:vAlign w:val="center"/>
          </w:tcPr>
          <w:p w14:paraId="61981015">
            <w:pPr>
              <w:jc w:val="center"/>
              <w:rPr>
                <w:rFonts w:hint="eastAsia" w:ascii="仿宋" w:hAnsi="仿宋" w:eastAsia="仿宋" w:cs="仿宋"/>
                <w:sz w:val="24"/>
                <w:highlight w:val="none"/>
              </w:rPr>
            </w:pPr>
          </w:p>
        </w:tc>
        <w:tc>
          <w:tcPr>
            <w:tcW w:w="1359" w:type="dxa"/>
            <w:vAlign w:val="center"/>
          </w:tcPr>
          <w:p w14:paraId="1CDA548B">
            <w:pPr>
              <w:jc w:val="center"/>
              <w:rPr>
                <w:rFonts w:hint="eastAsia" w:ascii="仿宋" w:hAnsi="仿宋" w:eastAsia="仿宋" w:cs="仿宋"/>
                <w:sz w:val="24"/>
                <w:highlight w:val="none"/>
              </w:rPr>
            </w:pPr>
          </w:p>
        </w:tc>
        <w:tc>
          <w:tcPr>
            <w:tcW w:w="846" w:type="dxa"/>
            <w:vAlign w:val="center"/>
          </w:tcPr>
          <w:p w14:paraId="0B9C767F">
            <w:pPr>
              <w:jc w:val="center"/>
              <w:rPr>
                <w:rFonts w:hint="eastAsia" w:ascii="仿宋" w:hAnsi="仿宋" w:eastAsia="仿宋" w:cs="仿宋"/>
                <w:sz w:val="24"/>
                <w:highlight w:val="none"/>
              </w:rPr>
            </w:pPr>
          </w:p>
        </w:tc>
      </w:tr>
      <w:tr w14:paraId="59AFB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vAlign w:val="center"/>
          </w:tcPr>
          <w:p w14:paraId="3FFF4ECF">
            <w:pPr>
              <w:jc w:val="center"/>
              <w:rPr>
                <w:rFonts w:hint="eastAsia" w:ascii="仿宋" w:hAnsi="仿宋" w:eastAsia="仿宋" w:cs="仿宋"/>
                <w:sz w:val="24"/>
                <w:highlight w:val="none"/>
              </w:rPr>
            </w:pPr>
          </w:p>
        </w:tc>
        <w:tc>
          <w:tcPr>
            <w:tcW w:w="1053" w:type="dxa"/>
            <w:vAlign w:val="center"/>
          </w:tcPr>
          <w:p w14:paraId="7D4AD2DE">
            <w:pPr>
              <w:jc w:val="center"/>
              <w:rPr>
                <w:rFonts w:hint="eastAsia" w:ascii="仿宋" w:hAnsi="仿宋" w:eastAsia="仿宋" w:cs="仿宋"/>
                <w:sz w:val="24"/>
                <w:highlight w:val="none"/>
              </w:rPr>
            </w:pPr>
          </w:p>
        </w:tc>
        <w:tc>
          <w:tcPr>
            <w:tcW w:w="1155" w:type="dxa"/>
            <w:vAlign w:val="center"/>
          </w:tcPr>
          <w:p w14:paraId="79BB9FC0">
            <w:pPr>
              <w:jc w:val="center"/>
              <w:rPr>
                <w:rFonts w:hint="eastAsia" w:ascii="仿宋" w:hAnsi="仿宋" w:eastAsia="仿宋" w:cs="仿宋"/>
                <w:sz w:val="24"/>
                <w:highlight w:val="none"/>
              </w:rPr>
            </w:pPr>
          </w:p>
        </w:tc>
        <w:tc>
          <w:tcPr>
            <w:tcW w:w="1155" w:type="dxa"/>
            <w:vAlign w:val="center"/>
          </w:tcPr>
          <w:p w14:paraId="19026141">
            <w:pPr>
              <w:jc w:val="center"/>
              <w:rPr>
                <w:rFonts w:hint="eastAsia" w:ascii="仿宋" w:hAnsi="仿宋" w:eastAsia="仿宋" w:cs="仿宋"/>
                <w:sz w:val="24"/>
                <w:highlight w:val="none"/>
              </w:rPr>
            </w:pPr>
          </w:p>
        </w:tc>
        <w:tc>
          <w:tcPr>
            <w:tcW w:w="944" w:type="dxa"/>
            <w:vAlign w:val="center"/>
          </w:tcPr>
          <w:p w14:paraId="2FE8C599">
            <w:pPr>
              <w:jc w:val="center"/>
              <w:rPr>
                <w:rFonts w:hint="eastAsia" w:ascii="仿宋" w:hAnsi="仿宋" w:eastAsia="仿宋" w:cs="仿宋"/>
                <w:sz w:val="24"/>
                <w:highlight w:val="none"/>
              </w:rPr>
            </w:pPr>
          </w:p>
        </w:tc>
        <w:tc>
          <w:tcPr>
            <w:tcW w:w="1684" w:type="dxa"/>
            <w:vAlign w:val="center"/>
          </w:tcPr>
          <w:p w14:paraId="0CCAFE8A">
            <w:pPr>
              <w:jc w:val="center"/>
              <w:rPr>
                <w:rFonts w:hint="eastAsia" w:ascii="仿宋" w:hAnsi="仿宋" w:eastAsia="仿宋" w:cs="仿宋"/>
                <w:sz w:val="24"/>
                <w:highlight w:val="none"/>
              </w:rPr>
            </w:pPr>
          </w:p>
        </w:tc>
        <w:tc>
          <w:tcPr>
            <w:tcW w:w="1359" w:type="dxa"/>
            <w:vAlign w:val="center"/>
          </w:tcPr>
          <w:p w14:paraId="27436748">
            <w:pPr>
              <w:jc w:val="center"/>
              <w:rPr>
                <w:rFonts w:hint="eastAsia" w:ascii="仿宋" w:hAnsi="仿宋" w:eastAsia="仿宋" w:cs="仿宋"/>
                <w:sz w:val="24"/>
                <w:highlight w:val="none"/>
              </w:rPr>
            </w:pPr>
          </w:p>
        </w:tc>
        <w:tc>
          <w:tcPr>
            <w:tcW w:w="846" w:type="dxa"/>
            <w:vAlign w:val="center"/>
          </w:tcPr>
          <w:p w14:paraId="03374BB5">
            <w:pPr>
              <w:jc w:val="center"/>
              <w:rPr>
                <w:rFonts w:hint="eastAsia" w:ascii="仿宋" w:hAnsi="仿宋" w:eastAsia="仿宋" w:cs="仿宋"/>
                <w:sz w:val="24"/>
                <w:highlight w:val="none"/>
              </w:rPr>
            </w:pPr>
          </w:p>
        </w:tc>
      </w:tr>
      <w:tr w14:paraId="18A60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vAlign w:val="center"/>
          </w:tcPr>
          <w:p w14:paraId="04917C69">
            <w:pPr>
              <w:jc w:val="center"/>
              <w:rPr>
                <w:rFonts w:hint="eastAsia" w:ascii="仿宋" w:hAnsi="仿宋" w:eastAsia="仿宋" w:cs="仿宋"/>
                <w:sz w:val="24"/>
                <w:highlight w:val="none"/>
              </w:rPr>
            </w:pPr>
          </w:p>
        </w:tc>
        <w:tc>
          <w:tcPr>
            <w:tcW w:w="1053" w:type="dxa"/>
            <w:vAlign w:val="center"/>
          </w:tcPr>
          <w:p w14:paraId="028D4E9B">
            <w:pPr>
              <w:jc w:val="center"/>
              <w:rPr>
                <w:rFonts w:hint="eastAsia" w:ascii="仿宋" w:hAnsi="仿宋" w:eastAsia="仿宋" w:cs="仿宋"/>
                <w:sz w:val="24"/>
                <w:highlight w:val="none"/>
              </w:rPr>
            </w:pPr>
          </w:p>
        </w:tc>
        <w:tc>
          <w:tcPr>
            <w:tcW w:w="1155" w:type="dxa"/>
            <w:vAlign w:val="center"/>
          </w:tcPr>
          <w:p w14:paraId="1EC5C607">
            <w:pPr>
              <w:jc w:val="center"/>
              <w:rPr>
                <w:rFonts w:hint="eastAsia" w:ascii="仿宋" w:hAnsi="仿宋" w:eastAsia="仿宋" w:cs="仿宋"/>
                <w:sz w:val="24"/>
                <w:highlight w:val="none"/>
              </w:rPr>
            </w:pPr>
          </w:p>
        </w:tc>
        <w:tc>
          <w:tcPr>
            <w:tcW w:w="1155" w:type="dxa"/>
            <w:vAlign w:val="center"/>
          </w:tcPr>
          <w:p w14:paraId="7BFEF1FD">
            <w:pPr>
              <w:jc w:val="center"/>
              <w:rPr>
                <w:rFonts w:hint="eastAsia" w:ascii="仿宋" w:hAnsi="仿宋" w:eastAsia="仿宋" w:cs="仿宋"/>
                <w:sz w:val="24"/>
                <w:highlight w:val="none"/>
              </w:rPr>
            </w:pPr>
          </w:p>
        </w:tc>
        <w:tc>
          <w:tcPr>
            <w:tcW w:w="944" w:type="dxa"/>
            <w:vAlign w:val="center"/>
          </w:tcPr>
          <w:p w14:paraId="35D2AE82">
            <w:pPr>
              <w:jc w:val="center"/>
              <w:rPr>
                <w:rFonts w:hint="eastAsia" w:ascii="仿宋" w:hAnsi="仿宋" w:eastAsia="仿宋" w:cs="仿宋"/>
                <w:sz w:val="24"/>
                <w:highlight w:val="none"/>
              </w:rPr>
            </w:pPr>
          </w:p>
        </w:tc>
        <w:tc>
          <w:tcPr>
            <w:tcW w:w="1684" w:type="dxa"/>
            <w:vAlign w:val="center"/>
          </w:tcPr>
          <w:p w14:paraId="25A10592">
            <w:pPr>
              <w:jc w:val="center"/>
              <w:rPr>
                <w:rFonts w:hint="eastAsia" w:ascii="仿宋" w:hAnsi="仿宋" w:eastAsia="仿宋" w:cs="仿宋"/>
                <w:sz w:val="24"/>
                <w:highlight w:val="none"/>
              </w:rPr>
            </w:pPr>
          </w:p>
        </w:tc>
        <w:tc>
          <w:tcPr>
            <w:tcW w:w="1359" w:type="dxa"/>
            <w:vAlign w:val="center"/>
          </w:tcPr>
          <w:p w14:paraId="34905CF6">
            <w:pPr>
              <w:jc w:val="center"/>
              <w:rPr>
                <w:rFonts w:hint="eastAsia" w:ascii="仿宋" w:hAnsi="仿宋" w:eastAsia="仿宋" w:cs="仿宋"/>
                <w:sz w:val="24"/>
                <w:highlight w:val="none"/>
              </w:rPr>
            </w:pPr>
          </w:p>
        </w:tc>
        <w:tc>
          <w:tcPr>
            <w:tcW w:w="846" w:type="dxa"/>
            <w:vAlign w:val="center"/>
          </w:tcPr>
          <w:p w14:paraId="4BCBB063">
            <w:pPr>
              <w:jc w:val="center"/>
              <w:rPr>
                <w:rFonts w:hint="eastAsia" w:ascii="仿宋" w:hAnsi="仿宋" w:eastAsia="仿宋" w:cs="仿宋"/>
                <w:sz w:val="24"/>
                <w:highlight w:val="none"/>
              </w:rPr>
            </w:pPr>
          </w:p>
        </w:tc>
      </w:tr>
      <w:tr w14:paraId="5C76D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vAlign w:val="center"/>
          </w:tcPr>
          <w:p w14:paraId="1F553D1A">
            <w:pPr>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1053" w:type="dxa"/>
            <w:vAlign w:val="center"/>
          </w:tcPr>
          <w:p w14:paraId="5823E360">
            <w:pPr>
              <w:jc w:val="center"/>
              <w:rPr>
                <w:rFonts w:hint="eastAsia" w:ascii="仿宋" w:hAnsi="仿宋" w:eastAsia="仿宋" w:cs="仿宋"/>
                <w:sz w:val="24"/>
                <w:highlight w:val="none"/>
              </w:rPr>
            </w:pPr>
          </w:p>
        </w:tc>
        <w:tc>
          <w:tcPr>
            <w:tcW w:w="1155" w:type="dxa"/>
            <w:vAlign w:val="center"/>
          </w:tcPr>
          <w:p w14:paraId="5E57046C">
            <w:pPr>
              <w:jc w:val="center"/>
              <w:rPr>
                <w:rFonts w:hint="eastAsia" w:ascii="仿宋" w:hAnsi="仿宋" w:eastAsia="仿宋" w:cs="仿宋"/>
                <w:sz w:val="24"/>
                <w:highlight w:val="none"/>
              </w:rPr>
            </w:pPr>
          </w:p>
        </w:tc>
        <w:tc>
          <w:tcPr>
            <w:tcW w:w="1155" w:type="dxa"/>
            <w:vAlign w:val="center"/>
          </w:tcPr>
          <w:p w14:paraId="4946C1F2">
            <w:pPr>
              <w:jc w:val="center"/>
              <w:rPr>
                <w:rFonts w:hint="eastAsia" w:ascii="仿宋" w:hAnsi="仿宋" w:eastAsia="仿宋" w:cs="仿宋"/>
                <w:sz w:val="24"/>
                <w:highlight w:val="none"/>
              </w:rPr>
            </w:pPr>
          </w:p>
        </w:tc>
        <w:tc>
          <w:tcPr>
            <w:tcW w:w="944" w:type="dxa"/>
            <w:vAlign w:val="center"/>
          </w:tcPr>
          <w:p w14:paraId="58C46DB2">
            <w:pPr>
              <w:jc w:val="center"/>
              <w:rPr>
                <w:rFonts w:hint="eastAsia" w:ascii="仿宋" w:hAnsi="仿宋" w:eastAsia="仿宋" w:cs="仿宋"/>
                <w:sz w:val="24"/>
                <w:highlight w:val="none"/>
              </w:rPr>
            </w:pPr>
          </w:p>
        </w:tc>
        <w:tc>
          <w:tcPr>
            <w:tcW w:w="1684" w:type="dxa"/>
            <w:vAlign w:val="center"/>
          </w:tcPr>
          <w:p w14:paraId="114F342D">
            <w:pPr>
              <w:jc w:val="center"/>
              <w:rPr>
                <w:rFonts w:hint="eastAsia" w:ascii="仿宋" w:hAnsi="仿宋" w:eastAsia="仿宋" w:cs="仿宋"/>
                <w:sz w:val="24"/>
                <w:highlight w:val="none"/>
              </w:rPr>
            </w:pPr>
          </w:p>
        </w:tc>
        <w:tc>
          <w:tcPr>
            <w:tcW w:w="1359" w:type="dxa"/>
            <w:vAlign w:val="center"/>
          </w:tcPr>
          <w:p w14:paraId="01C20B4E">
            <w:pPr>
              <w:jc w:val="center"/>
              <w:rPr>
                <w:rFonts w:hint="eastAsia" w:ascii="仿宋" w:hAnsi="仿宋" w:eastAsia="仿宋" w:cs="仿宋"/>
                <w:sz w:val="24"/>
                <w:highlight w:val="none"/>
              </w:rPr>
            </w:pPr>
          </w:p>
        </w:tc>
        <w:tc>
          <w:tcPr>
            <w:tcW w:w="846" w:type="dxa"/>
            <w:vAlign w:val="center"/>
          </w:tcPr>
          <w:p w14:paraId="6ED002B7">
            <w:pPr>
              <w:jc w:val="center"/>
              <w:rPr>
                <w:rFonts w:hint="eastAsia" w:ascii="仿宋" w:hAnsi="仿宋" w:eastAsia="仿宋" w:cs="仿宋"/>
                <w:sz w:val="24"/>
                <w:highlight w:val="none"/>
              </w:rPr>
            </w:pPr>
          </w:p>
        </w:tc>
      </w:tr>
    </w:tbl>
    <w:p w14:paraId="58CC8E3A">
      <w:pPr>
        <w:snapToGrid w:val="0"/>
        <w:spacing w:line="360" w:lineRule="auto"/>
        <w:ind w:firstLine="480" w:firstLineChars="200"/>
        <w:rPr>
          <w:rFonts w:hint="eastAsia" w:ascii="仿宋" w:hAnsi="仿宋" w:eastAsia="仿宋" w:cs="仿宋"/>
          <w:sz w:val="24"/>
          <w:highlight w:val="none"/>
        </w:rPr>
      </w:pPr>
    </w:p>
    <w:p w14:paraId="36573A85">
      <w:pPr>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说明：本表为供应商拟投入本项目的相关人员情况，请供应商如实填写，“级别、证号、专业”等栏，拟派人员具有的才填，无则不填。若上表中拟派人员取得了相关资格证书（指：职业资格证书、专业技术职称证书、执业资格证书）的，请提供相应人员的证件资料影印件附在表后。</w:t>
      </w:r>
    </w:p>
    <w:p w14:paraId="5CC81E9D">
      <w:pPr>
        <w:snapToGrid w:val="0"/>
        <w:spacing w:line="360" w:lineRule="auto"/>
        <w:ind w:firstLine="480" w:firstLineChars="200"/>
        <w:rPr>
          <w:rFonts w:hint="eastAsia" w:ascii="仿宋" w:hAnsi="仿宋" w:eastAsia="仿宋" w:cs="仿宋"/>
          <w:sz w:val="24"/>
          <w:highlight w:val="none"/>
        </w:rPr>
      </w:pPr>
    </w:p>
    <w:p w14:paraId="36B01F48">
      <w:pPr>
        <w:snapToGrid w:val="0"/>
        <w:spacing w:line="360" w:lineRule="auto"/>
        <w:ind w:firstLine="480" w:firstLineChars="200"/>
        <w:rPr>
          <w:rFonts w:hint="eastAsia" w:ascii="仿宋" w:hAnsi="仿宋" w:eastAsia="仿宋" w:cs="仿宋"/>
          <w:bCs/>
          <w:sz w:val="24"/>
          <w:highlight w:val="none"/>
        </w:rPr>
      </w:pPr>
      <w:bookmarkStart w:id="85" w:name="_Toc9098_WPSOffice_Level2"/>
      <w:bookmarkStart w:id="86" w:name="_Toc7155"/>
      <w:bookmarkStart w:id="87" w:name="_Toc22168"/>
      <w:r>
        <w:rPr>
          <w:rFonts w:hint="eastAsia" w:ascii="仿宋" w:hAnsi="仿宋" w:eastAsia="仿宋" w:cs="仿宋"/>
          <w:bCs/>
          <w:sz w:val="24"/>
          <w:highlight w:val="none"/>
        </w:rPr>
        <w:t>供应商名称（盖章）：</w:t>
      </w:r>
    </w:p>
    <w:p w14:paraId="46289A33">
      <w:pPr>
        <w:snapToGrid w:val="0"/>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rPr>
        <w:t>法定代表人或授权代表（签字）：</w:t>
      </w:r>
    </w:p>
    <w:p w14:paraId="57F9F13E">
      <w:pPr>
        <w:pStyle w:val="22"/>
        <w:spacing w:before="0" w:after="0" w:line="360" w:lineRule="auto"/>
        <w:ind w:firstLine="480" w:firstLineChars="200"/>
        <w:rPr>
          <w:rFonts w:hint="eastAsia" w:ascii="仿宋" w:hAnsi="仿宋" w:eastAsia="仿宋" w:cs="仿宋"/>
          <w:kern w:val="2"/>
          <w:highlight w:val="none"/>
          <w:lang w:eastAsia="zh-CN"/>
        </w:rPr>
      </w:pPr>
      <w:r>
        <w:rPr>
          <w:rFonts w:hint="eastAsia" w:ascii="仿宋" w:hAnsi="仿宋" w:eastAsia="仿宋" w:cs="仿宋"/>
          <w:bCs/>
          <w:highlight w:val="none"/>
        </w:rPr>
        <w:t>日   期</w:t>
      </w:r>
      <w:r>
        <w:rPr>
          <w:rFonts w:hint="eastAsia" w:ascii="仿宋" w:hAnsi="仿宋" w:eastAsia="仿宋" w:cs="仿宋"/>
          <w:bCs/>
          <w:highlight w:val="none"/>
          <w:lang w:eastAsia="zh-CN"/>
        </w:rPr>
        <w:t>：</w:t>
      </w:r>
    </w:p>
    <w:p w14:paraId="3606020E">
      <w:pPr>
        <w:rPr>
          <w:rFonts w:hint="eastAsia" w:ascii="仿宋" w:hAnsi="仿宋" w:eastAsia="仿宋" w:cs="仿宋"/>
          <w:highlight w:val="none"/>
        </w:rPr>
      </w:pPr>
      <w:r>
        <w:rPr>
          <w:rFonts w:hint="eastAsia" w:ascii="仿宋" w:hAnsi="仿宋" w:eastAsia="仿宋" w:cs="仿宋"/>
          <w:highlight w:val="none"/>
        </w:rPr>
        <w:br w:type="page"/>
      </w:r>
    </w:p>
    <w:bookmarkEnd w:id="85"/>
    <w:bookmarkEnd w:id="86"/>
    <w:bookmarkEnd w:id="87"/>
    <w:p w14:paraId="6AB24C6D">
      <w:pPr>
        <w:pStyle w:val="10"/>
        <w:spacing w:line="480" w:lineRule="auto"/>
        <w:outlineLvl w:val="2"/>
        <w:rPr>
          <w:rFonts w:hint="eastAsia" w:ascii="仿宋" w:hAnsi="仿宋" w:eastAsia="仿宋" w:cs="仿宋"/>
          <w:b/>
          <w:sz w:val="36"/>
          <w:szCs w:val="36"/>
          <w:highlight w:val="none"/>
        </w:rPr>
      </w:pPr>
      <w:r>
        <w:rPr>
          <w:rFonts w:hint="eastAsia" w:ascii="仿宋" w:hAnsi="仿宋" w:eastAsia="仿宋" w:cs="仿宋"/>
          <w:b/>
          <w:sz w:val="24"/>
          <w:highlight w:val="none"/>
        </w:rPr>
        <w:t>格式2-5</w:t>
      </w:r>
      <w:r>
        <w:rPr>
          <w:rFonts w:hint="eastAsia" w:ascii="仿宋" w:hAnsi="仿宋" w:cs="仿宋"/>
          <w:b/>
          <w:sz w:val="24"/>
          <w:highlight w:val="none"/>
        </w:rPr>
        <w:t>:</w:t>
      </w:r>
      <w:r>
        <w:rPr>
          <w:rFonts w:hint="eastAsia" w:ascii="仿宋" w:hAnsi="仿宋" w:eastAsia="仿宋" w:cs="仿宋"/>
          <w:b/>
          <w:spacing w:val="-2"/>
          <w:sz w:val="24"/>
          <w:highlight w:val="none"/>
        </w:rPr>
        <w:t>供应商基本情况表</w:t>
      </w:r>
      <w:bookmarkEnd w:id="71"/>
      <w:bookmarkEnd w:id="72"/>
      <w:bookmarkEnd w:id="73"/>
    </w:p>
    <w:p w14:paraId="6053BAD7">
      <w:pPr>
        <w:spacing w:line="360" w:lineRule="auto"/>
        <w:jc w:val="center"/>
        <w:rPr>
          <w:rFonts w:hint="eastAsia" w:ascii="仿宋" w:hAnsi="仿宋" w:eastAsia="仿宋" w:cs="仿宋"/>
          <w:b/>
          <w:bCs/>
          <w:spacing w:val="-2"/>
          <w:sz w:val="36"/>
          <w:szCs w:val="36"/>
          <w:highlight w:val="none"/>
        </w:rPr>
      </w:pPr>
      <w:r>
        <w:rPr>
          <w:rFonts w:hint="eastAsia" w:ascii="仿宋" w:hAnsi="仿宋" w:eastAsia="仿宋" w:cs="仿宋"/>
          <w:b/>
          <w:bCs/>
          <w:spacing w:val="-2"/>
          <w:sz w:val="36"/>
          <w:szCs w:val="36"/>
          <w:highlight w:val="none"/>
        </w:rPr>
        <w:t>供应商基本情况表</w:t>
      </w:r>
    </w:p>
    <w:p w14:paraId="0B1174A6">
      <w:pPr>
        <w:autoSpaceDE w:val="0"/>
        <w:autoSpaceDN w:val="0"/>
        <w:snapToGrid w:val="0"/>
        <w:spacing w:line="360" w:lineRule="auto"/>
        <w:jc w:val="center"/>
        <w:rPr>
          <w:rFonts w:hint="eastAsia" w:ascii="仿宋" w:hAnsi="仿宋" w:eastAsia="仿宋" w:cs="仿宋"/>
          <w:sz w:val="20"/>
          <w:highlight w:val="none"/>
        </w:rPr>
      </w:pPr>
    </w:p>
    <w:tbl>
      <w:tblPr>
        <w:tblStyle w:val="24"/>
        <w:tblW w:w="9398"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74"/>
        <w:gridCol w:w="783"/>
        <w:gridCol w:w="337"/>
        <w:gridCol w:w="797"/>
        <w:gridCol w:w="952"/>
        <w:gridCol w:w="383"/>
        <w:gridCol w:w="1553"/>
        <w:gridCol w:w="60"/>
        <w:gridCol w:w="1127"/>
        <w:gridCol w:w="1732"/>
      </w:tblGrid>
      <w:tr w14:paraId="321F636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55" w:hRule="atLeast"/>
          <w:jc w:val="center"/>
        </w:trPr>
        <w:tc>
          <w:tcPr>
            <w:tcW w:w="1674" w:type="dxa"/>
            <w:vAlign w:val="center"/>
          </w:tcPr>
          <w:p w14:paraId="2AFA9B7C">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供应商名称</w:t>
            </w:r>
          </w:p>
        </w:tc>
        <w:tc>
          <w:tcPr>
            <w:tcW w:w="7724" w:type="dxa"/>
            <w:gridSpan w:val="9"/>
            <w:vAlign w:val="center"/>
          </w:tcPr>
          <w:p w14:paraId="542C9025">
            <w:pPr>
              <w:autoSpaceDE w:val="0"/>
              <w:autoSpaceDN w:val="0"/>
              <w:snapToGrid w:val="0"/>
              <w:jc w:val="center"/>
              <w:rPr>
                <w:rFonts w:hint="eastAsia" w:ascii="仿宋" w:hAnsi="仿宋" w:eastAsia="仿宋" w:cs="仿宋"/>
                <w:sz w:val="24"/>
                <w:highlight w:val="none"/>
              </w:rPr>
            </w:pPr>
          </w:p>
        </w:tc>
      </w:tr>
      <w:tr w14:paraId="3479696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22" w:hRule="atLeast"/>
          <w:jc w:val="center"/>
        </w:trPr>
        <w:tc>
          <w:tcPr>
            <w:tcW w:w="1674" w:type="dxa"/>
            <w:vAlign w:val="center"/>
          </w:tcPr>
          <w:p w14:paraId="601776E8">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注册地址</w:t>
            </w:r>
          </w:p>
        </w:tc>
        <w:tc>
          <w:tcPr>
            <w:tcW w:w="3252" w:type="dxa"/>
            <w:gridSpan w:val="5"/>
            <w:vAlign w:val="center"/>
          </w:tcPr>
          <w:p w14:paraId="5EDACF67">
            <w:pPr>
              <w:autoSpaceDE w:val="0"/>
              <w:autoSpaceDN w:val="0"/>
              <w:snapToGrid w:val="0"/>
              <w:jc w:val="center"/>
              <w:rPr>
                <w:rFonts w:hint="eastAsia" w:ascii="仿宋" w:hAnsi="仿宋" w:eastAsia="仿宋" w:cs="仿宋"/>
                <w:sz w:val="24"/>
                <w:highlight w:val="none"/>
              </w:rPr>
            </w:pPr>
          </w:p>
        </w:tc>
        <w:tc>
          <w:tcPr>
            <w:tcW w:w="1553" w:type="dxa"/>
            <w:vAlign w:val="center"/>
          </w:tcPr>
          <w:p w14:paraId="13CF8565">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邮政编码</w:t>
            </w:r>
          </w:p>
        </w:tc>
        <w:tc>
          <w:tcPr>
            <w:tcW w:w="2919" w:type="dxa"/>
            <w:gridSpan w:val="3"/>
            <w:vAlign w:val="center"/>
          </w:tcPr>
          <w:p w14:paraId="2136751F">
            <w:pPr>
              <w:autoSpaceDE w:val="0"/>
              <w:autoSpaceDN w:val="0"/>
              <w:snapToGrid w:val="0"/>
              <w:jc w:val="center"/>
              <w:rPr>
                <w:rFonts w:hint="eastAsia" w:ascii="仿宋" w:hAnsi="仿宋" w:eastAsia="仿宋" w:cs="仿宋"/>
                <w:sz w:val="24"/>
                <w:highlight w:val="none"/>
              </w:rPr>
            </w:pPr>
          </w:p>
        </w:tc>
      </w:tr>
      <w:tr w14:paraId="146E02A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9" w:hRule="atLeast"/>
          <w:jc w:val="center"/>
        </w:trPr>
        <w:tc>
          <w:tcPr>
            <w:tcW w:w="1674" w:type="dxa"/>
            <w:vMerge w:val="restart"/>
            <w:vAlign w:val="center"/>
          </w:tcPr>
          <w:p w14:paraId="61956DDC">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联系方式</w:t>
            </w:r>
          </w:p>
        </w:tc>
        <w:tc>
          <w:tcPr>
            <w:tcW w:w="1120" w:type="dxa"/>
            <w:gridSpan w:val="2"/>
            <w:vAlign w:val="center"/>
          </w:tcPr>
          <w:p w14:paraId="356B4ACE">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联系人</w:t>
            </w:r>
          </w:p>
        </w:tc>
        <w:tc>
          <w:tcPr>
            <w:tcW w:w="2132" w:type="dxa"/>
            <w:gridSpan w:val="3"/>
            <w:vAlign w:val="center"/>
          </w:tcPr>
          <w:p w14:paraId="251AC912">
            <w:pPr>
              <w:autoSpaceDE w:val="0"/>
              <w:autoSpaceDN w:val="0"/>
              <w:snapToGrid w:val="0"/>
              <w:jc w:val="center"/>
              <w:rPr>
                <w:rFonts w:hint="eastAsia" w:ascii="仿宋" w:hAnsi="仿宋" w:eastAsia="仿宋" w:cs="仿宋"/>
                <w:sz w:val="24"/>
                <w:highlight w:val="none"/>
              </w:rPr>
            </w:pPr>
          </w:p>
        </w:tc>
        <w:tc>
          <w:tcPr>
            <w:tcW w:w="1553" w:type="dxa"/>
            <w:vAlign w:val="center"/>
          </w:tcPr>
          <w:p w14:paraId="270020DE">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电话</w:t>
            </w:r>
          </w:p>
        </w:tc>
        <w:tc>
          <w:tcPr>
            <w:tcW w:w="2919" w:type="dxa"/>
            <w:gridSpan w:val="3"/>
            <w:vAlign w:val="center"/>
          </w:tcPr>
          <w:p w14:paraId="4D4C32A9">
            <w:pPr>
              <w:autoSpaceDE w:val="0"/>
              <w:autoSpaceDN w:val="0"/>
              <w:snapToGrid w:val="0"/>
              <w:jc w:val="center"/>
              <w:rPr>
                <w:rFonts w:hint="eastAsia" w:ascii="仿宋" w:hAnsi="仿宋" w:eastAsia="仿宋" w:cs="仿宋"/>
                <w:sz w:val="24"/>
                <w:highlight w:val="none"/>
              </w:rPr>
            </w:pPr>
          </w:p>
        </w:tc>
      </w:tr>
      <w:tr w14:paraId="224A9EB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1" w:hRule="atLeast"/>
          <w:jc w:val="center"/>
        </w:trPr>
        <w:tc>
          <w:tcPr>
            <w:tcW w:w="1674" w:type="dxa"/>
            <w:vMerge w:val="continue"/>
            <w:vAlign w:val="center"/>
          </w:tcPr>
          <w:p w14:paraId="518CD15B">
            <w:pPr>
              <w:autoSpaceDE w:val="0"/>
              <w:autoSpaceDN w:val="0"/>
              <w:snapToGrid w:val="0"/>
              <w:jc w:val="center"/>
              <w:rPr>
                <w:rFonts w:hint="eastAsia" w:ascii="仿宋" w:hAnsi="仿宋" w:eastAsia="仿宋" w:cs="仿宋"/>
                <w:sz w:val="24"/>
                <w:highlight w:val="none"/>
              </w:rPr>
            </w:pPr>
          </w:p>
        </w:tc>
        <w:tc>
          <w:tcPr>
            <w:tcW w:w="1120" w:type="dxa"/>
            <w:gridSpan w:val="2"/>
            <w:vAlign w:val="center"/>
          </w:tcPr>
          <w:p w14:paraId="44DF1EF7">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传真</w:t>
            </w:r>
          </w:p>
        </w:tc>
        <w:tc>
          <w:tcPr>
            <w:tcW w:w="2132" w:type="dxa"/>
            <w:gridSpan w:val="3"/>
            <w:vAlign w:val="center"/>
          </w:tcPr>
          <w:p w14:paraId="204703B1">
            <w:pPr>
              <w:autoSpaceDE w:val="0"/>
              <w:autoSpaceDN w:val="0"/>
              <w:snapToGrid w:val="0"/>
              <w:jc w:val="center"/>
              <w:rPr>
                <w:rFonts w:hint="eastAsia" w:ascii="仿宋" w:hAnsi="仿宋" w:eastAsia="仿宋" w:cs="仿宋"/>
                <w:sz w:val="24"/>
                <w:highlight w:val="none"/>
              </w:rPr>
            </w:pPr>
          </w:p>
        </w:tc>
        <w:tc>
          <w:tcPr>
            <w:tcW w:w="1553" w:type="dxa"/>
            <w:vAlign w:val="center"/>
          </w:tcPr>
          <w:p w14:paraId="71AE07F1">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网址</w:t>
            </w:r>
          </w:p>
        </w:tc>
        <w:tc>
          <w:tcPr>
            <w:tcW w:w="2919" w:type="dxa"/>
            <w:gridSpan w:val="3"/>
            <w:vAlign w:val="center"/>
          </w:tcPr>
          <w:p w14:paraId="4C9994D8">
            <w:pPr>
              <w:autoSpaceDE w:val="0"/>
              <w:autoSpaceDN w:val="0"/>
              <w:snapToGrid w:val="0"/>
              <w:jc w:val="center"/>
              <w:rPr>
                <w:rFonts w:hint="eastAsia" w:ascii="仿宋" w:hAnsi="仿宋" w:eastAsia="仿宋" w:cs="仿宋"/>
                <w:sz w:val="24"/>
                <w:highlight w:val="none"/>
              </w:rPr>
            </w:pPr>
          </w:p>
        </w:tc>
      </w:tr>
      <w:tr w14:paraId="0B85274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01" w:hRule="atLeast"/>
          <w:jc w:val="center"/>
        </w:trPr>
        <w:tc>
          <w:tcPr>
            <w:tcW w:w="1674" w:type="dxa"/>
            <w:vAlign w:val="center"/>
          </w:tcPr>
          <w:p w14:paraId="65310B8F">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组织结构</w:t>
            </w:r>
          </w:p>
        </w:tc>
        <w:tc>
          <w:tcPr>
            <w:tcW w:w="7724" w:type="dxa"/>
            <w:gridSpan w:val="9"/>
            <w:vAlign w:val="center"/>
          </w:tcPr>
          <w:p w14:paraId="17DCEF99">
            <w:pPr>
              <w:autoSpaceDE w:val="0"/>
              <w:autoSpaceDN w:val="0"/>
              <w:snapToGrid w:val="0"/>
              <w:jc w:val="center"/>
              <w:rPr>
                <w:rFonts w:hint="eastAsia" w:ascii="仿宋" w:hAnsi="仿宋" w:eastAsia="仿宋" w:cs="仿宋"/>
                <w:sz w:val="24"/>
                <w:highlight w:val="none"/>
              </w:rPr>
            </w:pPr>
          </w:p>
        </w:tc>
      </w:tr>
      <w:tr w14:paraId="4AA6BF5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1674" w:type="dxa"/>
            <w:vAlign w:val="center"/>
          </w:tcPr>
          <w:p w14:paraId="7178846D">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法定代表人</w:t>
            </w:r>
          </w:p>
        </w:tc>
        <w:tc>
          <w:tcPr>
            <w:tcW w:w="783" w:type="dxa"/>
            <w:vAlign w:val="center"/>
          </w:tcPr>
          <w:p w14:paraId="49750411">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姓名</w:t>
            </w:r>
          </w:p>
        </w:tc>
        <w:tc>
          <w:tcPr>
            <w:tcW w:w="1134" w:type="dxa"/>
            <w:gridSpan w:val="2"/>
            <w:vAlign w:val="center"/>
          </w:tcPr>
          <w:p w14:paraId="10636722">
            <w:pPr>
              <w:autoSpaceDE w:val="0"/>
              <w:autoSpaceDN w:val="0"/>
              <w:snapToGrid w:val="0"/>
              <w:jc w:val="center"/>
              <w:rPr>
                <w:rFonts w:hint="eastAsia" w:ascii="仿宋" w:hAnsi="仿宋" w:eastAsia="仿宋" w:cs="仿宋"/>
                <w:sz w:val="24"/>
                <w:highlight w:val="none"/>
              </w:rPr>
            </w:pPr>
          </w:p>
        </w:tc>
        <w:tc>
          <w:tcPr>
            <w:tcW w:w="1335" w:type="dxa"/>
            <w:gridSpan w:val="2"/>
            <w:vAlign w:val="center"/>
          </w:tcPr>
          <w:p w14:paraId="18E7773F">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技术职称</w:t>
            </w:r>
          </w:p>
        </w:tc>
        <w:tc>
          <w:tcPr>
            <w:tcW w:w="1553" w:type="dxa"/>
            <w:vAlign w:val="center"/>
          </w:tcPr>
          <w:p w14:paraId="34C71334">
            <w:pPr>
              <w:autoSpaceDE w:val="0"/>
              <w:autoSpaceDN w:val="0"/>
              <w:snapToGrid w:val="0"/>
              <w:jc w:val="center"/>
              <w:rPr>
                <w:rFonts w:hint="eastAsia" w:ascii="仿宋" w:hAnsi="仿宋" w:eastAsia="仿宋" w:cs="仿宋"/>
                <w:sz w:val="24"/>
                <w:highlight w:val="none"/>
              </w:rPr>
            </w:pPr>
          </w:p>
        </w:tc>
        <w:tc>
          <w:tcPr>
            <w:tcW w:w="1187" w:type="dxa"/>
            <w:gridSpan w:val="2"/>
            <w:vAlign w:val="center"/>
          </w:tcPr>
          <w:p w14:paraId="193A0228">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电话</w:t>
            </w:r>
          </w:p>
        </w:tc>
        <w:tc>
          <w:tcPr>
            <w:tcW w:w="1732" w:type="dxa"/>
            <w:vAlign w:val="center"/>
          </w:tcPr>
          <w:p w14:paraId="4C8EBC34">
            <w:pPr>
              <w:autoSpaceDE w:val="0"/>
              <w:autoSpaceDN w:val="0"/>
              <w:snapToGrid w:val="0"/>
              <w:jc w:val="center"/>
              <w:rPr>
                <w:rFonts w:hint="eastAsia" w:ascii="仿宋" w:hAnsi="仿宋" w:eastAsia="仿宋" w:cs="仿宋"/>
                <w:b/>
                <w:bCs/>
                <w:sz w:val="24"/>
                <w:highlight w:val="none"/>
              </w:rPr>
            </w:pPr>
          </w:p>
        </w:tc>
      </w:tr>
      <w:tr w14:paraId="5571F0E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1674" w:type="dxa"/>
            <w:vAlign w:val="center"/>
          </w:tcPr>
          <w:p w14:paraId="7C3CB460">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技术负责人</w:t>
            </w:r>
          </w:p>
        </w:tc>
        <w:tc>
          <w:tcPr>
            <w:tcW w:w="783" w:type="dxa"/>
            <w:vAlign w:val="center"/>
          </w:tcPr>
          <w:p w14:paraId="7C2B6484">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姓名</w:t>
            </w:r>
          </w:p>
        </w:tc>
        <w:tc>
          <w:tcPr>
            <w:tcW w:w="1134" w:type="dxa"/>
            <w:gridSpan w:val="2"/>
            <w:vAlign w:val="center"/>
          </w:tcPr>
          <w:p w14:paraId="546715B9">
            <w:pPr>
              <w:autoSpaceDE w:val="0"/>
              <w:autoSpaceDN w:val="0"/>
              <w:snapToGrid w:val="0"/>
              <w:jc w:val="center"/>
              <w:rPr>
                <w:rFonts w:hint="eastAsia" w:ascii="仿宋" w:hAnsi="仿宋" w:eastAsia="仿宋" w:cs="仿宋"/>
                <w:sz w:val="24"/>
                <w:highlight w:val="none"/>
              </w:rPr>
            </w:pPr>
          </w:p>
        </w:tc>
        <w:tc>
          <w:tcPr>
            <w:tcW w:w="1335" w:type="dxa"/>
            <w:gridSpan w:val="2"/>
            <w:vAlign w:val="center"/>
          </w:tcPr>
          <w:p w14:paraId="3ED58AD4">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技术职称</w:t>
            </w:r>
          </w:p>
        </w:tc>
        <w:tc>
          <w:tcPr>
            <w:tcW w:w="1553" w:type="dxa"/>
            <w:vAlign w:val="center"/>
          </w:tcPr>
          <w:p w14:paraId="7CFA31FA">
            <w:pPr>
              <w:autoSpaceDE w:val="0"/>
              <w:autoSpaceDN w:val="0"/>
              <w:snapToGrid w:val="0"/>
              <w:jc w:val="center"/>
              <w:rPr>
                <w:rFonts w:hint="eastAsia" w:ascii="仿宋" w:hAnsi="仿宋" w:eastAsia="仿宋" w:cs="仿宋"/>
                <w:sz w:val="24"/>
                <w:highlight w:val="none"/>
              </w:rPr>
            </w:pPr>
          </w:p>
        </w:tc>
        <w:tc>
          <w:tcPr>
            <w:tcW w:w="1187" w:type="dxa"/>
            <w:gridSpan w:val="2"/>
            <w:vAlign w:val="center"/>
          </w:tcPr>
          <w:p w14:paraId="4ED14088">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电话</w:t>
            </w:r>
          </w:p>
        </w:tc>
        <w:tc>
          <w:tcPr>
            <w:tcW w:w="1732" w:type="dxa"/>
            <w:vAlign w:val="center"/>
          </w:tcPr>
          <w:p w14:paraId="0F0867FA">
            <w:pPr>
              <w:autoSpaceDE w:val="0"/>
              <w:autoSpaceDN w:val="0"/>
              <w:snapToGrid w:val="0"/>
              <w:jc w:val="center"/>
              <w:rPr>
                <w:rFonts w:hint="eastAsia" w:ascii="仿宋" w:hAnsi="仿宋" w:eastAsia="仿宋" w:cs="仿宋"/>
                <w:b/>
                <w:bCs/>
                <w:sz w:val="24"/>
                <w:highlight w:val="none"/>
              </w:rPr>
            </w:pPr>
          </w:p>
        </w:tc>
      </w:tr>
      <w:tr w14:paraId="28037CA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03" w:hRule="atLeast"/>
          <w:jc w:val="center"/>
        </w:trPr>
        <w:tc>
          <w:tcPr>
            <w:tcW w:w="1674" w:type="dxa"/>
            <w:vAlign w:val="center"/>
          </w:tcPr>
          <w:p w14:paraId="768AB9C9">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成立时间</w:t>
            </w:r>
          </w:p>
        </w:tc>
        <w:tc>
          <w:tcPr>
            <w:tcW w:w="1917" w:type="dxa"/>
            <w:gridSpan w:val="3"/>
            <w:vAlign w:val="center"/>
          </w:tcPr>
          <w:p w14:paraId="43B149F2">
            <w:pPr>
              <w:autoSpaceDE w:val="0"/>
              <w:autoSpaceDN w:val="0"/>
              <w:snapToGrid w:val="0"/>
              <w:jc w:val="center"/>
              <w:rPr>
                <w:rFonts w:hint="eastAsia" w:ascii="仿宋" w:hAnsi="仿宋" w:eastAsia="仿宋" w:cs="仿宋"/>
                <w:sz w:val="24"/>
                <w:highlight w:val="none"/>
              </w:rPr>
            </w:pPr>
          </w:p>
        </w:tc>
        <w:tc>
          <w:tcPr>
            <w:tcW w:w="5807" w:type="dxa"/>
            <w:gridSpan w:val="6"/>
            <w:vAlign w:val="center"/>
          </w:tcPr>
          <w:p w14:paraId="1ACB4E12">
            <w:pPr>
              <w:autoSpaceDE w:val="0"/>
              <w:autoSpaceDN w:val="0"/>
              <w:snapToGrid w:val="0"/>
              <w:rPr>
                <w:rFonts w:hint="eastAsia" w:ascii="仿宋" w:hAnsi="仿宋" w:eastAsia="仿宋" w:cs="仿宋"/>
                <w:sz w:val="24"/>
                <w:highlight w:val="none"/>
              </w:rPr>
            </w:pPr>
            <w:r>
              <w:rPr>
                <w:rFonts w:hint="eastAsia" w:ascii="仿宋" w:hAnsi="仿宋" w:eastAsia="仿宋" w:cs="仿宋"/>
                <w:sz w:val="24"/>
                <w:highlight w:val="none"/>
              </w:rPr>
              <w:t>　　员工总人数：</w:t>
            </w:r>
          </w:p>
        </w:tc>
      </w:tr>
      <w:tr w14:paraId="451558C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82" w:hRule="atLeast"/>
          <w:jc w:val="center"/>
        </w:trPr>
        <w:tc>
          <w:tcPr>
            <w:tcW w:w="1674" w:type="dxa"/>
            <w:vAlign w:val="center"/>
          </w:tcPr>
          <w:p w14:paraId="42D2BB95">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企业资质</w:t>
            </w:r>
          </w:p>
          <w:p w14:paraId="4BB31270">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等级</w:t>
            </w:r>
          </w:p>
        </w:tc>
        <w:tc>
          <w:tcPr>
            <w:tcW w:w="1917" w:type="dxa"/>
            <w:gridSpan w:val="3"/>
            <w:vAlign w:val="center"/>
          </w:tcPr>
          <w:p w14:paraId="39AA17C1">
            <w:pPr>
              <w:autoSpaceDE w:val="0"/>
              <w:autoSpaceDN w:val="0"/>
              <w:snapToGrid w:val="0"/>
              <w:jc w:val="center"/>
              <w:rPr>
                <w:rFonts w:hint="eastAsia" w:ascii="仿宋" w:hAnsi="仿宋" w:eastAsia="仿宋" w:cs="仿宋"/>
                <w:sz w:val="24"/>
                <w:highlight w:val="none"/>
              </w:rPr>
            </w:pPr>
          </w:p>
        </w:tc>
        <w:tc>
          <w:tcPr>
            <w:tcW w:w="952" w:type="dxa"/>
            <w:vMerge w:val="restart"/>
            <w:vAlign w:val="center"/>
          </w:tcPr>
          <w:p w14:paraId="24FB6524">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其中</w:t>
            </w:r>
          </w:p>
        </w:tc>
        <w:tc>
          <w:tcPr>
            <w:tcW w:w="1996" w:type="dxa"/>
            <w:gridSpan w:val="3"/>
            <w:vAlign w:val="center"/>
          </w:tcPr>
          <w:p w14:paraId="05F7CAA7">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项目经理</w:t>
            </w:r>
          </w:p>
        </w:tc>
        <w:tc>
          <w:tcPr>
            <w:tcW w:w="2859" w:type="dxa"/>
            <w:gridSpan w:val="2"/>
            <w:vAlign w:val="center"/>
          </w:tcPr>
          <w:p w14:paraId="15C7269F">
            <w:pPr>
              <w:autoSpaceDE w:val="0"/>
              <w:autoSpaceDN w:val="0"/>
              <w:snapToGrid w:val="0"/>
              <w:jc w:val="center"/>
              <w:rPr>
                <w:rFonts w:hint="eastAsia" w:ascii="仿宋" w:hAnsi="仿宋" w:eastAsia="仿宋" w:cs="仿宋"/>
                <w:b/>
                <w:bCs/>
                <w:sz w:val="24"/>
                <w:highlight w:val="none"/>
              </w:rPr>
            </w:pPr>
          </w:p>
        </w:tc>
      </w:tr>
      <w:tr w14:paraId="7939C7B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9" w:hRule="atLeast"/>
          <w:jc w:val="center"/>
        </w:trPr>
        <w:tc>
          <w:tcPr>
            <w:tcW w:w="1674" w:type="dxa"/>
            <w:vAlign w:val="center"/>
          </w:tcPr>
          <w:p w14:paraId="072207C8">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营业执照号</w:t>
            </w:r>
          </w:p>
        </w:tc>
        <w:tc>
          <w:tcPr>
            <w:tcW w:w="1917" w:type="dxa"/>
            <w:gridSpan w:val="3"/>
            <w:vAlign w:val="center"/>
          </w:tcPr>
          <w:p w14:paraId="1B894074">
            <w:pPr>
              <w:autoSpaceDE w:val="0"/>
              <w:autoSpaceDN w:val="0"/>
              <w:snapToGrid w:val="0"/>
              <w:jc w:val="center"/>
              <w:rPr>
                <w:rFonts w:hint="eastAsia" w:ascii="仿宋" w:hAnsi="仿宋" w:eastAsia="仿宋" w:cs="仿宋"/>
                <w:sz w:val="24"/>
                <w:highlight w:val="none"/>
              </w:rPr>
            </w:pPr>
          </w:p>
        </w:tc>
        <w:tc>
          <w:tcPr>
            <w:tcW w:w="952" w:type="dxa"/>
            <w:vMerge w:val="continue"/>
            <w:vAlign w:val="center"/>
          </w:tcPr>
          <w:p w14:paraId="5F4DD1A2">
            <w:pPr>
              <w:autoSpaceDE w:val="0"/>
              <w:autoSpaceDN w:val="0"/>
              <w:snapToGrid w:val="0"/>
              <w:jc w:val="center"/>
              <w:rPr>
                <w:rFonts w:hint="eastAsia" w:ascii="仿宋" w:hAnsi="仿宋" w:eastAsia="仿宋" w:cs="仿宋"/>
                <w:sz w:val="24"/>
                <w:highlight w:val="none"/>
              </w:rPr>
            </w:pPr>
          </w:p>
        </w:tc>
        <w:tc>
          <w:tcPr>
            <w:tcW w:w="1996" w:type="dxa"/>
            <w:gridSpan w:val="3"/>
            <w:vAlign w:val="center"/>
          </w:tcPr>
          <w:p w14:paraId="2D9B6228">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高级职称人员</w:t>
            </w:r>
          </w:p>
        </w:tc>
        <w:tc>
          <w:tcPr>
            <w:tcW w:w="2859" w:type="dxa"/>
            <w:gridSpan w:val="2"/>
            <w:vAlign w:val="center"/>
          </w:tcPr>
          <w:p w14:paraId="284B68AB">
            <w:pPr>
              <w:autoSpaceDE w:val="0"/>
              <w:autoSpaceDN w:val="0"/>
              <w:snapToGrid w:val="0"/>
              <w:jc w:val="center"/>
              <w:rPr>
                <w:rFonts w:hint="eastAsia" w:ascii="仿宋" w:hAnsi="仿宋" w:eastAsia="仿宋" w:cs="仿宋"/>
                <w:b/>
                <w:bCs/>
                <w:sz w:val="24"/>
                <w:highlight w:val="none"/>
              </w:rPr>
            </w:pPr>
          </w:p>
        </w:tc>
      </w:tr>
      <w:tr w14:paraId="3F20F2B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7" w:hRule="atLeast"/>
          <w:jc w:val="center"/>
        </w:trPr>
        <w:tc>
          <w:tcPr>
            <w:tcW w:w="1674" w:type="dxa"/>
            <w:vAlign w:val="center"/>
          </w:tcPr>
          <w:p w14:paraId="0386B920">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注册资金</w:t>
            </w:r>
          </w:p>
        </w:tc>
        <w:tc>
          <w:tcPr>
            <w:tcW w:w="1917" w:type="dxa"/>
            <w:gridSpan w:val="3"/>
            <w:vAlign w:val="center"/>
          </w:tcPr>
          <w:p w14:paraId="362AC59C">
            <w:pPr>
              <w:autoSpaceDE w:val="0"/>
              <w:autoSpaceDN w:val="0"/>
              <w:snapToGrid w:val="0"/>
              <w:jc w:val="center"/>
              <w:rPr>
                <w:rFonts w:hint="eastAsia" w:ascii="仿宋" w:hAnsi="仿宋" w:eastAsia="仿宋" w:cs="仿宋"/>
                <w:sz w:val="24"/>
                <w:highlight w:val="none"/>
              </w:rPr>
            </w:pPr>
          </w:p>
        </w:tc>
        <w:tc>
          <w:tcPr>
            <w:tcW w:w="952" w:type="dxa"/>
            <w:vMerge w:val="continue"/>
            <w:vAlign w:val="center"/>
          </w:tcPr>
          <w:p w14:paraId="08946040">
            <w:pPr>
              <w:autoSpaceDE w:val="0"/>
              <w:autoSpaceDN w:val="0"/>
              <w:snapToGrid w:val="0"/>
              <w:jc w:val="center"/>
              <w:rPr>
                <w:rFonts w:hint="eastAsia" w:ascii="仿宋" w:hAnsi="仿宋" w:eastAsia="仿宋" w:cs="仿宋"/>
                <w:sz w:val="24"/>
                <w:highlight w:val="none"/>
              </w:rPr>
            </w:pPr>
          </w:p>
        </w:tc>
        <w:tc>
          <w:tcPr>
            <w:tcW w:w="1996" w:type="dxa"/>
            <w:gridSpan w:val="3"/>
            <w:vAlign w:val="center"/>
          </w:tcPr>
          <w:p w14:paraId="41E14E8D">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中级职称人员</w:t>
            </w:r>
          </w:p>
        </w:tc>
        <w:tc>
          <w:tcPr>
            <w:tcW w:w="2859" w:type="dxa"/>
            <w:gridSpan w:val="2"/>
            <w:vAlign w:val="center"/>
          </w:tcPr>
          <w:p w14:paraId="073495AE">
            <w:pPr>
              <w:autoSpaceDE w:val="0"/>
              <w:autoSpaceDN w:val="0"/>
              <w:snapToGrid w:val="0"/>
              <w:jc w:val="center"/>
              <w:rPr>
                <w:rFonts w:hint="eastAsia" w:ascii="仿宋" w:hAnsi="仿宋" w:eastAsia="仿宋" w:cs="仿宋"/>
                <w:b/>
                <w:bCs/>
                <w:sz w:val="24"/>
                <w:highlight w:val="none"/>
              </w:rPr>
            </w:pPr>
          </w:p>
        </w:tc>
      </w:tr>
      <w:tr w14:paraId="1721C86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8" w:hRule="atLeast"/>
          <w:jc w:val="center"/>
        </w:trPr>
        <w:tc>
          <w:tcPr>
            <w:tcW w:w="1674" w:type="dxa"/>
            <w:vAlign w:val="center"/>
          </w:tcPr>
          <w:p w14:paraId="624E703C">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开户银行</w:t>
            </w:r>
          </w:p>
        </w:tc>
        <w:tc>
          <w:tcPr>
            <w:tcW w:w="1917" w:type="dxa"/>
            <w:gridSpan w:val="3"/>
            <w:vAlign w:val="center"/>
          </w:tcPr>
          <w:p w14:paraId="36F85FF6">
            <w:pPr>
              <w:autoSpaceDE w:val="0"/>
              <w:autoSpaceDN w:val="0"/>
              <w:snapToGrid w:val="0"/>
              <w:jc w:val="center"/>
              <w:rPr>
                <w:rFonts w:hint="eastAsia" w:ascii="仿宋" w:hAnsi="仿宋" w:eastAsia="仿宋" w:cs="仿宋"/>
                <w:sz w:val="24"/>
                <w:highlight w:val="none"/>
              </w:rPr>
            </w:pPr>
          </w:p>
        </w:tc>
        <w:tc>
          <w:tcPr>
            <w:tcW w:w="952" w:type="dxa"/>
            <w:vMerge w:val="continue"/>
            <w:vAlign w:val="center"/>
          </w:tcPr>
          <w:p w14:paraId="5F261D1F">
            <w:pPr>
              <w:autoSpaceDE w:val="0"/>
              <w:autoSpaceDN w:val="0"/>
              <w:snapToGrid w:val="0"/>
              <w:jc w:val="center"/>
              <w:rPr>
                <w:rFonts w:hint="eastAsia" w:ascii="仿宋" w:hAnsi="仿宋" w:eastAsia="仿宋" w:cs="仿宋"/>
                <w:sz w:val="24"/>
                <w:highlight w:val="none"/>
              </w:rPr>
            </w:pPr>
          </w:p>
        </w:tc>
        <w:tc>
          <w:tcPr>
            <w:tcW w:w="1996" w:type="dxa"/>
            <w:gridSpan w:val="3"/>
            <w:vAlign w:val="center"/>
          </w:tcPr>
          <w:p w14:paraId="2DB6B832">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初级职称人员</w:t>
            </w:r>
          </w:p>
        </w:tc>
        <w:tc>
          <w:tcPr>
            <w:tcW w:w="2859" w:type="dxa"/>
            <w:gridSpan w:val="2"/>
            <w:vAlign w:val="center"/>
          </w:tcPr>
          <w:p w14:paraId="771B0290">
            <w:pPr>
              <w:autoSpaceDE w:val="0"/>
              <w:autoSpaceDN w:val="0"/>
              <w:snapToGrid w:val="0"/>
              <w:jc w:val="center"/>
              <w:rPr>
                <w:rFonts w:hint="eastAsia" w:ascii="仿宋" w:hAnsi="仿宋" w:eastAsia="仿宋" w:cs="仿宋"/>
                <w:b/>
                <w:bCs/>
                <w:sz w:val="24"/>
                <w:highlight w:val="none"/>
              </w:rPr>
            </w:pPr>
          </w:p>
        </w:tc>
      </w:tr>
      <w:tr w14:paraId="313861E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61" w:hRule="atLeast"/>
          <w:jc w:val="center"/>
        </w:trPr>
        <w:tc>
          <w:tcPr>
            <w:tcW w:w="1674" w:type="dxa"/>
            <w:vAlign w:val="center"/>
          </w:tcPr>
          <w:p w14:paraId="5A499965">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账号</w:t>
            </w:r>
          </w:p>
        </w:tc>
        <w:tc>
          <w:tcPr>
            <w:tcW w:w="1917" w:type="dxa"/>
            <w:gridSpan w:val="3"/>
            <w:vAlign w:val="center"/>
          </w:tcPr>
          <w:p w14:paraId="446CE5ED">
            <w:pPr>
              <w:autoSpaceDE w:val="0"/>
              <w:autoSpaceDN w:val="0"/>
              <w:snapToGrid w:val="0"/>
              <w:jc w:val="center"/>
              <w:rPr>
                <w:rFonts w:hint="eastAsia" w:ascii="仿宋" w:hAnsi="仿宋" w:eastAsia="仿宋" w:cs="仿宋"/>
                <w:sz w:val="24"/>
                <w:highlight w:val="none"/>
              </w:rPr>
            </w:pPr>
          </w:p>
        </w:tc>
        <w:tc>
          <w:tcPr>
            <w:tcW w:w="952" w:type="dxa"/>
            <w:vMerge w:val="continue"/>
            <w:vAlign w:val="center"/>
          </w:tcPr>
          <w:p w14:paraId="19854176">
            <w:pPr>
              <w:autoSpaceDE w:val="0"/>
              <w:autoSpaceDN w:val="0"/>
              <w:snapToGrid w:val="0"/>
              <w:jc w:val="center"/>
              <w:rPr>
                <w:rFonts w:hint="eastAsia" w:ascii="仿宋" w:hAnsi="仿宋" w:eastAsia="仿宋" w:cs="仿宋"/>
                <w:sz w:val="24"/>
                <w:highlight w:val="none"/>
              </w:rPr>
            </w:pPr>
          </w:p>
        </w:tc>
        <w:tc>
          <w:tcPr>
            <w:tcW w:w="1996" w:type="dxa"/>
            <w:gridSpan w:val="3"/>
            <w:vAlign w:val="center"/>
          </w:tcPr>
          <w:p w14:paraId="17DB72B1">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技工</w:t>
            </w:r>
          </w:p>
        </w:tc>
        <w:tc>
          <w:tcPr>
            <w:tcW w:w="2859" w:type="dxa"/>
            <w:gridSpan w:val="2"/>
            <w:vAlign w:val="center"/>
          </w:tcPr>
          <w:p w14:paraId="7F38D3BD">
            <w:pPr>
              <w:autoSpaceDE w:val="0"/>
              <w:autoSpaceDN w:val="0"/>
              <w:snapToGrid w:val="0"/>
              <w:jc w:val="center"/>
              <w:rPr>
                <w:rFonts w:hint="eastAsia" w:ascii="仿宋" w:hAnsi="仿宋" w:eastAsia="仿宋" w:cs="仿宋"/>
                <w:b/>
                <w:bCs/>
                <w:sz w:val="24"/>
                <w:highlight w:val="none"/>
              </w:rPr>
            </w:pPr>
          </w:p>
        </w:tc>
      </w:tr>
      <w:tr w14:paraId="1CC2116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94" w:hRule="atLeast"/>
          <w:jc w:val="center"/>
        </w:trPr>
        <w:tc>
          <w:tcPr>
            <w:tcW w:w="1674" w:type="dxa"/>
            <w:vAlign w:val="center"/>
          </w:tcPr>
          <w:p w14:paraId="40899E85">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经营范围</w:t>
            </w:r>
          </w:p>
        </w:tc>
        <w:tc>
          <w:tcPr>
            <w:tcW w:w="7724" w:type="dxa"/>
            <w:gridSpan w:val="9"/>
            <w:vAlign w:val="center"/>
          </w:tcPr>
          <w:p w14:paraId="3FD90000">
            <w:pPr>
              <w:autoSpaceDE w:val="0"/>
              <w:autoSpaceDN w:val="0"/>
              <w:snapToGrid w:val="0"/>
              <w:rPr>
                <w:rFonts w:hint="eastAsia" w:ascii="仿宋" w:hAnsi="仿宋" w:eastAsia="仿宋" w:cs="仿宋"/>
                <w:b/>
                <w:bCs/>
                <w:sz w:val="24"/>
                <w:highlight w:val="none"/>
              </w:rPr>
            </w:pPr>
          </w:p>
        </w:tc>
      </w:tr>
      <w:tr w14:paraId="5984BDE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241" w:hRule="atLeast"/>
          <w:jc w:val="center"/>
        </w:trPr>
        <w:tc>
          <w:tcPr>
            <w:tcW w:w="1674" w:type="dxa"/>
            <w:vAlign w:val="center"/>
          </w:tcPr>
          <w:p w14:paraId="796D4AC4">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备注</w:t>
            </w:r>
          </w:p>
        </w:tc>
        <w:tc>
          <w:tcPr>
            <w:tcW w:w="7724" w:type="dxa"/>
            <w:gridSpan w:val="9"/>
          </w:tcPr>
          <w:p w14:paraId="4AB7250E">
            <w:pPr>
              <w:autoSpaceDE w:val="0"/>
              <w:autoSpaceDN w:val="0"/>
              <w:snapToGrid w:val="0"/>
              <w:jc w:val="left"/>
              <w:rPr>
                <w:rFonts w:hint="eastAsia" w:ascii="仿宋" w:hAnsi="仿宋" w:eastAsia="仿宋" w:cs="仿宋"/>
                <w:sz w:val="24"/>
                <w:highlight w:val="none"/>
              </w:rPr>
            </w:pPr>
          </w:p>
        </w:tc>
      </w:tr>
    </w:tbl>
    <w:p w14:paraId="63AD1248">
      <w:pPr>
        <w:snapToGrid w:val="0"/>
        <w:spacing w:line="360" w:lineRule="auto"/>
        <w:rPr>
          <w:rFonts w:hint="eastAsia" w:ascii="仿宋" w:hAnsi="仿宋" w:eastAsia="仿宋" w:cs="仿宋"/>
          <w:b/>
          <w:sz w:val="24"/>
          <w:highlight w:val="none"/>
        </w:rPr>
      </w:pPr>
    </w:p>
    <w:p w14:paraId="593A6864">
      <w:pPr>
        <w:snapToGrid w:val="0"/>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rPr>
        <w:t>供应商名称（盖章）：</w:t>
      </w:r>
    </w:p>
    <w:p w14:paraId="12D9CD0B">
      <w:pPr>
        <w:snapToGrid w:val="0"/>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rPr>
        <w:t>法定代表人或授权代表（签字）：</w:t>
      </w:r>
    </w:p>
    <w:p w14:paraId="34BC4FE4">
      <w:pPr>
        <w:snapToGrid w:val="0"/>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rPr>
        <w:t>日    期：</w:t>
      </w:r>
    </w:p>
    <w:p w14:paraId="08BF2E22">
      <w:pPr>
        <w:outlineLvl w:val="2"/>
        <w:rPr>
          <w:rFonts w:hint="eastAsia" w:ascii="仿宋" w:hAnsi="仿宋" w:eastAsia="仿宋" w:cs="仿宋"/>
          <w:b/>
          <w:bCs/>
          <w:sz w:val="24"/>
          <w:highlight w:val="none"/>
        </w:rPr>
      </w:pPr>
      <w:bookmarkStart w:id="88" w:name="_Toc9892"/>
      <w:bookmarkStart w:id="89" w:name="_Toc32072"/>
      <w:bookmarkStart w:id="90" w:name="_Toc32011"/>
      <w:bookmarkStart w:id="91" w:name="_Toc12453"/>
      <w:bookmarkStart w:id="92" w:name="_Toc16554"/>
      <w:bookmarkStart w:id="93" w:name="_Toc17041"/>
      <w:bookmarkStart w:id="94" w:name="_Toc4738"/>
      <w:bookmarkStart w:id="95" w:name="_Toc29119"/>
      <w:bookmarkStart w:id="96" w:name="_Toc959"/>
      <w:bookmarkStart w:id="97" w:name="_Toc20691"/>
      <w:bookmarkStart w:id="98" w:name="_Toc24697"/>
      <w:r>
        <w:rPr>
          <w:rStyle w:val="119"/>
          <w:rFonts w:hint="eastAsia" w:ascii="仿宋" w:hAnsi="仿宋" w:cs="仿宋"/>
          <w:highlight w:val="none"/>
        </w:rPr>
        <w:br w:type="page"/>
      </w:r>
      <w:r>
        <w:rPr>
          <w:rFonts w:hint="eastAsia" w:ascii="仿宋" w:hAnsi="仿宋" w:eastAsia="仿宋" w:cs="仿宋"/>
          <w:b/>
          <w:bCs/>
          <w:sz w:val="24"/>
          <w:highlight w:val="none"/>
        </w:rPr>
        <w:t>格式2-6</w:t>
      </w:r>
      <w:r>
        <w:rPr>
          <w:rFonts w:hint="eastAsia" w:ascii="仿宋" w:hAnsi="仿宋" w:cs="仿宋"/>
          <w:b/>
          <w:bCs/>
          <w:sz w:val="24"/>
          <w:highlight w:val="none"/>
        </w:rPr>
        <w:t>:</w:t>
      </w:r>
      <w:r>
        <w:rPr>
          <w:rFonts w:hint="eastAsia" w:ascii="仿宋" w:hAnsi="仿宋" w:eastAsia="仿宋" w:cs="仿宋"/>
          <w:b/>
          <w:bCs/>
          <w:sz w:val="24"/>
          <w:highlight w:val="none"/>
        </w:rPr>
        <w:t>首轮报价一览表</w:t>
      </w:r>
    </w:p>
    <w:p w14:paraId="79C7A5A2">
      <w:pPr>
        <w:widowControl/>
        <w:spacing w:line="360" w:lineRule="auto"/>
        <w:jc w:val="center"/>
        <w:rPr>
          <w:rFonts w:hint="eastAsia" w:ascii="仿宋" w:hAnsi="仿宋" w:eastAsia="仿宋" w:cs="仿宋"/>
          <w:b/>
          <w:bCs/>
          <w:spacing w:val="-2"/>
          <w:sz w:val="36"/>
          <w:szCs w:val="36"/>
          <w:highlight w:val="none"/>
        </w:rPr>
      </w:pPr>
      <w:r>
        <w:rPr>
          <w:rFonts w:hint="eastAsia" w:ascii="仿宋" w:hAnsi="仿宋" w:eastAsia="仿宋" w:cs="仿宋"/>
          <w:b/>
          <w:bCs/>
          <w:spacing w:val="-2"/>
          <w:sz w:val="36"/>
          <w:szCs w:val="36"/>
          <w:highlight w:val="none"/>
        </w:rPr>
        <w:t>首轮报价一览表</w:t>
      </w:r>
    </w:p>
    <w:p w14:paraId="539CC60F">
      <w:pPr>
        <w:widowControl/>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（实质性要求）</w:t>
      </w:r>
    </w:p>
    <w:tbl>
      <w:tblPr>
        <w:tblStyle w:val="24"/>
        <w:tblW w:w="10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1515"/>
        <w:gridCol w:w="2627"/>
        <w:gridCol w:w="839"/>
        <w:gridCol w:w="944"/>
        <w:gridCol w:w="885"/>
        <w:gridCol w:w="903"/>
        <w:gridCol w:w="1662"/>
      </w:tblGrid>
      <w:tr w14:paraId="72A62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232" w:type="dxa"/>
            <w:gridSpan w:val="3"/>
            <w:tcBorders>
              <w:top w:val="single" w:color="auto" w:sz="4" w:space="0"/>
              <w:left w:val="single" w:color="auto" w:sz="4" w:space="0"/>
              <w:bottom w:val="single" w:color="auto" w:sz="4" w:space="0"/>
              <w:right w:val="single" w:color="auto" w:sz="4" w:space="0"/>
            </w:tcBorders>
            <w:vAlign w:val="center"/>
          </w:tcPr>
          <w:p w14:paraId="615A059B">
            <w:pPr>
              <w:pStyle w:val="117"/>
              <w:spacing w:line="240" w:lineRule="auto"/>
              <w:ind w:firstLine="0"/>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tc>
        <w:tc>
          <w:tcPr>
            <w:tcW w:w="5233" w:type="dxa"/>
            <w:gridSpan w:val="5"/>
            <w:tcBorders>
              <w:top w:val="single" w:color="auto" w:sz="4" w:space="0"/>
              <w:left w:val="single" w:color="auto" w:sz="4" w:space="0"/>
              <w:bottom w:val="single" w:color="auto" w:sz="4" w:space="0"/>
              <w:right w:val="single" w:color="auto" w:sz="4" w:space="0"/>
            </w:tcBorders>
            <w:vAlign w:val="center"/>
          </w:tcPr>
          <w:p w14:paraId="7C36E348">
            <w:pPr>
              <w:pStyle w:val="117"/>
              <w:spacing w:line="240" w:lineRule="auto"/>
              <w:ind w:firstLine="0"/>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p>
        </w:tc>
      </w:tr>
      <w:tr w14:paraId="3B62D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465" w:type="dxa"/>
            <w:gridSpan w:val="8"/>
            <w:tcBorders>
              <w:top w:val="single" w:color="auto" w:sz="4" w:space="0"/>
              <w:left w:val="single" w:color="auto" w:sz="4" w:space="0"/>
              <w:bottom w:val="single" w:color="auto" w:sz="4" w:space="0"/>
              <w:right w:val="single" w:color="auto" w:sz="4" w:space="0"/>
            </w:tcBorders>
            <w:vAlign w:val="center"/>
          </w:tcPr>
          <w:p w14:paraId="730183BB">
            <w:pPr>
              <w:pStyle w:val="117"/>
              <w:spacing w:line="240" w:lineRule="auto"/>
              <w:ind w:firstLine="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报价轮次：首轮</w:t>
            </w:r>
          </w:p>
        </w:tc>
      </w:tr>
      <w:tr w14:paraId="02FBA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3CDC40E3">
            <w:pPr>
              <w:pStyle w:val="117"/>
              <w:spacing w:line="240" w:lineRule="auto"/>
              <w:ind w:firstLine="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标的号</w:t>
            </w:r>
          </w:p>
        </w:tc>
        <w:tc>
          <w:tcPr>
            <w:tcW w:w="1515" w:type="dxa"/>
            <w:tcBorders>
              <w:top w:val="single" w:color="auto" w:sz="4" w:space="0"/>
              <w:left w:val="single" w:color="auto" w:sz="4" w:space="0"/>
              <w:bottom w:val="single" w:color="auto" w:sz="4" w:space="0"/>
              <w:right w:val="single" w:color="auto" w:sz="4" w:space="0"/>
            </w:tcBorders>
            <w:vAlign w:val="center"/>
          </w:tcPr>
          <w:p w14:paraId="05470386">
            <w:pPr>
              <w:pStyle w:val="117"/>
              <w:spacing w:line="240" w:lineRule="auto"/>
              <w:ind w:firstLine="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标的名称</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75400633">
            <w:pPr>
              <w:pStyle w:val="117"/>
              <w:spacing w:line="240" w:lineRule="auto"/>
              <w:ind w:firstLine="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服务期限</w:t>
            </w:r>
          </w:p>
        </w:tc>
        <w:tc>
          <w:tcPr>
            <w:tcW w:w="944" w:type="dxa"/>
            <w:tcBorders>
              <w:top w:val="single" w:color="auto" w:sz="4" w:space="0"/>
              <w:left w:val="single" w:color="auto" w:sz="4" w:space="0"/>
              <w:bottom w:val="single" w:color="auto" w:sz="4" w:space="0"/>
              <w:right w:val="single" w:color="auto" w:sz="4" w:space="0"/>
            </w:tcBorders>
            <w:vAlign w:val="center"/>
          </w:tcPr>
          <w:p w14:paraId="6D515B38">
            <w:pPr>
              <w:pStyle w:val="117"/>
              <w:spacing w:line="240" w:lineRule="auto"/>
              <w:ind w:firstLine="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数量</w:t>
            </w:r>
          </w:p>
        </w:tc>
        <w:tc>
          <w:tcPr>
            <w:tcW w:w="885" w:type="dxa"/>
            <w:tcBorders>
              <w:top w:val="single" w:color="auto" w:sz="4" w:space="0"/>
              <w:left w:val="single" w:color="auto" w:sz="4" w:space="0"/>
              <w:bottom w:val="single" w:color="auto" w:sz="4" w:space="0"/>
              <w:right w:val="single" w:color="auto" w:sz="4" w:space="0"/>
            </w:tcBorders>
            <w:vAlign w:val="center"/>
          </w:tcPr>
          <w:p w14:paraId="359CB606">
            <w:pPr>
              <w:pStyle w:val="117"/>
              <w:spacing w:line="240" w:lineRule="auto"/>
              <w:ind w:firstLine="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单价</w:t>
            </w:r>
          </w:p>
        </w:tc>
        <w:tc>
          <w:tcPr>
            <w:tcW w:w="903" w:type="dxa"/>
            <w:tcBorders>
              <w:top w:val="single" w:color="auto" w:sz="4" w:space="0"/>
              <w:left w:val="single" w:color="auto" w:sz="4" w:space="0"/>
              <w:bottom w:val="single" w:color="auto" w:sz="4" w:space="0"/>
              <w:right w:val="single" w:color="auto" w:sz="4" w:space="0"/>
            </w:tcBorders>
            <w:vAlign w:val="center"/>
          </w:tcPr>
          <w:p w14:paraId="32201533">
            <w:pPr>
              <w:pStyle w:val="117"/>
              <w:spacing w:line="240" w:lineRule="auto"/>
              <w:ind w:firstLine="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合计</w:t>
            </w:r>
          </w:p>
        </w:tc>
        <w:tc>
          <w:tcPr>
            <w:tcW w:w="1662" w:type="dxa"/>
            <w:tcBorders>
              <w:top w:val="single" w:color="auto" w:sz="4" w:space="0"/>
              <w:left w:val="single" w:color="auto" w:sz="4" w:space="0"/>
              <w:bottom w:val="single" w:color="auto" w:sz="4" w:space="0"/>
              <w:right w:val="single" w:color="auto" w:sz="4" w:space="0"/>
            </w:tcBorders>
            <w:vAlign w:val="center"/>
          </w:tcPr>
          <w:p w14:paraId="24BDB53D">
            <w:pPr>
              <w:pStyle w:val="117"/>
              <w:spacing w:line="240" w:lineRule="auto"/>
              <w:ind w:firstLine="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tc>
      </w:tr>
      <w:tr w14:paraId="72DB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2F09B55B">
            <w:pPr>
              <w:pStyle w:val="117"/>
              <w:spacing w:line="240" w:lineRule="auto"/>
              <w:ind w:firstLine="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515" w:type="dxa"/>
            <w:tcBorders>
              <w:top w:val="single" w:color="auto" w:sz="4" w:space="0"/>
              <w:left w:val="single" w:color="auto" w:sz="4" w:space="0"/>
              <w:bottom w:val="single" w:color="auto" w:sz="4" w:space="0"/>
              <w:right w:val="single" w:color="auto" w:sz="4" w:space="0"/>
            </w:tcBorders>
            <w:vAlign w:val="center"/>
          </w:tcPr>
          <w:p w14:paraId="011F7333">
            <w:pPr>
              <w:pStyle w:val="117"/>
              <w:spacing w:line="240" w:lineRule="auto"/>
              <w:ind w:firstLine="0"/>
              <w:jc w:val="center"/>
              <w:rPr>
                <w:rFonts w:hint="eastAsia" w:ascii="仿宋" w:hAnsi="仿宋" w:eastAsia="仿宋" w:cs="仿宋"/>
                <w:sz w:val="24"/>
                <w:szCs w:val="24"/>
                <w:highlight w:val="none"/>
              </w:rPr>
            </w:pP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1881B9B6">
            <w:pPr>
              <w:pStyle w:val="117"/>
              <w:spacing w:line="240" w:lineRule="auto"/>
              <w:ind w:firstLine="0"/>
              <w:jc w:val="center"/>
              <w:rPr>
                <w:rFonts w:hint="eastAsia" w:ascii="仿宋" w:hAnsi="仿宋" w:eastAsia="仿宋" w:cs="仿宋"/>
                <w:sz w:val="24"/>
                <w:szCs w:val="24"/>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4D4B2F16">
            <w:pPr>
              <w:pStyle w:val="117"/>
              <w:spacing w:line="240" w:lineRule="auto"/>
              <w:ind w:firstLine="0"/>
              <w:jc w:val="center"/>
              <w:rPr>
                <w:rFonts w:hint="eastAsia" w:ascii="仿宋" w:hAnsi="仿宋" w:eastAsia="仿宋" w:cs="仿宋"/>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14:paraId="5B0ACC60">
            <w:pPr>
              <w:pStyle w:val="117"/>
              <w:spacing w:line="240" w:lineRule="auto"/>
              <w:ind w:firstLine="0"/>
              <w:jc w:val="center"/>
              <w:rPr>
                <w:rFonts w:hint="eastAsia" w:ascii="仿宋" w:hAnsi="仿宋" w:eastAsia="仿宋" w:cs="仿宋"/>
                <w:sz w:val="24"/>
                <w:szCs w:val="24"/>
                <w:highlight w:val="none"/>
              </w:rPr>
            </w:pPr>
          </w:p>
        </w:tc>
        <w:tc>
          <w:tcPr>
            <w:tcW w:w="903" w:type="dxa"/>
            <w:tcBorders>
              <w:top w:val="single" w:color="auto" w:sz="4" w:space="0"/>
              <w:left w:val="single" w:color="auto" w:sz="4" w:space="0"/>
              <w:bottom w:val="single" w:color="auto" w:sz="4" w:space="0"/>
              <w:right w:val="single" w:color="auto" w:sz="4" w:space="0"/>
            </w:tcBorders>
            <w:vAlign w:val="center"/>
          </w:tcPr>
          <w:p w14:paraId="430C9CD0">
            <w:pPr>
              <w:pStyle w:val="117"/>
              <w:spacing w:line="240" w:lineRule="auto"/>
              <w:ind w:firstLine="0"/>
              <w:jc w:val="center"/>
              <w:rPr>
                <w:rFonts w:hint="eastAsia" w:ascii="仿宋" w:hAnsi="仿宋" w:eastAsia="仿宋" w:cs="仿宋"/>
                <w:sz w:val="24"/>
                <w:szCs w:val="24"/>
                <w:highlight w:val="none"/>
              </w:rPr>
            </w:pPr>
          </w:p>
        </w:tc>
        <w:tc>
          <w:tcPr>
            <w:tcW w:w="1662" w:type="dxa"/>
            <w:tcBorders>
              <w:top w:val="single" w:color="auto" w:sz="4" w:space="0"/>
              <w:left w:val="single" w:color="auto" w:sz="4" w:space="0"/>
              <w:bottom w:val="single" w:color="auto" w:sz="4" w:space="0"/>
              <w:right w:val="single" w:color="auto" w:sz="4" w:space="0"/>
            </w:tcBorders>
            <w:vAlign w:val="center"/>
          </w:tcPr>
          <w:p w14:paraId="236C350A">
            <w:pPr>
              <w:pStyle w:val="117"/>
              <w:spacing w:line="240" w:lineRule="auto"/>
              <w:ind w:firstLine="0"/>
              <w:jc w:val="center"/>
              <w:rPr>
                <w:rFonts w:hint="eastAsia" w:ascii="仿宋" w:hAnsi="仿宋" w:eastAsia="仿宋" w:cs="仿宋"/>
                <w:sz w:val="24"/>
                <w:szCs w:val="24"/>
                <w:highlight w:val="none"/>
              </w:rPr>
            </w:pPr>
          </w:p>
        </w:tc>
      </w:tr>
      <w:tr w14:paraId="7C445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175D49F7">
            <w:pPr>
              <w:pStyle w:val="117"/>
              <w:spacing w:line="240" w:lineRule="auto"/>
              <w:ind w:firstLine="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1515" w:type="dxa"/>
            <w:tcBorders>
              <w:top w:val="single" w:color="auto" w:sz="4" w:space="0"/>
              <w:left w:val="single" w:color="auto" w:sz="4" w:space="0"/>
              <w:bottom w:val="single" w:color="auto" w:sz="4" w:space="0"/>
              <w:right w:val="single" w:color="auto" w:sz="4" w:space="0"/>
            </w:tcBorders>
            <w:vAlign w:val="center"/>
          </w:tcPr>
          <w:p w14:paraId="1E2C2980">
            <w:pPr>
              <w:pStyle w:val="117"/>
              <w:spacing w:line="240" w:lineRule="auto"/>
              <w:ind w:firstLine="0"/>
              <w:jc w:val="center"/>
              <w:rPr>
                <w:rFonts w:hint="eastAsia" w:ascii="仿宋" w:hAnsi="仿宋" w:eastAsia="仿宋" w:cs="仿宋"/>
                <w:sz w:val="24"/>
                <w:szCs w:val="24"/>
                <w:highlight w:val="none"/>
              </w:rPr>
            </w:pP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4C38DAF7">
            <w:pPr>
              <w:pStyle w:val="117"/>
              <w:spacing w:line="240" w:lineRule="auto"/>
              <w:ind w:firstLine="0"/>
              <w:jc w:val="center"/>
              <w:rPr>
                <w:rFonts w:hint="eastAsia" w:ascii="仿宋" w:hAnsi="仿宋" w:eastAsia="仿宋" w:cs="仿宋"/>
                <w:sz w:val="24"/>
                <w:szCs w:val="24"/>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3F7E0F0E">
            <w:pPr>
              <w:pStyle w:val="117"/>
              <w:spacing w:line="240" w:lineRule="auto"/>
              <w:ind w:firstLine="0"/>
              <w:jc w:val="center"/>
              <w:rPr>
                <w:rFonts w:hint="eastAsia" w:ascii="仿宋" w:hAnsi="仿宋" w:eastAsia="仿宋" w:cs="仿宋"/>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14:paraId="0F71ABF8">
            <w:pPr>
              <w:pStyle w:val="117"/>
              <w:spacing w:line="240" w:lineRule="auto"/>
              <w:ind w:firstLine="0"/>
              <w:jc w:val="center"/>
              <w:rPr>
                <w:rFonts w:hint="eastAsia" w:ascii="仿宋" w:hAnsi="仿宋" w:eastAsia="仿宋" w:cs="仿宋"/>
                <w:sz w:val="24"/>
                <w:szCs w:val="24"/>
                <w:highlight w:val="none"/>
              </w:rPr>
            </w:pPr>
          </w:p>
        </w:tc>
        <w:tc>
          <w:tcPr>
            <w:tcW w:w="903" w:type="dxa"/>
            <w:tcBorders>
              <w:top w:val="single" w:color="auto" w:sz="4" w:space="0"/>
              <w:left w:val="single" w:color="auto" w:sz="4" w:space="0"/>
              <w:bottom w:val="single" w:color="auto" w:sz="4" w:space="0"/>
              <w:right w:val="single" w:color="auto" w:sz="4" w:space="0"/>
            </w:tcBorders>
            <w:vAlign w:val="center"/>
          </w:tcPr>
          <w:p w14:paraId="0C8F4204">
            <w:pPr>
              <w:pStyle w:val="117"/>
              <w:spacing w:line="240" w:lineRule="auto"/>
              <w:ind w:firstLine="0"/>
              <w:jc w:val="center"/>
              <w:rPr>
                <w:rFonts w:hint="eastAsia" w:ascii="仿宋" w:hAnsi="仿宋" w:eastAsia="仿宋" w:cs="仿宋"/>
                <w:sz w:val="24"/>
                <w:szCs w:val="24"/>
                <w:highlight w:val="none"/>
              </w:rPr>
            </w:pPr>
          </w:p>
        </w:tc>
        <w:tc>
          <w:tcPr>
            <w:tcW w:w="1662" w:type="dxa"/>
            <w:tcBorders>
              <w:top w:val="single" w:color="auto" w:sz="4" w:space="0"/>
              <w:left w:val="single" w:color="auto" w:sz="4" w:space="0"/>
              <w:bottom w:val="single" w:color="auto" w:sz="4" w:space="0"/>
              <w:right w:val="single" w:color="auto" w:sz="4" w:space="0"/>
            </w:tcBorders>
            <w:vAlign w:val="center"/>
          </w:tcPr>
          <w:p w14:paraId="24A746FB">
            <w:pPr>
              <w:pStyle w:val="117"/>
              <w:spacing w:line="240" w:lineRule="auto"/>
              <w:ind w:firstLine="0"/>
              <w:jc w:val="center"/>
              <w:rPr>
                <w:rFonts w:hint="eastAsia" w:ascii="仿宋" w:hAnsi="仿宋" w:eastAsia="仿宋" w:cs="仿宋"/>
                <w:sz w:val="24"/>
                <w:szCs w:val="24"/>
                <w:highlight w:val="none"/>
              </w:rPr>
            </w:pPr>
          </w:p>
        </w:tc>
      </w:tr>
      <w:tr w14:paraId="4D068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65" w:type="dxa"/>
            <w:gridSpan w:val="8"/>
            <w:tcBorders>
              <w:top w:val="single" w:color="auto" w:sz="4" w:space="0"/>
              <w:left w:val="single" w:color="auto" w:sz="4" w:space="0"/>
              <w:bottom w:val="single" w:color="auto" w:sz="4" w:space="0"/>
              <w:right w:val="single" w:color="auto" w:sz="4" w:space="0"/>
            </w:tcBorders>
            <w:vAlign w:val="center"/>
          </w:tcPr>
          <w:p w14:paraId="793BC975">
            <w:pPr>
              <w:pStyle w:val="117"/>
              <w:spacing w:line="240" w:lineRule="auto"/>
              <w:ind w:firstLine="0"/>
              <w:rPr>
                <w:rFonts w:hint="eastAsia" w:ascii="仿宋" w:hAnsi="仿宋" w:eastAsia="仿宋" w:cs="仿宋"/>
                <w:sz w:val="24"/>
                <w:szCs w:val="24"/>
                <w:highlight w:val="none"/>
              </w:rPr>
            </w:pPr>
            <w:r>
              <w:rPr>
                <w:rFonts w:hint="eastAsia" w:ascii="仿宋" w:hAnsi="仿宋" w:eastAsia="仿宋" w:cs="仿宋"/>
                <w:sz w:val="24"/>
                <w:szCs w:val="24"/>
                <w:highlight w:val="none"/>
              </w:rPr>
              <w:t>报价合计总价（小写金额）：</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p>
        </w:tc>
      </w:tr>
      <w:tr w14:paraId="3AD01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65" w:type="dxa"/>
            <w:gridSpan w:val="8"/>
            <w:tcBorders>
              <w:top w:val="single" w:color="auto" w:sz="4" w:space="0"/>
              <w:left w:val="single" w:color="auto" w:sz="4" w:space="0"/>
              <w:bottom w:val="single" w:color="auto" w:sz="4" w:space="0"/>
              <w:right w:val="single" w:color="auto" w:sz="4" w:space="0"/>
            </w:tcBorders>
            <w:vAlign w:val="center"/>
          </w:tcPr>
          <w:p w14:paraId="640C064F">
            <w:pPr>
              <w:pStyle w:val="117"/>
              <w:spacing w:line="240" w:lineRule="auto"/>
              <w:ind w:firstLine="0"/>
              <w:rPr>
                <w:rFonts w:hint="eastAsia" w:ascii="仿宋" w:hAnsi="仿宋" w:eastAsia="仿宋" w:cs="仿宋"/>
                <w:sz w:val="24"/>
                <w:szCs w:val="24"/>
                <w:highlight w:val="none"/>
              </w:rPr>
            </w:pPr>
            <w:r>
              <w:rPr>
                <w:rFonts w:hint="eastAsia" w:ascii="仿宋" w:hAnsi="仿宋" w:eastAsia="仿宋" w:cs="仿宋"/>
                <w:sz w:val="24"/>
                <w:szCs w:val="24"/>
                <w:highlight w:val="none"/>
              </w:rPr>
              <w:t>报价合计总价（大写金额）：</w:t>
            </w:r>
            <w:r>
              <w:rPr>
                <w:rFonts w:hint="eastAsia" w:ascii="仿宋" w:hAnsi="仿宋" w:eastAsia="仿宋" w:cs="仿宋"/>
                <w:sz w:val="24"/>
                <w:szCs w:val="24"/>
                <w:highlight w:val="none"/>
                <w:u w:val="single"/>
              </w:rPr>
              <w:t xml:space="preserve">                                          </w:t>
            </w:r>
          </w:p>
        </w:tc>
      </w:tr>
    </w:tbl>
    <w:p w14:paraId="335ED513">
      <w:pPr>
        <w:widowControl/>
        <w:spacing w:line="360" w:lineRule="auto"/>
        <w:jc w:val="center"/>
        <w:rPr>
          <w:rFonts w:hint="eastAsia" w:ascii="仿宋" w:hAnsi="仿宋" w:eastAsia="仿宋" w:cs="仿宋"/>
          <w:sz w:val="24"/>
          <w:highlight w:val="none"/>
        </w:rPr>
      </w:pPr>
    </w:p>
    <w:p w14:paraId="1B820C0B">
      <w:pPr>
        <w:spacing w:line="360" w:lineRule="auto"/>
        <w:rPr>
          <w:rFonts w:hint="eastAsia" w:ascii="仿宋" w:hAnsi="仿宋" w:eastAsia="仿宋" w:cs="仿宋"/>
          <w:sz w:val="24"/>
          <w:highlight w:val="none"/>
        </w:rPr>
      </w:pPr>
      <w:r>
        <w:rPr>
          <w:rFonts w:hint="eastAsia" w:ascii="仿宋" w:hAnsi="仿宋" w:eastAsia="仿宋" w:cs="仿宋"/>
          <w:sz w:val="24"/>
          <w:highlight w:val="none"/>
        </w:rPr>
        <w:t>注：1.</w:t>
      </w:r>
      <w:r>
        <w:rPr>
          <w:rFonts w:hint="eastAsia" w:ascii="仿宋" w:hAnsi="仿宋" w:eastAsia="仿宋" w:cs="仿宋"/>
          <w:b/>
          <w:bCs/>
          <w:sz w:val="24"/>
          <w:highlight w:val="none"/>
        </w:rPr>
        <w:t>（实质性要求）</w:t>
      </w:r>
      <w:r>
        <w:rPr>
          <w:rFonts w:hint="eastAsia" w:ascii="仿宋" w:hAnsi="仿宋" w:eastAsia="仿宋" w:cs="仿宋"/>
          <w:kern w:val="0"/>
          <w:sz w:val="24"/>
          <w:highlight w:val="none"/>
        </w:rPr>
        <w:t>本</w:t>
      </w:r>
      <w:r>
        <w:rPr>
          <w:rFonts w:hint="eastAsia" w:ascii="仿宋" w:hAnsi="仿宋" w:eastAsia="仿宋" w:cs="仿宋"/>
          <w:sz w:val="24"/>
          <w:highlight w:val="none"/>
        </w:rPr>
        <w:t>报价是供应商响应采购项目要求的全部工作内容的价格体现，包括供应商完成本项目所需的一切税、费用和采购代理服务费。</w:t>
      </w:r>
    </w:p>
    <w:p w14:paraId="3220BE68">
      <w:pPr>
        <w:spacing w:line="360" w:lineRule="auto"/>
        <w:ind w:firstLine="480" w:firstLineChars="200"/>
        <w:rPr>
          <w:bCs/>
          <w:highlight w:val="none"/>
        </w:rPr>
      </w:pPr>
      <w:r>
        <w:rPr>
          <w:rFonts w:hint="eastAsia" w:ascii="仿宋" w:hAnsi="仿宋" w:cs="仿宋"/>
          <w:bCs/>
          <w:sz w:val="24"/>
          <w:highlight w:val="none"/>
        </w:rPr>
        <w:t>2</w:t>
      </w:r>
      <w:r>
        <w:rPr>
          <w:rFonts w:hint="eastAsia" w:ascii="仿宋" w:hAnsi="仿宋" w:eastAsia="仿宋" w:cs="仿宋"/>
          <w:bCs/>
          <w:sz w:val="24"/>
          <w:highlight w:val="none"/>
        </w:rPr>
        <w:t>.特别注意：本表需填写完整并装订入其他响应文件中。</w:t>
      </w:r>
    </w:p>
    <w:p w14:paraId="2DCD60F8">
      <w:pPr>
        <w:snapToGrid w:val="0"/>
        <w:spacing w:line="360" w:lineRule="auto"/>
        <w:ind w:firstLine="480" w:firstLineChars="200"/>
        <w:jc w:val="left"/>
        <w:rPr>
          <w:rFonts w:hint="eastAsia" w:ascii="仿宋" w:hAnsi="仿宋" w:eastAsia="仿宋" w:cs="仿宋"/>
          <w:bCs/>
          <w:sz w:val="24"/>
          <w:highlight w:val="none"/>
        </w:rPr>
      </w:pPr>
    </w:p>
    <w:p w14:paraId="76BFC21A">
      <w:pPr>
        <w:snapToGrid w:val="0"/>
        <w:spacing w:line="360" w:lineRule="auto"/>
        <w:ind w:firstLine="480" w:firstLineChars="200"/>
        <w:jc w:val="left"/>
        <w:rPr>
          <w:rFonts w:hint="eastAsia" w:ascii="仿宋" w:hAnsi="仿宋" w:eastAsia="仿宋" w:cs="仿宋"/>
          <w:bCs/>
          <w:sz w:val="24"/>
          <w:highlight w:val="none"/>
        </w:rPr>
      </w:pPr>
    </w:p>
    <w:p w14:paraId="70A00B5D">
      <w:pPr>
        <w:snapToGrid w:val="0"/>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rPr>
        <w:t>供应商名称（加盖公章）：</w:t>
      </w:r>
    </w:p>
    <w:p w14:paraId="26EF3E8D">
      <w:pPr>
        <w:snapToGrid w:val="0"/>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sz w:val="24"/>
          <w:highlight w:val="none"/>
        </w:rPr>
        <w:t>法定代表人或授权代表（签字）</w:t>
      </w:r>
      <w:r>
        <w:rPr>
          <w:rFonts w:hint="eastAsia" w:ascii="仿宋" w:hAnsi="仿宋" w:eastAsia="仿宋" w:cs="仿宋"/>
          <w:bCs/>
          <w:sz w:val="24"/>
          <w:highlight w:val="none"/>
        </w:rPr>
        <w:t>：</w:t>
      </w:r>
    </w:p>
    <w:p w14:paraId="2F82493C">
      <w:pPr>
        <w:snapToGrid w:val="0"/>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rPr>
        <w:t>日    期：</w:t>
      </w:r>
      <w:bookmarkStart w:id="99" w:name="_Toc4463"/>
      <w:bookmarkStart w:id="100" w:name="_Toc21989"/>
    </w:p>
    <w:p w14:paraId="038574DA">
      <w:pPr>
        <w:rPr>
          <w:rFonts w:hint="eastAsia" w:ascii="仿宋" w:hAnsi="仿宋" w:eastAsia="仿宋" w:cs="仿宋"/>
          <w:b/>
          <w:bCs/>
          <w:sz w:val="24"/>
          <w:highlight w:val="none"/>
        </w:rPr>
      </w:pPr>
      <w:r>
        <w:rPr>
          <w:rFonts w:hint="eastAsia" w:ascii="仿宋" w:hAnsi="仿宋" w:eastAsia="仿宋" w:cs="仿宋"/>
          <w:b/>
          <w:bCs/>
          <w:sz w:val="24"/>
          <w:highlight w:val="none"/>
        </w:rPr>
        <w:br w:type="page"/>
      </w:r>
    </w:p>
    <w:p w14:paraId="3AA0D8F8">
      <w:pPr>
        <w:snapToGrid w:val="0"/>
        <w:spacing w:line="360" w:lineRule="auto"/>
        <w:jc w:val="left"/>
        <w:outlineLvl w:val="2"/>
        <w:rPr>
          <w:rFonts w:hint="eastAsia" w:ascii="仿宋" w:hAnsi="仿宋" w:eastAsia="仿宋" w:cs="仿宋"/>
          <w:b/>
          <w:bCs/>
          <w:sz w:val="36"/>
          <w:szCs w:val="36"/>
          <w:highlight w:val="none"/>
        </w:rPr>
      </w:pPr>
      <w:r>
        <w:rPr>
          <w:rFonts w:hint="eastAsia" w:ascii="仿宋" w:hAnsi="仿宋" w:eastAsia="仿宋" w:cs="仿宋"/>
          <w:b/>
          <w:bCs/>
          <w:sz w:val="24"/>
          <w:highlight w:val="none"/>
        </w:rPr>
        <w:t>格式2-7</w:t>
      </w:r>
      <w:r>
        <w:rPr>
          <w:rFonts w:hint="eastAsia" w:ascii="仿宋" w:hAnsi="仿宋" w:cs="仿宋"/>
          <w:b/>
          <w:bCs/>
          <w:sz w:val="24"/>
          <w:highlight w:val="none"/>
        </w:rPr>
        <w:t>:</w:t>
      </w:r>
      <w:r>
        <w:rPr>
          <w:rFonts w:hint="eastAsia" w:ascii="仿宋" w:hAnsi="仿宋" w:eastAsia="仿宋" w:cs="仿宋"/>
          <w:b/>
          <w:bCs/>
          <w:sz w:val="24"/>
          <w:highlight w:val="none"/>
        </w:rPr>
        <w:t>承诺函</w:t>
      </w:r>
      <w:bookmarkEnd w:id="99"/>
      <w:bookmarkEnd w:id="100"/>
      <w:bookmarkStart w:id="101" w:name="_Toc6183_WPSOffice_Level2"/>
    </w:p>
    <w:p w14:paraId="54D0442A">
      <w:pPr>
        <w:pStyle w:val="16"/>
        <w:snapToGrid w:val="0"/>
        <w:spacing w:before="240" w:beforeLines="100" w:after="20" w:line="360" w:lineRule="auto"/>
        <w:ind w:left="0" w:leftChars="0" w:firstLine="181" w:firstLineChars="50"/>
        <w:jc w:val="center"/>
        <w:rPr>
          <w:rFonts w:hint="eastAsia" w:ascii="仿宋" w:hAnsi="仿宋" w:eastAsia="仿宋" w:cs="仿宋"/>
          <w:b/>
          <w:bCs/>
          <w:sz w:val="36"/>
          <w:szCs w:val="36"/>
          <w:highlight w:val="none"/>
        </w:rPr>
      </w:pPr>
      <w:bookmarkStart w:id="102" w:name="_Toc31555"/>
      <w:bookmarkStart w:id="103" w:name="_Toc9407"/>
      <w:r>
        <w:rPr>
          <w:rFonts w:hint="eastAsia" w:ascii="仿宋" w:hAnsi="仿宋" w:eastAsia="仿宋" w:cs="仿宋"/>
          <w:b/>
          <w:bCs/>
          <w:sz w:val="36"/>
          <w:szCs w:val="36"/>
          <w:highlight w:val="none"/>
        </w:rPr>
        <w:t>承诺函</w:t>
      </w:r>
      <w:bookmarkEnd w:id="101"/>
      <w:bookmarkEnd w:id="102"/>
      <w:bookmarkEnd w:id="103"/>
    </w:p>
    <w:p w14:paraId="3775B374">
      <w:pPr>
        <w:widowControl/>
        <w:spacing w:line="360" w:lineRule="auto"/>
        <w:jc w:val="center"/>
        <w:rPr>
          <w:rFonts w:hint="eastAsia" w:ascii="仿宋" w:hAnsi="仿宋" w:eastAsia="仿宋" w:cs="仿宋"/>
          <w:bCs/>
          <w:sz w:val="24"/>
          <w:highlight w:val="none"/>
        </w:rPr>
      </w:pPr>
      <w:r>
        <w:rPr>
          <w:rFonts w:hint="eastAsia" w:ascii="仿宋" w:hAnsi="仿宋" w:eastAsia="仿宋" w:cs="仿宋"/>
          <w:sz w:val="24"/>
          <w:highlight w:val="none"/>
        </w:rPr>
        <w:t>（实质性要求）</w:t>
      </w:r>
    </w:p>
    <w:p w14:paraId="1B7D00D4">
      <w:pPr>
        <w:widowControl/>
        <w:spacing w:line="360" w:lineRule="auto"/>
        <w:jc w:val="left"/>
        <w:rPr>
          <w:highlight w:val="none"/>
          <w:lang w:val="zh-CN"/>
        </w:rPr>
      </w:pPr>
      <w:r>
        <w:rPr>
          <w:rFonts w:hint="eastAsia" w:ascii="仿宋" w:hAnsi="仿宋" w:eastAsia="仿宋" w:cs="仿宋"/>
          <w:sz w:val="24"/>
          <w:highlight w:val="none"/>
          <w:u w:val="single"/>
          <w:lang w:val="zh-CN"/>
        </w:rPr>
        <w:t>XXXXXXXX</w:t>
      </w:r>
      <w:r>
        <w:rPr>
          <w:rFonts w:hint="eastAsia" w:ascii="仿宋" w:hAnsi="仿宋" w:eastAsia="仿宋" w:cs="仿宋"/>
          <w:sz w:val="24"/>
          <w:highlight w:val="none"/>
          <w:lang w:val="zh-CN"/>
        </w:rPr>
        <w:t>（采购人名称）：</w:t>
      </w:r>
    </w:p>
    <w:p w14:paraId="622E6F83">
      <w:pPr>
        <w:widowControl/>
        <w:spacing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我公司作为本次采购项目的供应商，根据采购文件要求，现郑重承诺如下：</w:t>
      </w:r>
    </w:p>
    <w:p w14:paraId="20A09ECB">
      <w:pPr>
        <w:pStyle w:val="16"/>
        <w:snapToGrid w:val="0"/>
        <w:spacing w:after="0" w:line="360" w:lineRule="auto"/>
        <w:ind w:left="0" w:leftChars="0"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一、我方</w:t>
      </w:r>
      <w:r>
        <w:rPr>
          <w:rFonts w:hint="eastAsia" w:ascii="仿宋" w:hAnsi="仿宋" w:eastAsia="仿宋" w:cs="仿宋"/>
          <w:sz w:val="24"/>
          <w:highlight w:val="none"/>
          <w:lang w:val="zh-CN"/>
        </w:rPr>
        <w:t>响应文件中提供的任何材料资料和技术、服务、商务等响应承诺情况都是真实的、有效的、合法的</w:t>
      </w:r>
      <w:r>
        <w:rPr>
          <w:rFonts w:hint="eastAsia" w:ascii="仿宋" w:hAnsi="仿宋" w:eastAsia="仿宋" w:cs="仿宋"/>
          <w:bCs/>
          <w:sz w:val="24"/>
          <w:highlight w:val="none"/>
        </w:rPr>
        <w:t>。</w:t>
      </w:r>
    </w:p>
    <w:p w14:paraId="0DE267B7">
      <w:pPr>
        <w:pStyle w:val="16"/>
        <w:snapToGrid w:val="0"/>
        <w:spacing w:after="0" w:line="360" w:lineRule="auto"/>
        <w:ind w:left="0" w:leftChars="0"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二、我方愿意提交贵单位可能另外要求的，与报价有关的文件资料，并保证我方已提供和将要提供的文件资料是真实、准确的。</w:t>
      </w:r>
    </w:p>
    <w:p w14:paraId="6F6A35AE">
      <w:pPr>
        <w:pStyle w:val="16"/>
        <w:snapToGrid w:val="0"/>
        <w:spacing w:after="0" w:line="360" w:lineRule="auto"/>
        <w:ind w:left="0" w:leftChars="0"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三、我方完全同意采购文件全部的实质性要求，并严格按照采购文件要求履行。</w:t>
      </w:r>
    </w:p>
    <w:p w14:paraId="71F6422D">
      <w:pPr>
        <w:widowControl/>
        <w:spacing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bCs/>
          <w:sz w:val="24"/>
          <w:highlight w:val="none"/>
        </w:rPr>
        <w:t>四、</w:t>
      </w:r>
      <w:r>
        <w:rPr>
          <w:rFonts w:hint="eastAsia" w:ascii="仿宋" w:hAnsi="仿宋" w:eastAsia="仿宋" w:cs="仿宋"/>
          <w:sz w:val="24"/>
          <w:highlight w:val="none"/>
          <w:lang w:val="zh-CN"/>
        </w:rPr>
        <w:t>如本项目采购过程中需要提供样品，则我公司提供的样品即为成交后将要提供的成交产品，我公司对提供样品的性能和质量负责，因样品存在缺陷或者不符合采购文件要求导致未能成交的，我公司愿意承担相应不利后果。</w:t>
      </w:r>
    </w:p>
    <w:p w14:paraId="73F4E29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五、国家或行业主管部门对供应商和采购产品的技术标准、质量标准和资格资质条件等有强制性规定的，我方承诺符合其要求。</w:t>
      </w:r>
    </w:p>
    <w:p w14:paraId="461F922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六、在评审中，当采购人代表、采购代理机构或评审小组需要我方及时对响应文件内容进行澄清答疑或需要我方派授权代表参加谈判时，若因我方原因未及时到场（未按采购人、采购代理机构、评审小组要求到场）澄清答疑、或谈判的，我方自愿接受评审小组做出的不利于我方的评审结果，绝不反悔。</w:t>
      </w:r>
    </w:p>
    <w:p w14:paraId="1C3AA83C">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七、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谈判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7EE311AC">
      <w:pPr>
        <w:widowControl/>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sz w:val="24"/>
          <w:highlight w:val="none"/>
          <w:lang w:val="zh-CN"/>
        </w:rPr>
        <w:t>八、</w:t>
      </w:r>
      <w:r>
        <w:rPr>
          <w:rFonts w:hint="eastAsia" w:ascii="仿宋" w:hAnsi="仿宋" w:eastAsia="仿宋" w:cs="仿宋"/>
          <w:bCs/>
          <w:sz w:val="24"/>
          <w:highlight w:val="none"/>
        </w:rPr>
        <w:t>我方承诺在响应有效期_____天内不撤销响应文件</w:t>
      </w:r>
    </w:p>
    <w:p w14:paraId="1175F551">
      <w:pPr>
        <w:widowControl/>
        <w:spacing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九、如果我公司成交：</w:t>
      </w:r>
    </w:p>
    <w:p w14:paraId="3F405D84">
      <w:pPr>
        <w:widowControl/>
        <w:numPr>
          <w:ilvl w:val="255"/>
          <w:numId w:val="0"/>
        </w:numPr>
        <w:spacing w:line="360" w:lineRule="auto"/>
        <w:ind w:firstLine="480" w:firstLineChars="200"/>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w:t>
      </w:r>
      <w:r>
        <w:rPr>
          <w:rFonts w:hint="eastAsia" w:ascii="仿宋" w:hAnsi="仿宋" w:eastAsia="仿宋" w:cs="仿宋"/>
          <w:bCs/>
          <w:sz w:val="24"/>
          <w:highlight w:val="none"/>
        </w:rPr>
        <w:t>1</w:t>
      </w:r>
      <w:r>
        <w:rPr>
          <w:rFonts w:hint="eastAsia" w:ascii="仿宋" w:hAnsi="仿宋" w:eastAsia="仿宋" w:cs="仿宋"/>
          <w:bCs/>
          <w:sz w:val="24"/>
          <w:highlight w:val="none"/>
          <w:lang w:val="zh-CN"/>
        </w:rPr>
        <w:t>）我方将严格按本项目采购文件约定的采购代理服务费收取标准、金额等要求如数足额向采购代理机构缴纳采购代理服务费。</w:t>
      </w:r>
    </w:p>
    <w:p w14:paraId="3F7CF560">
      <w:pPr>
        <w:widowControl/>
        <w:numPr>
          <w:ilvl w:val="255"/>
          <w:numId w:val="0"/>
        </w:num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（2）我方将严格按照采购文件确定的事项和我方响应文件内容签订合同并全面履行合同规定的责任和义务，保证按合同要求提供项目所列的质量、技术和服务内容。</w:t>
      </w:r>
    </w:p>
    <w:p w14:paraId="2B4344D6">
      <w:pPr>
        <w:widowControl/>
        <w:numPr>
          <w:ilvl w:val="255"/>
          <w:numId w:val="0"/>
        </w:num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（3）我方承诺在收到成交通知书后，在规定的期限内与采购人签订合同。</w:t>
      </w:r>
    </w:p>
    <w:p w14:paraId="385EDB9F">
      <w:pPr>
        <w:widowControl/>
        <w:numPr>
          <w:ilvl w:val="255"/>
          <w:numId w:val="0"/>
        </w:num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（4）我方承诺按照采购文件规定的金额和方式向采购人缴纳履约保证金。</w:t>
      </w:r>
    </w:p>
    <w:p w14:paraId="0BD0F15A">
      <w:pPr>
        <w:widowControl/>
        <w:numPr>
          <w:ilvl w:val="255"/>
          <w:numId w:val="0"/>
        </w:numPr>
        <w:spacing w:line="360" w:lineRule="auto"/>
        <w:ind w:left="420" w:leftChars="200"/>
        <w:rPr>
          <w:rFonts w:hint="eastAsia" w:ascii="仿宋" w:hAnsi="仿宋" w:eastAsia="仿宋" w:cs="仿宋"/>
          <w:bCs/>
          <w:sz w:val="24"/>
          <w:highlight w:val="none"/>
        </w:rPr>
      </w:pPr>
      <w:r>
        <w:rPr>
          <w:rFonts w:hint="eastAsia" w:ascii="仿宋" w:hAnsi="仿宋" w:eastAsia="仿宋" w:cs="仿宋"/>
          <w:bCs/>
          <w:sz w:val="24"/>
          <w:highlight w:val="none"/>
          <w:lang w:val="zh-CN"/>
        </w:rPr>
        <w:t>十、</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（其他补充说明；如果没有，填写“无”）。</w:t>
      </w:r>
    </w:p>
    <w:p w14:paraId="7C8E6F7F">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sz w:val="24"/>
          <w:highlight w:val="none"/>
          <w:lang w:val="zh-CN"/>
        </w:rPr>
        <w:t>本公司对上述承诺的内容事项真实性负责。如经查实上述承诺的内容事项存在虚假，我公司自行承担以提供虚假材料谋取成交的一切法律责任。</w:t>
      </w:r>
    </w:p>
    <w:p w14:paraId="133CCBA4">
      <w:pPr>
        <w:pStyle w:val="10"/>
        <w:spacing w:line="360" w:lineRule="auto"/>
        <w:rPr>
          <w:highlight w:val="none"/>
        </w:rPr>
      </w:pPr>
    </w:p>
    <w:p w14:paraId="7EB35793">
      <w:pPr>
        <w:spacing w:line="360" w:lineRule="auto"/>
        <w:ind w:firstLine="480" w:firstLineChars="200"/>
        <w:rPr>
          <w:rFonts w:hint="eastAsia" w:ascii="仿宋" w:hAnsi="仿宋" w:eastAsia="仿宋" w:cs="仿宋"/>
          <w:bCs/>
          <w:sz w:val="24"/>
          <w:highlight w:val="none"/>
        </w:rPr>
      </w:pPr>
    </w:p>
    <w:p w14:paraId="16C6EC28">
      <w:pPr>
        <w:spacing w:line="360" w:lineRule="auto"/>
        <w:ind w:firstLine="480" w:firstLineChars="200"/>
        <w:rPr>
          <w:rFonts w:hint="eastAsia" w:ascii="仿宋" w:hAnsi="仿宋" w:eastAsia="仿宋" w:cs="仿宋"/>
          <w:bCs/>
          <w:sz w:val="24"/>
          <w:highlight w:val="none"/>
        </w:rPr>
      </w:pPr>
    </w:p>
    <w:p w14:paraId="37F92BD3">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供应商名称（加盖公章）：</w:t>
      </w:r>
    </w:p>
    <w:p w14:paraId="0862A466">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法定代表人</w:t>
      </w:r>
      <w:r>
        <w:rPr>
          <w:rFonts w:hint="eastAsia" w:ascii="仿宋" w:hAnsi="仿宋" w:eastAsia="仿宋" w:cs="仿宋"/>
          <w:sz w:val="24"/>
          <w:highlight w:val="none"/>
          <w:lang w:val="zh-CN"/>
        </w:rPr>
        <w:t>或授权代表</w:t>
      </w:r>
      <w:r>
        <w:rPr>
          <w:rFonts w:hint="eastAsia" w:ascii="仿宋" w:hAnsi="仿宋" w:eastAsia="仿宋" w:cs="仿宋"/>
          <w:bCs/>
          <w:sz w:val="24"/>
          <w:highlight w:val="none"/>
        </w:rPr>
        <w:t>（签字）：</w:t>
      </w:r>
    </w:p>
    <w:p w14:paraId="519575D7">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日    期：</w:t>
      </w:r>
    </w:p>
    <w:p w14:paraId="3D205FF6">
      <w:pPr>
        <w:rPr>
          <w:rStyle w:val="119"/>
          <w:rFonts w:hint="eastAsia" w:ascii="仿宋" w:hAnsi="仿宋" w:cs="仿宋"/>
          <w:highlight w:val="none"/>
        </w:rPr>
      </w:pPr>
      <w:r>
        <w:rPr>
          <w:rStyle w:val="119"/>
          <w:rFonts w:hint="eastAsia" w:ascii="仿宋" w:hAnsi="仿宋" w:cs="仿宋"/>
          <w:highlight w:val="none"/>
        </w:rPr>
        <w:br w:type="page"/>
      </w:r>
    </w:p>
    <w:bookmarkEnd w:id="88"/>
    <w:bookmarkEnd w:id="89"/>
    <w:bookmarkEnd w:id="90"/>
    <w:bookmarkEnd w:id="91"/>
    <w:bookmarkEnd w:id="92"/>
    <w:bookmarkEnd w:id="93"/>
    <w:bookmarkEnd w:id="94"/>
    <w:bookmarkEnd w:id="95"/>
    <w:bookmarkEnd w:id="96"/>
    <w:bookmarkEnd w:id="97"/>
    <w:bookmarkEnd w:id="98"/>
    <w:p w14:paraId="34BA98B8">
      <w:pPr>
        <w:tabs>
          <w:tab w:val="left" w:leader="dot" w:pos="7380"/>
        </w:tabs>
        <w:snapToGrid w:val="0"/>
        <w:spacing w:line="324" w:lineRule="auto"/>
        <w:jc w:val="center"/>
        <w:outlineLvl w:val="1"/>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第三部分“报价响应文件”格式</w:t>
      </w:r>
    </w:p>
    <w:p w14:paraId="22BEE8AF">
      <w:pPr>
        <w:pStyle w:val="10"/>
        <w:rPr>
          <w:highlight w:val="none"/>
        </w:rPr>
      </w:pPr>
    </w:p>
    <w:p w14:paraId="24A604E1">
      <w:pPr>
        <w:tabs>
          <w:tab w:val="left" w:leader="dot" w:pos="7380"/>
        </w:tabs>
        <w:snapToGrid w:val="0"/>
        <w:spacing w:line="324" w:lineRule="auto"/>
        <w:outlineLvl w:val="2"/>
        <w:rPr>
          <w:rFonts w:hint="eastAsia" w:ascii="仿宋" w:hAnsi="仿宋" w:eastAsia="仿宋" w:cs="仿宋"/>
          <w:b/>
          <w:bCs/>
          <w:sz w:val="24"/>
          <w:highlight w:val="none"/>
        </w:rPr>
      </w:pPr>
      <w:r>
        <w:rPr>
          <w:rFonts w:hint="eastAsia" w:ascii="仿宋" w:hAnsi="仿宋" w:eastAsia="仿宋" w:cs="仿宋"/>
          <w:b/>
          <w:bCs/>
          <w:kern w:val="0"/>
          <w:sz w:val="24"/>
          <w:highlight w:val="none"/>
        </w:rPr>
        <w:t>格式3-1</w:t>
      </w:r>
      <w:r>
        <w:rPr>
          <w:rFonts w:hint="eastAsia" w:ascii="仿宋" w:hAnsi="仿宋" w:cs="仿宋"/>
          <w:b/>
          <w:bCs/>
          <w:sz w:val="24"/>
          <w:highlight w:val="none"/>
        </w:rPr>
        <w:t>:</w:t>
      </w:r>
      <w:r>
        <w:rPr>
          <w:rFonts w:hint="eastAsia" w:ascii="仿宋" w:hAnsi="仿宋" w:eastAsia="仿宋" w:cs="仿宋"/>
          <w:b/>
          <w:bCs/>
          <w:sz w:val="24"/>
          <w:highlight w:val="none"/>
        </w:rPr>
        <w:t>报价响应文件封面</w:t>
      </w:r>
    </w:p>
    <w:p w14:paraId="3503B609">
      <w:pPr>
        <w:tabs>
          <w:tab w:val="left" w:leader="dot" w:pos="7380"/>
        </w:tabs>
        <w:snapToGrid w:val="0"/>
        <w:spacing w:line="324" w:lineRule="auto"/>
        <w:jc w:val="left"/>
        <w:rPr>
          <w:rFonts w:hint="eastAsia" w:ascii="仿宋" w:hAnsi="仿宋" w:eastAsia="仿宋" w:cs="仿宋"/>
          <w:b/>
          <w:bCs/>
          <w:sz w:val="32"/>
          <w:szCs w:val="32"/>
          <w:highlight w:val="none"/>
        </w:rPr>
      </w:pPr>
    </w:p>
    <w:p w14:paraId="21B19C1B">
      <w:pPr>
        <w:pStyle w:val="10"/>
        <w:rPr>
          <w:highlight w:val="none"/>
        </w:rPr>
      </w:pPr>
    </w:p>
    <w:p w14:paraId="5855DEF4">
      <w:pPr>
        <w:tabs>
          <w:tab w:val="left" w:leader="dot" w:pos="7380"/>
        </w:tabs>
        <w:snapToGrid w:val="0"/>
        <w:spacing w:line="324" w:lineRule="auto"/>
        <w:jc w:val="left"/>
        <w:rPr>
          <w:rFonts w:hint="eastAsia" w:ascii="仿宋" w:hAnsi="仿宋" w:eastAsia="仿宋" w:cs="仿宋"/>
          <w:b/>
          <w:bCs/>
          <w:sz w:val="32"/>
          <w:szCs w:val="32"/>
          <w:highlight w:val="none"/>
        </w:rPr>
      </w:pPr>
    </w:p>
    <w:p w14:paraId="0C42CD4C">
      <w:pPr>
        <w:tabs>
          <w:tab w:val="left" w:leader="dot" w:pos="7380"/>
        </w:tabs>
        <w:snapToGrid w:val="0"/>
        <w:spacing w:line="324" w:lineRule="auto"/>
        <w:jc w:val="left"/>
        <w:rPr>
          <w:rFonts w:hint="eastAsia" w:ascii="仿宋" w:hAnsi="仿宋" w:eastAsia="仿宋" w:cs="仿宋"/>
          <w:b/>
          <w:bCs/>
          <w:sz w:val="32"/>
          <w:szCs w:val="32"/>
          <w:highlight w:val="none"/>
        </w:rPr>
      </w:pPr>
    </w:p>
    <w:p w14:paraId="2229DAF3">
      <w:pPr>
        <w:tabs>
          <w:tab w:val="left" w:leader="dot" w:pos="7380"/>
        </w:tabs>
        <w:snapToGrid w:val="0"/>
        <w:jc w:val="center"/>
        <w:rPr>
          <w:rFonts w:hint="eastAsia" w:ascii="仿宋" w:hAnsi="仿宋" w:eastAsia="仿宋" w:cs="仿宋"/>
          <w:b/>
          <w:bCs/>
          <w:sz w:val="84"/>
          <w:szCs w:val="84"/>
          <w:highlight w:val="none"/>
        </w:rPr>
      </w:pPr>
      <w:r>
        <w:rPr>
          <w:rFonts w:hint="eastAsia" w:ascii="仿宋" w:hAnsi="仿宋" w:eastAsia="仿宋" w:cs="仿宋"/>
          <w:b/>
          <w:bCs/>
          <w:sz w:val="84"/>
          <w:szCs w:val="84"/>
          <w:highlight w:val="none"/>
        </w:rPr>
        <w:t>报价响应文件</w:t>
      </w:r>
    </w:p>
    <w:p w14:paraId="5F08BC51">
      <w:pPr>
        <w:tabs>
          <w:tab w:val="left" w:leader="dot" w:pos="7380"/>
        </w:tabs>
        <w:snapToGrid w:val="0"/>
        <w:spacing w:line="324" w:lineRule="auto"/>
        <w:jc w:val="center"/>
        <w:rPr>
          <w:rFonts w:hint="eastAsia" w:ascii="仿宋" w:hAnsi="仿宋" w:eastAsia="仿宋" w:cs="仿宋"/>
          <w:b/>
          <w:bCs/>
          <w:sz w:val="32"/>
          <w:szCs w:val="32"/>
          <w:highlight w:val="none"/>
        </w:rPr>
      </w:pPr>
    </w:p>
    <w:p w14:paraId="61307A71">
      <w:pPr>
        <w:tabs>
          <w:tab w:val="left" w:pos="4005"/>
          <w:tab w:val="left" w:leader="dot" w:pos="7380"/>
        </w:tabs>
        <w:snapToGrid w:val="0"/>
        <w:spacing w:line="324" w:lineRule="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ab/>
      </w:r>
    </w:p>
    <w:p w14:paraId="2992A060">
      <w:pPr>
        <w:tabs>
          <w:tab w:val="left" w:pos="4005"/>
          <w:tab w:val="left" w:leader="dot" w:pos="7380"/>
        </w:tabs>
        <w:snapToGrid w:val="0"/>
        <w:spacing w:line="360" w:lineRule="auto"/>
        <w:rPr>
          <w:rFonts w:hint="eastAsia" w:ascii="仿宋" w:hAnsi="仿宋" w:eastAsia="仿宋" w:cs="仿宋"/>
          <w:b/>
          <w:bCs/>
          <w:sz w:val="32"/>
          <w:szCs w:val="32"/>
          <w:highlight w:val="none"/>
        </w:rPr>
      </w:pPr>
    </w:p>
    <w:p w14:paraId="3D133061">
      <w:pPr>
        <w:tabs>
          <w:tab w:val="left" w:leader="dot" w:pos="7380"/>
        </w:tabs>
        <w:snapToGrid w:val="0"/>
        <w:spacing w:line="360" w:lineRule="auto"/>
        <w:ind w:firstLine="643" w:firstLineChars="200"/>
        <w:jc w:val="left"/>
        <w:rPr>
          <w:rFonts w:hint="eastAsia" w:ascii="仿宋" w:hAnsi="仿宋" w:eastAsia="仿宋" w:cs="仿宋"/>
          <w:b/>
          <w:bCs/>
          <w:sz w:val="32"/>
          <w:szCs w:val="32"/>
          <w:highlight w:val="none"/>
          <w:u w:val="single"/>
        </w:rPr>
      </w:pPr>
      <w:r>
        <w:rPr>
          <w:rFonts w:hint="eastAsia" w:ascii="仿宋" w:hAnsi="仿宋" w:eastAsia="仿宋" w:cs="仿宋"/>
          <w:b/>
          <w:bCs/>
          <w:sz w:val="32"/>
          <w:szCs w:val="32"/>
          <w:highlight w:val="none"/>
        </w:rPr>
        <w:t>项目名称：</w:t>
      </w:r>
      <w:r>
        <w:rPr>
          <w:rFonts w:hint="eastAsia" w:ascii="仿宋" w:hAnsi="仿宋" w:eastAsia="仿宋" w:cs="仿宋"/>
          <w:b/>
          <w:bCs/>
          <w:sz w:val="32"/>
          <w:szCs w:val="32"/>
          <w:highlight w:val="none"/>
          <w:u w:val="single"/>
        </w:rPr>
        <w:t xml:space="preserve">                                 </w:t>
      </w:r>
    </w:p>
    <w:p w14:paraId="3D56873E">
      <w:pPr>
        <w:tabs>
          <w:tab w:val="left" w:leader="dot" w:pos="7380"/>
        </w:tabs>
        <w:snapToGrid w:val="0"/>
        <w:spacing w:line="360" w:lineRule="auto"/>
        <w:jc w:val="left"/>
        <w:rPr>
          <w:rFonts w:hint="eastAsia" w:ascii="仿宋" w:hAnsi="仿宋" w:eastAsia="仿宋" w:cs="仿宋"/>
          <w:b/>
          <w:bCs/>
          <w:sz w:val="32"/>
          <w:szCs w:val="32"/>
          <w:highlight w:val="none"/>
        </w:rPr>
      </w:pPr>
    </w:p>
    <w:p w14:paraId="00FB8873">
      <w:pPr>
        <w:tabs>
          <w:tab w:val="left" w:leader="dot" w:pos="7380"/>
        </w:tabs>
        <w:snapToGrid w:val="0"/>
        <w:spacing w:line="360" w:lineRule="auto"/>
        <w:ind w:firstLine="643" w:firstLineChars="200"/>
        <w:jc w:val="left"/>
        <w:rPr>
          <w:rFonts w:hint="eastAsia" w:ascii="仿宋" w:hAnsi="仿宋" w:eastAsia="仿宋" w:cs="仿宋"/>
          <w:b/>
          <w:bCs/>
          <w:sz w:val="32"/>
          <w:szCs w:val="32"/>
          <w:highlight w:val="none"/>
          <w:u w:val="single"/>
        </w:rPr>
      </w:pPr>
      <w:r>
        <w:rPr>
          <w:rFonts w:hint="eastAsia" w:ascii="仿宋" w:hAnsi="仿宋" w:eastAsia="仿宋" w:cs="仿宋"/>
          <w:b/>
          <w:bCs/>
          <w:sz w:val="32"/>
          <w:szCs w:val="32"/>
          <w:highlight w:val="none"/>
        </w:rPr>
        <w:t>项目编号：</w:t>
      </w:r>
      <w:r>
        <w:rPr>
          <w:rFonts w:hint="eastAsia" w:ascii="仿宋" w:hAnsi="仿宋" w:eastAsia="仿宋" w:cs="仿宋"/>
          <w:b/>
          <w:bCs/>
          <w:sz w:val="32"/>
          <w:szCs w:val="32"/>
          <w:highlight w:val="none"/>
          <w:u w:val="single"/>
        </w:rPr>
        <w:t xml:space="preserve">                                 </w:t>
      </w:r>
    </w:p>
    <w:p w14:paraId="16BC27C3">
      <w:pPr>
        <w:tabs>
          <w:tab w:val="left" w:leader="dot" w:pos="7380"/>
        </w:tabs>
        <w:snapToGrid w:val="0"/>
        <w:spacing w:line="360" w:lineRule="auto"/>
        <w:jc w:val="left"/>
        <w:rPr>
          <w:rFonts w:hint="eastAsia" w:ascii="仿宋" w:hAnsi="仿宋" w:eastAsia="仿宋" w:cs="仿宋"/>
          <w:b/>
          <w:bCs/>
          <w:sz w:val="32"/>
          <w:szCs w:val="32"/>
          <w:highlight w:val="none"/>
        </w:rPr>
      </w:pPr>
    </w:p>
    <w:p w14:paraId="30D0B7A6">
      <w:pPr>
        <w:tabs>
          <w:tab w:val="left" w:leader="dot" w:pos="7380"/>
        </w:tabs>
        <w:snapToGrid w:val="0"/>
        <w:spacing w:line="360" w:lineRule="auto"/>
        <w:jc w:val="left"/>
        <w:rPr>
          <w:rFonts w:hint="eastAsia" w:ascii="仿宋" w:hAnsi="仿宋" w:eastAsia="仿宋" w:cs="仿宋"/>
          <w:b/>
          <w:bCs/>
          <w:sz w:val="32"/>
          <w:szCs w:val="32"/>
          <w:highlight w:val="none"/>
        </w:rPr>
      </w:pPr>
    </w:p>
    <w:p w14:paraId="0F49C18F">
      <w:pPr>
        <w:tabs>
          <w:tab w:val="left" w:leader="dot" w:pos="7380"/>
        </w:tabs>
        <w:snapToGrid w:val="0"/>
        <w:spacing w:line="360" w:lineRule="auto"/>
        <w:jc w:val="left"/>
        <w:rPr>
          <w:rFonts w:hint="eastAsia" w:ascii="仿宋" w:hAnsi="仿宋" w:eastAsia="仿宋" w:cs="仿宋"/>
          <w:b/>
          <w:bCs/>
          <w:sz w:val="32"/>
          <w:szCs w:val="32"/>
          <w:highlight w:val="none"/>
        </w:rPr>
      </w:pPr>
    </w:p>
    <w:p w14:paraId="708DA1A0">
      <w:pPr>
        <w:tabs>
          <w:tab w:val="left" w:leader="dot" w:pos="7380"/>
        </w:tabs>
        <w:snapToGrid w:val="0"/>
        <w:spacing w:line="360" w:lineRule="auto"/>
        <w:ind w:firstLine="643" w:firstLineChars="200"/>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供应商（加盖公章）：</w:t>
      </w:r>
    </w:p>
    <w:p w14:paraId="4D077CC2">
      <w:pPr>
        <w:tabs>
          <w:tab w:val="left" w:leader="dot" w:pos="7380"/>
        </w:tabs>
        <w:snapToGrid w:val="0"/>
        <w:spacing w:line="360" w:lineRule="auto"/>
        <w:ind w:firstLine="643" w:firstLineChars="200"/>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法定代表人或其委托代理人签字：</w:t>
      </w:r>
    </w:p>
    <w:p w14:paraId="20226513">
      <w:pPr>
        <w:widowControl/>
        <w:spacing w:line="360" w:lineRule="atLeas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日 期：</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年</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月</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日</w:t>
      </w:r>
    </w:p>
    <w:p w14:paraId="6D5173AC">
      <w:pPr>
        <w:pStyle w:val="10"/>
        <w:rPr>
          <w:rFonts w:hint="eastAsia" w:ascii="仿宋" w:hAnsi="仿宋" w:eastAsia="仿宋" w:cs="仿宋"/>
          <w:b/>
          <w:sz w:val="32"/>
          <w:szCs w:val="32"/>
          <w:highlight w:val="none"/>
        </w:rPr>
      </w:pPr>
    </w:p>
    <w:p w14:paraId="45626355">
      <w:pPr>
        <w:jc w:val="left"/>
        <w:rPr>
          <w:rFonts w:hint="eastAsia" w:ascii="仿宋" w:hAnsi="仿宋" w:eastAsia="仿宋" w:cs="仿宋"/>
          <w:b/>
          <w:bCs/>
          <w:sz w:val="24"/>
          <w:highlight w:val="none"/>
        </w:rPr>
      </w:pPr>
      <w:bookmarkStart w:id="104" w:name="_Toc14228"/>
      <w:bookmarkStart w:id="105" w:name="_Toc30261"/>
      <w:r>
        <w:rPr>
          <w:rFonts w:hint="eastAsia" w:ascii="仿宋" w:hAnsi="仿宋" w:eastAsia="仿宋" w:cs="仿宋"/>
          <w:b/>
          <w:bCs/>
          <w:sz w:val="24"/>
          <w:highlight w:val="none"/>
        </w:rPr>
        <w:br w:type="page"/>
      </w:r>
    </w:p>
    <w:p w14:paraId="088BE45C">
      <w:pPr>
        <w:snapToGrid w:val="0"/>
        <w:spacing w:line="360" w:lineRule="auto"/>
        <w:outlineLvl w:val="2"/>
        <w:rPr>
          <w:rFonts w:hint="eastAsia" w:ascii="仿宋" w:hAnsi="仿宋" w:eastAsia="仿宋" w:cs="仿宋"/>
          <w:b/>
          <w:bCs/>
          <w:sz w:val="24"/>
          <w:highlight w:val="none"/>
        </w:rPr>
      </w:pPr>
      <w:r>
        <w:rPr>
          <w:rFonts w:hint="eastAsia" w:ascii="仿宋" w:hAnsi="仿宋" w:eastAsia="仿宋" w:cs="仿宋"/>
          <w:b/>
          <w:bCs/>
          <w:sz w:val="24"/>
          <w:highlight w:val="none"/>
        </w:rPr>
        <w:t>格式3-2</w:t>
      </w:r>
      <w:r>
        <w:rPr>
          <w:rFonts w:hint="eastAsia" w:ascii="仿宋" w:hAnsi="仿宋" w:cs="仿宋"/>
          <w:b/>
          <w:bCs/>
          <w:sz w:val="24"/>
          <w:highlight w:val="none"/>
        </w:rPr>
        <w:t>:</w:t>
      </w:r>
      <w:r>
        <w:rPr>
          <w:rFonts w:hint="eastAsia" w:ascii="仿宋" w:hAnsi="仿宋" w:eastAsia="仿宋" w:cs="仿宋"/>
          <w:b/>
          <w:bCs/>
          <w:sz w:val="24"/>
          <w:highlight w:val="none"/>
        </w:rPr>
        <w:t>多轮报价一览表</w:t>
      </w:r>
    </w:p>
    <w:p w14:paraId="596C99E3">
      <w:pPr>
        <w:snapToGrid w:val="0"/>
        <w:spacing w:line="360" w:lineRule="auto"/>
        <w:jc w:val="center"/>
        <w:rPr>
          <w:rFonts w:hint="eastAsia" w:ascii="仿宋" w:hAnsi="仿宋" w:eastAsia="仿宋" w:cs="仿宋"/>
          <w:b/>
          <w:bCs/>
          <w:spacing w:val="-2"/>
          <w:sz w:val="36"/>
          <w:szCs w:val="36"/>
          <w:highlight w:val="none"/>
        </w:rPr>
      </w:pPr>
      <w:r>
        <w:rPr>
          <w:rFonts w:hint="eastAsia" w:ascii="仿宋" w:hAnsi="仿宋" w:eastAsia="仿宋" w:cs="仿宋"/>
          <w:b/>
          <w:bCs/>
          <w:sz w:val="36"/>
          <w:szCs w:val="36"/>
          <w:highlight w:val="none"/>
        </w:rPr>
        <w:t>多轮报价一览表</w:t>
      </w:r>
    </w:p>
    <w:p w14:paraId="3DA08F77">
      <w:pPr>
        <w:widowControl/>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（实质性要求）</w:t>
      </w:r>
    </w:p>
    <w:tbl>
      <w:tblPr>
        <w:tblStyle w:val="24"/>
        <w:tblW w:w="10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1515"/>
        <w:gridCol w:w="2627"/>
        <w:gridCol w:w="839"/>
        <w:gridCol w:w="944"/>
        <w:gridCol w:w="885"/>
        <w:gridCol w:w="903"/>
        <w:gridCol w:w="1662"/>
      </w:tblGrid>
      <w:tr w14:paraId="2009F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232" w:type="dxa"/>
            <w:gridSpan w:val="3"/>
            <w:tcBorders>
              <w:top w:val="single" w:color="auto" w:sz="4" w:space="0"/>
              <w:left w:val="single" w:color="auto" w:sz="4" w:space="0"/>
              <w:bottom w:val="single" w:color="auto" w:sz="4" w:space="0"/>
              <w:right w:val="single" w:color="auto" w:sz="4" w:space="0"/>
            </w:tcBorders>
            <w:vAlign w:val="center"/>
          </w:tcPr>
          <w:p w14:paraId="25EDB417">
            <w:pPr>
              <w:pStyle w:val="117"/>
              <w:spacing w:line="240" w:lineRule="auto"/>
              <w:ind w:firstLine="0"/>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tc>
        <w:tc>
          <w:tcPr>
            <w:tcW w:w="5233" w:type="dxa"/>
            <w:gridSpan w:val="5"/>
            <w:tcBorders>
              <w:top w:val="single" w:color="auto" w:sz="4" w:space="0"/>
              <w:left w:val="single" w:color="auto" w:sz="4" w:space="0"/>
              <w:bottom w:val="single" w:color="auto" w:sz="4" w:space="0"/>
              <w:right w:val="single" w:color="auto" w:sz="4" w:space="0"/>
            </w:tcBorders>
            <w:vAlign w:val="center"/>
          </w:tcPr>
          <w:p w14:paraId="26252790">
            <w:pPr>
              <w:pStyle w:val="117"/>
              <w:spacing w:line="240" w:lineRule="auto"/>
              <w:ind w:firstLine="0"/>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p>
        </w:tc>
      </w:tr>
      <w:tr w14:paraId="6CCD7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465" w:type="dxa"/>
            <w:gridSpan w:val="8"/>
            <w:tcBorders>
              <w:top w:val="single" w:color="auto" w:sz="4" w:space="0"/>
              <w:left w:val="single" w:color="auto" w:sz="4" w:space="0"/>
              <w:bottom w:val="single" w:color="auto" w:sz="4" w:space="0"/>
              <w:right w:val="single" w:color="auto" w:sz="4" w:space="0"/>
            </w:tcBorders>
            <w:vAlign w:val="center"/>
          </w:tcPr>
          <w:p w14:paraId="16F4A2C4">
            <w:pPr>
              <w:pStyle w:val="117"/>
              <w:spacing w:line="240" w:lineRule="auto"/>
              <w:ind w:firstLine="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报价轮次：第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轮</w:t>
            </w:r>
          </w:p>
        </w:tc>
      </w:tr>
      <w:tr w14:paraId="2CA8A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7C275E0B">
            <w:pPr>
              <w:pStyle w:val="117"/>
              <w:spacing w:line="240" w:lineRule="auto"/>
              <w:ind w:firstLine="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标的号</w:t>
            </w:r>
          </w:p>
        </w:tc>
        <w:tc>
          <w:tcPr>
            <w:tcW w:w="1515" w:type="dxa"/>
            <w:tcBorders>
              <w:top w:val="single" w:color="auto" w:sz="4" w:space="0"/>
              <w:left w:val="single" w:color="auto" w:sz="4" w:space="0"/>
              <w:bottom w:val="single" w:color="auto" w:sz="4" w:space="0"/>
              <w:right w:val="single" w:color="auto" w:sz="4" w:space="0"/>
            </w:tcBorders>
            <w:vAlign w:val="center"/>
          </w:tcPr>
          <w:p w14:paraId="4FBE40BE">
            <w:pPr>
              <w:pStyle w:val="117"/>
              <w:spacing w:line="240" w:lineRule="auto"/>
              <w:ind w:firstLine="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标的名称</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3806C4C5">
            <w:pPr>
              <w:pStyle w:val="117"/>
              <w:spacing w:line="240" w:lineRule="auto"/>
              <w:ind w:firstLine="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服务期限</w:t>
            </w:r>
          </w:p>
        </w:tc>
        <w:tc>
          <w:tcPr>
            <w:tcW w:w="944" w:type="dxa"/>
            <w:tcBorders>
              <w:top w:val="single" w:color="auto" w:sz="4" w:space="0"/>
              <w:left w:val="single" w:color="auto" w:sz="4" w:space="0"/>
              <w:bottom w:val="single" w:color="auto" w:sz="4" w:space="0"/>
              <w:right w:val="single" w:color="auto" w:sz="4" w:space="0"/>
            </w:tcBorders>
            <w:vAlign w:val="center"/>
          </w:tcPr>
          <w:p w14:paraId="394C4EB0">
            <w:pPr>
              <w:pStyle w:val="117"/>
              <w:spacing w:line="240" w:lineRule="auto"/>
              <w:ind w:firstLine="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数量</w:t>
            </w:r>
          </w:p>
        </w:tc>
        <w:tc>
          <w:tcPr>
            <w:tcW w:w="885" w:type="dxa"/>
            <w:tcBorders>
              <w:top w:val="single" w:color="auto" w:sz="4" w:space="0"/>
              <w:left w:val="single" w:color="auto" w:sz="4" w:space="0"/>
              <w:bottom w:val="single" w:color="auto" w:sz="4" w:space="0"/>
              <w:right w:val="single" w:color="auto" w:sz="4" w:space="0"/>
            </w:tcBorders>
            <w:vAlign w:val="center"/>
          </w:tcPr>
          <w:p w14:paraId="0C10E050">
            <w:pPr>
              <w:pStyle w:val="117"/>
              <w:spacing w:line="240" w:lineRule="auto"/>
              <w:ind w:firstLine="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单价</w:t>
            </w:r>
          </w:p>
        </w:tc>
        <w:tc>
          <w:tcPr>
            <w:tcW w:w="903" w:type="dxa"/>
            <w:tcBorders>
              <w:top w:val="single" w:color="auto" w:sz="4" w:space="0"/>
              <w:left w:val="single" w:color="auto" w:sz="4" w:space="0"/>
              <w:bottom w:val="single" w:color="auto" w:sz="4" w:space="0"/>
              <w:right w:val="single" w:color="auto" w:sz="4" w:space="0"/>
            </w:tcBorders>
            <w:vAlign w:val="center"/>
          </w:tcPr>
          <w:p w14:paraId="4FBB550C">
            <w:pPr>
              <w:pStyle w:val="117"/>
              <w:spacing w:line="240" w:lineRule="auto"/>
              <w:ind w:firstLine="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合计</w:t>
            </w:r>
          </w:p>
        </w:tc>
        <w:tc>
          <w:tcPr>
            <w:tcW w:w="1662" w:type="dxa"/>
            <w:tcBorders>
              <w:top w:val="single" w:color="auto" w:sz="4" w:space="0"/>
              <w:left w:val="single" w:color="auto" w:sz="4" w:space="0"/>
              <w:bottom w:val="single" w:color="auto" w:sz="4" w:space="0"/>
              <w:right w:val="single" w:color="auto" w:sz="4" w:space="0"/>
            </w:tcBorders>
            <w:vAlign w:val="center"/>
          </w:tcPr>
          <w:p w14:paraId="74CEFED2">
            <w:pPr>
              <w:pStyle w:val="117"/>
              <w:spacing w:line="240" w:lineRule="auto"/>
              <w:ind w:firstLine="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tc>
      </w:tr>
      <w:tr w14:paraId="22E58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51ACDB19">
            <w:pPr>
              <w:pStyle w:val="117"/>
              <w:spacing w:line="240" w:lineRule="auto"/>
              <w:ind w:firstLine="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515" w:type="dxa"/>
            <w:tcBorders>
              <w:top w:val="single" w:color="auto" w:sz="4" w:space="0"/>
              <w:left w:val="single" w:color="auto" w:sz="4" w:space="0"/>
              <w:bottom w:val="single" w:color="auto" w:sz="4" w:space="0"/>
              <w:right w:val="single" w:color="auto" w:sz="4" w:space="0"/>
            </w:tcBorders>
            <w:vAlign w:val="center"/>
          </w:tcPr>
          <w:p w14:paraId="13EAF395">
            <w:pPr>
              <w:pStyle w:val="117"/>
              <w:spacing w:line="240" w:lineRule="auto"/>
              <w:ind w:left="0" w:leftChars="0" w:firstLine="0" w:firstLineChars="0"/>
              <w:jc w:val="center"/>
              <w:rPr>
                <w:rFonts w:hint="eastAsia" w:ascii="仿宋" w:hAnsi="仿宋" w:eastAsia="仿宋" w:cs="仿宋"/>
                <w:sz w:val="24"/>
                <w:szCs w:val="24"/>
                <w:highlight w:val="none"/>
              </w:rPr>
            </w:pP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623CCBB8">
            <w:pPr>
              <w:pStyle w:val="117"/>
              <w:spacing w:line="240" w:lineRule="auto"/>
              <w:ind w:left="0" w:leftChars="0" w:firstLine="0" w:firstLineChars="0"/>
              <w:jc w:val="center"/>
              <w:rPr>
                <w:rFonts w:hint="eastAsia" w:ascii="仿宋" w:hAnsi="仿宋" w:eastAsia="仿宋" w:cs="仿宋"/>
                <w:sz w:val="24"/>
                <w:szCs w:val="24"/>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073E3EC8">
            <w:pPr>
              <w:pStyle w:val="117"/>
              <w:spacing w:line="240" w:lineRule="auto"/>
              <w:ind w:left="0" w:leftChars="0" w:firstLine="0" w:firstLineChars="0"/>
              <w:jc w:val="center"/>
              <w:rPr>
                <w:rFonts w:hint="eastAsia" w:ascii="仿宋" w:hAnsi="仿宋" w:eastAsia="仿宋" w:cs="仿宋"/>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14:paraId="0CA954DB">
            <w:pPr>
              <w:pStyle w:val="117"/>
              <w:spacing w:line="240" w:lineRule="auto"/>
              <w:ind w:left="0" w:leftChars="0" w:firstLine="0" w:firstLineChars="0"/>
              <w:jc w:val="center"/>
              <w:rPr>
                <w:rFonts w:hint="eastAsia" w:ascii="仿宋" w:hAnsi="仿宋" w:eastAsia="仿宋" w:cs="仿宋"/>
                <w:sz w:val="24"/>
                <w:szCs w:val="24"/>
                <w:highlight w:val="none"/>
              </w:rPr>
            </w:pPr>
          </w:p>
        </w:tc>
        <w:tc>
          <w:tcPr>
            <w:tcW w:w="903" w:type="dxa"/>
            <w:tcBorders>
              <w:top w:val="single" w:color="auto" w:sz="4" w:space="0"/>
              <w:left w:val="single" w:color="auto" w:sz="4" w:space="0"/>
              <w:bottom w:val="single" w:color="auto" w:sz="4" w:space="0"/>
              <w:right w:val="single" w:color="auto" w:sz="4" w:space="0"/>
            </w:tcBorders>
            <w:vAlign w:val="center"/>
          </w:tcPr>
          <w:p w14:paraId="20AEF387">
            <w:pPr>
              <w:pStyle w:val="117"/>
              <w:spacing w:line="240" w:lineRule="auto"/>
              <w:ind w:left="0" w:leftChars="0" w:firstLine="0" w:firstLineChars="0"/>
              <w:jc w:val="center"/>
              <w:rPr>
                <w:rFonts w:hint="eastAsia" w:ascii="仿宋" w:hAnsi="仿宋" w:eastAsia="仿宋" w:cs="仿宋"/>
                <w:sz w:val="24"/>
                <w:szCs w:val="24"/>
                <w:highlight w:val="none"/>
              </w:rPr>
            </w:pPr>
          </w:p>
        </w:tc>
        <w:tc>
          <w:tcPr>
            <w:tcW w:w="1662" w:type="dxa"/>
            <w:tcBorders>
              <w:top w:val="single" w:color="auto" w:sz="4" w:space="0"/>
              <w:left w:val="single" w:color="auto" w:sz="4" w:space="0"/>
              <w:bottom w:val="single" w:color="auto" w:sz="4" w:space="0"/>
              <w:right w:val="single" w:color="auto" w:sz="4" w:space="0"/>
            </w:tcBorders>
            <w:vAlign w:val="center"/>
          </w:tcPr>
          <w:p w14:paraId="5503E0AC">
            <w:pPr>
              <w:pStyle w:val="117"/>
              <w:spacing w:line="240" w:lineRule="auto"/>
              <w:ind w:left="0" w:leftChars="0" w:firstLine="0" w:firstLineChars="0"/>
              <w:jc w:val="center"/>
              <w:rPr>
                <w:rFonts w:hint="eastAsia" w:ascii="仿宋" w:hAnsi="仿宋" w:eastAsia="仿宋" w:cs="仿宋"/>
                <w:sz w:val="24"/>
                <w:szCs w:val="24"/>
                <w:highlight w:val="none"/>
              </w:rPr>
            </w:pPr>
          </w:p>
        </w:tc>
      </w:tr>
      <w:tr w14:paraId="04BC4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1E544A45">
            <w:pPr>
              <w:pStyle w:val="117"/>
              <w:spacing w:line="240" w:lineRule="auto"/>
              <w:ind w:firstLine="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1515" w:type="dxa"/>
            <w:tcBorders>
              <w:top w:val="single" w:color="auto" w:sz="4" w:space="0"/>
              <w:left w:val="single" w:color="auto" w:sz="4" w:space="0"/>
              <w:bottom w:val="single" w:color="auto" w:sz="4" w:space="0"/>
              <w:right w:val="single" w:color="auto" w:sz="4" w:space="0"/>
            </w:tcBorders>
            <w:vAlign w:val="center"/>
          </w:tcPr>
          <w:p w14:paraId="0C675378">
            <w:pPr>
              <w:pStyle w:val="117"/>
              <w:spacing w:line="240" w:lineRule="auto"/>
              <w:ind w:left="0" w:leftChars="0" w:firstLine="0" w:firstLineChars="0"/>
              <w:jc w:val="center"/>
              <w:rPr>
                <w:rFonts w:hint="eastAsia" w:ascii="仿宋" w:hAnsi="仿宋" w:eastAsia="仿宋" w:cs="仿宋"/>
                <w:sz w:val="24"/>
                <w:szCs w:val="24"/>
                <w:highlight w:val="none"/>
              </w:rPr>
            </w:pP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40B03517">
            <w:pPr>
              <w:pStyle w:val="117"/>
              <w:spacing w:line="240" w:lineRule="auto"/>
              <w:ind w:left="0" w:leftChars="0" w:firstLine="0" w:firstLineChars="0"/>
              <w:jc w:val="center"/>
              <w:rPr>
                <w:rFonts w:hint="eastAsia" w:ascii="仿宋" w:hAnsi="仿宋" w:eastAsia="仿宋" w:cs="仿宋"/>
                <w:sz w:val="24"/>
                <w:szCs w:val="24"/>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395844BE">
            <w:pPr>
              <w:pStyle w:val="117"/>
              <w:spacing w:line="240" w:lineRule="auto"/>
              <w:ind w:left="0" w:leftChars="0" w:firstLine="0" w:firstLineChars="0"/>
              <w:jc w:val="center"/>
              <w:rPr>
                <w:rFonts w:hint="eastAsia" w:ascii="仿宋" w:hAnsi="仿宋" w:eastAsia="仿宋" w:cs="仿宋"/>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14:paraId="36290D8C">
            <w:pPr>
              <w:pStyle w:val="117"/>
              <w:spacing w:line="240" w:lineRule="auto"/>
              <w:ind w:left="0" w:leftChars="0" w:firstLine="0" w:firstLineChars="0"/>
              <w:jc w:val="center"/>
              <w:rPr>
                <w:rFonts w:hint="eastAsia" w:ascii="仿宋" w:hAnsi="仿宋" w:eastAsia="仿宋" w:cs="仿宋"/>
                <w:sz w:val="24"/>
                <w:szCs w:val="24"/>
                <w:highlight w:val="none"/>
              </w:rPr>
            </w:pPr>
          </w:p>
        </w:tc>
        <w:tc>
          <w:tcPr>
            <w:tcW w:w="903" w:type="dxa"/>
            <w:tcBorders>
              <w:top w:val="single" w:color="auto" w:sz="4" w:space="0"/>
              <w:left w:val="single" w:color="auto" w:sz="4" w:space="0"/>
              <w:bottom w:val="single" w:color="auto" w:sz="4" w:space="0"/>
              <w:right w:val="single" w:color="auto" w:sz="4" w:space="0"/>
            </w:tcBorders>
            <w:vAlign w:val="center"/>
          </w:tcPr>
          <w:p w14:paraId="3EC671BE">
            <w:pPr>
              <w:pStyle w:val="117"/>
              <w:spacing w:line="240" w:lineRule="auto"/>
              <w:ind w:left="0" w:leftChars="0" w:firstLine="0" w:firstLineChars="0"/>
              <w:jc w:val="center"/>
              <w:rPr>
                <w:rFonts w:hint="eastAsia" w:ascii="仿宋" w:hAnsi="仿宋" w:eastAsia="仿宋" w:cs="仿宋"/>
                <w:sz w:val="24"/>
                <w:szCs w:val="24"/>
                <w:highlight w:val="none"/>
              </w:rPr>
            </w:pPr>
          </w:p>
        </w:tc>
        <w:tc>
          <w:tcPr>
            <w:tcW w:w="1662" w:type="dxa"/>
            <w:tcBorders>
              <w:top w:val="single" w:color="auto" w:sz="4" w:space="0"/>
              <w:left w:val="single" w:color="auto" w:sz="4" w:space="0"/>
              <w:bottom w:val="single" w:color="auto" w:sz="4" w:space="0"/>
              <w:right w:val="single" w:color="auto" w:sz="4" w:space="0"/>
            </w:tcBorders>
            <w:vAlign w:val="center"/>
          </w:tcPr>
          <w:p w14:paraId="2679D6FE">
            <w:pPr>
              <w:pStyle w:val="117"/>
              <w:spacing w:line="240" w:lineRule="auto"/>
              <w:ind w:left="0" w:leftChars="0" w:firstLine="0" w:firstLineChars="0"/>
              <w:jc w:val="center"/>
              <w:rPr>
                <w:rFonts w:hint="eastAsia" w:ascii="仿宋" w:hAnsi="仿宋" w:eastAsia="仿宋" w:cs="仿宋"/>
                <w:sz w:val="24"/>
                <w:szCs w:val="24"/>
                <w:highlight w:val="none"/>
              </w:rPr>
            </w:pPr>
          </w:p>
        </w:tc>
      </w:tr>
      <w:tr w14:paraId="26A0F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65" w:type="dxa"/>
            <w:gridSpan w:val="8"/>
            <w:tcBorders>
              <w:top w:val="single" w:color="auto" w:sz="4" w:space="0"/>
              <w:left w:val="single" w:color="auto" w:sz="4" w:space="0"/>
              <w:bottom w:val="single" w:color="auto" w:sz="4" w:space="0"/>
              <w:right w:val="single" w:color="auto" w:sz="4" w:space="0"/>
            </w:tcBorders>
            <w:vAlign w:val="center"/>
          </w:tcPr>
          <w:p w14:paraId="0DFF3FD1">
            <w:pPr>
              <w:pStyle w:val="117"/>
              <w:spacing w:line="240" w:lineRule="auto"/>
              <w:ind w:firstLine="0"/>
              <w:rPr>
                <w:rFonts w:hint="eastAsia" w:ascii="仿宋" w:hAnsi="仿宋" w:eastAsia="仿宋" w:cs="仿宋"/>
                <w:sz w:val="24"/>
                <w:szCs w:val="24"/>
                <w:highlight w:val="none"/>
              </w:rPr>
            </w:pPr>
            <w:r>
              <w:rPr>
                <w:rFonts w:hint="eastAsia" w:ascii="仿宋" w:hAnsi="仿宋" w:eastAsia="仿宋" w:cs="仿宋"/>
                <w:sz w:val="24"/>
                <w:szCs w:val="24"/>
                <w:highlight w:val="none"/>
              </w:rPr>
              <w:t>报价合计总价（小写金额）：</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p>
        </w:tc>
      </w:tr>
      <w:tr w14:paraId="6A6F8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65" w:type="dxa"/>
            <w:gridSpan w:val="8"/>
            <w:tcBorders>
              <w:top w:val="single" w:color="auto" w:sz="4" w:space="0"/>
              <w:left w:val="single" w:color="auto" w:sz="4" w:space="0"/>
              <w:bottom w:val="single" w:color="auto" w:sz="4" w:space="0"/>
              <w:right w:val="single" w:color="auto" w:sz="4" w:space="0"/>
            </w:tcBorders>
            <w:vAlign w:val="center"/>
          </w:tcPr>
          <w:p w14:paraId="74DA67A3">
            <w:pPr>
              <w:pStyle w:val="117"/>
              <w:spacing w:line="240" w:lineRule="auto"/>
              <w:ind w:firstLine="0"/>
              <w:rPr>
                <w:rFonts w:hint="eastAsia" w:ascii="仿宋" w:hAnsi="仿宋" w:eastAsia="仿宋" w:cs="仿宋"/>
                <w:sz w:val="24"/>
                <w:szCs w:val="24"/>
                <w:highlight w:val="none"/>
              </w:rPr>
            </w:pPr>
            <w:r>
              <w:rPr>
                <w:rFonts w:hint="eastAsia" w:ascii="仿宋" w:hAnsi="仿宋" w:eastAsia="仿宋" w:cs="仿宋"/>
                <w:sz w:val="24"/>
                <w:szCs w:val="24"/>
                <w:highlight w:val="none"/>
              </w:rPr>
              <w:t>报价合计总价（大写金额）：</w:t>
            </w:r>
            <w:r>
              <w:rPr>
                <w:rFonts w:hint="eastAsia" w:ascii="仿宋" w:hAnsi="仿宋" w:eastAsia="仿宋" w:cs="仿宋"/>
                <w:sz w:val="24"/>
                <w:szCs w:val="24"/>
                <w:highlight w:val="none"/>
                <w:u w:val="single"/>
              </w:rPr>
              <w:t xml:space="preserve">                                          </w:t>
            </w:r>
          </w:p>
        </w:tc>
      </w:tr>
    </w:tbl>
    <w:p w14:paraId="1CB00C8D">
      <w:pPr>
        <w:widowControl/>
        <w:spacing w:line="360" w:lineRule="auto"/>
        <w:jc w:val="center"/>
        <w:rPr>
          <w:rFonts w:hint="eastAsia" w:ascii="仿宋" w:hAnsi="仿宋" w:eastAsia="仿宋" w:cs="仿宋"/>
          <w:sz w:val="24"/>
          <w:highlight w:val="none"/>
        </w:rPr>
      </w:pPr>
    </w:p>
    <w:p w14:paraId="4F8FB245">
      <w:pPr>
        <w:spacing w:line="360" w:lineRule="auto"/>
        <w:rPr>
          <w:rFonts w:hint="eastAsia" w:ascii="仿宋" w:hAnsi="仿宋" w:eastAsia="仿宋" w:cs="仿宋"/>
          <w:sz w:val="24"/>
          <w:highlight w:val="none"/>
        </w:rPr>
      </w:pPr>
      <w:r>
        <w:rPr>
          <w:rFonts w:hint="eastAsia" w:ascii="仿宋" w:hAnsi="仿宋" w:eastAsia="仿宋" w:cs="仿宋"/>
          <w:sz w:val="24"/>
          <w:highlight w:val="none"/>
        </w:rPr>
        <w:t>注：1.</w:t>
      </w:r>
      <w:r>
        <w:rPr>
          <w:rFonts w:hint="eastAsia" w:ascii="仿宋" w:hAnsi="仿宋" w:eastAsia="仿宋" w:cs="仿宋"/>
          <w:b/>
          <w:bCs/>
          <w:sz w:val="24"/>
          <w:highlight w:val="none"/>
        </w:rPr>
        <w:t>（实质性要求）</w:t>
      </w:r>
      <w:r>
        <w:rPr>
          <w:rFonts w:hint="eastAsia" w:ascii="仿宋" w:hAnsi="仿宋" w:eastAsia="仿宋" w:cs="仿宋"/>
          <w:kern w:val="0"/>
          <w:sz w:val="24"/>
          <w:highlight w:val="none"/>
        </w:rPr>
        <w:t>本</w:t>
      </w:r>
      <w:r>
        <w:rPr>
          <w:rFonts w:hint="eastAsia" w:ascii="仿宋" w:hAnsi="仿宋" w:eastAsia="仿宋" w:cs="仿宋"/>
          <w:sz w:val="24"/>
          <w:highlight w:val="none"/>
        </w:rPr>
        <w:t>报价是供应商响应采购项目要求的全部工作内容的价格体现，包括供应商完成本项目所需的一切税、费用和采购代理服务费。</w:t>
      </w:r>
    </w:p>
    <w:p w14:paraId="0CDCBCAA">
      <w:pPr>
        <w:spacing w:line="360" w:lineRule="auto"/>
        <w:ind w:firstLine="480" w:firstLineChars="200"/>
        <w:rPr>
          <w:rFonts w:hint="eastAsia" w:ascii="仿宋" w:hAnsi="仿宋" w:eastAsia="仿宋" w:cs="仿宋"/>
          <w:bCs/>
          <w:sz w:val="24"/>
          <w:highlight w:val="none"/>
        </w:rPr>
      </w:pPr>
      <w:r>
        <w:rPr>
          <w:rFonts w:hint="eastAsia" w:ascii="仿宋" w:hAnsi="仿宋" w:cs="仿宋"/>
          <w:bCs/>
          <w:sz w:val="24"/>
          <w:highlight w:val="none"/>
        </w:rPr>
        <w:t>2</w:t>
      </w:r>
      <w:r>
        <w:rPr>
          <w:rFonts w:hint="eastAsia" w:ascii="仿宋" w:hAnsi="仿宋" w:eastAsia="仿宋" w:cs="仿宋"/>
          <w:bCs/>
          <w:sz w:val="24"/>
          <w:highlight w:val="none"/>
        </w:rPr>
        <w:t>.特别注意：本表中价格部分建议留空，其余内容可提前填写好</w:t>
      </w:r>
    </w:p>
    <w:p w14:paraId="5ABB73CA">
      <w:pPr>
        <w:snapToGrid w:val="0"/>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rPr>
        <w:t>3.如不涉及多轮报价，则本表无须提交。</w:t>
      </w:r>
    </w:p>
    <w:p w14:paraId="47866198">
      <w:pPr>
        <w:snapToGrid w:val="0"/>
        <w:spacing w:line="360" w:lineRule="auto"/>
        <w:ind w:firstLine="480" w:firstLineChars="200"/>
        <w:jc w:val="left"/>
        <w:rPr>
          <w:rFonts w:hint="eastAsia" w:ascii="仿宋" w:hAnsi="仿宋" w:eastAsia="仿宋" w:cs="仿宋"/>
          <w:bCs/>
          <w:sz w:val="24"/>
          <w:highlight w:val="none"/>
        </w:rPr>
      </w:pPr>
    </w:p>
    <w:p w14:paraId="114098D7">
      <w:pPr>
        <w:pStyle w:val="10"/>
        <w:rPr>
          <w:highlight w:val="none"/>
        </w:rPr>
      </w:pPr>
    </w:p>
    <w:p w14:paraId="78A09045">
      <w:pPr>
        <w:snapToGrid w:val="0"/>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rPr>
        <w:t>供应商名称（加盖公章）：</w:t>
      </w:r>
    </w:p>
    <w:p w14:paraId="189198FC">
      <w:pPr>
        <w:snapToGrid w:val="0"/>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sz w:val="24"/>
          <w:highlight w:val="none"/>
        </w:rPr>
        <w:t>法定代表人或授权代表（签字）</w:t>
      </w:r>
      <w:r>
        <w:rPr>
          <w:rFonts w:hint="eastAsia" w:ascii="仿宋" w:hAnsi="仿宋" w:eastAsia="仿宋" w:cs="仿宋"/>
          <w:bCs/>
          <w:sz w:val="24"/>
          <w:highlight w:val="none"/>
        </w:rPr>
        <w:t>：</w:t>
      </w:r>
    </w:p>
    <w:p w14:paraId="72793282">
      <w:pPr>
        <w:snapToGrid w:val="0"/>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rPr>
        <w:t>日    期：</w:t>
      </w:r>
    </w:p>
    <w:p w14:paraId="5866F4B1">
      <w:pPr>
        <w:rPr>
          <w:rFonts w:hint="eastAsia" w:ascii="仿宋" w:hAnsi="仿宋" w:eastAsia="仿宋" w:cs="仿宋"/>
          <w:b/>
          <w:bCs/>
          <w:sz w:val="24"/>
          <w:highlight w:val="none"/>
        </w:rPr>
      </w:pPr>
      <w:r>
        <w:rPr>
          <w:rFonts w:hint="eastAsia" w:ascii="仿宋" w:hAnsi="仿宋" w:eastAsia="仿宋" w:cs="仿宋"/>
          <w:b/>
          <w:bCs/>
          <w:sz w:val="24"/>
          <w:highlight w:val="none"/>
        </w:rPr>
        <w:br w:type="page"/>
      </w:r>
    </w:p>
    <w:p w14:paraId="7818F3CF">
      <w:pPr>
        <w:snapToGrid w:val="0"/>
        <w:spacing w:line="360" w:lineRule="auto"/>
        <w:jc w:val="left"/>
        <w:outlineLvl w:val="2"/>
        <w:rPr>
          <w:rFonts w:hint="eastAsia" w:ascii="仿宋" w:hAnsi="仿宋" w:eastAsia="仿宋" w:cs="仿宋"/>
          <w:bCs/>
          <w:sz w:val="24"/>
          <w:szCs w:val="22"/>
          <w:highlight w:val="none"/>
        </w:rPr>
      </w:pPr>
      <w:r>
        <w:rPr>
          <w:rFonts w:hint="eastAsia" w:ascii="仿宋" w:hAnsi="仿宋" w:eastAsia="仿宋" w:cs="仿宋"/>
          <w:b/>
          <w:bCs/>
          <w:sz w:val="24"/>
          <w:highlight w:val="none"/>
        </w:rPr>
        <w:t>格式3-3:最后报价一览表</w:t>
      </w:r>
    </w:p>
    <w:p w14:paraId="7C7FAA2B">
      <w:pPr>
        <w:widowControl/>
        <w:snapToGrid w:val="0"/>
        <w:spacing w:line="360" w:lineRule="auto"/>
        <w:jc w:val="center"/>
        <w:rPr>
          <w:rFonts w:hint="eastAsia" w:ascii="仿宋" w:hAnsi="仿宋" w:eastAsia="仿宋" w:cs="仿宋"/>
          <w:b/>
          <w:bCs/>
          <w:sz w:val="24"/>
          <w:highlight w:val="none"/>
        </w:rPr>
      </w:pPr>
      <w:r>
        <w:rPr>
          <w:rFonts w:hint="eastAsia" w:ascii="仿宋" w:hAnsi="仿宋" w:eastAsia="仿宋" w:cs="仿宋"/>
          <w:b/>
          <w:bCs/>
          <w:sz w:val="36"/>
          <w:szCs w:val="36"/>
          <w:highlight w:val="none"/>
        </w:rPr>
        <w:t>最后报价一览表</w:t>
      </w:r>
    </w:p>
    <w:p w14:paraId="7D0F3A11">
      <w:pPr>
        <w:pStyle w:val="117"/>
        <w:widowControl/>
        <w:spacing w:line="480" w:lineRule="auto"/>
        <w:ind w:firstLine="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（实质性要求）</w:t>
      </w:r>
    </w:p>
    <w:tbl>
      <w:tblPr>
        <w:tblStyle w:val="24"/>
        <w:tblW w:w="10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1515"/>
        <w:gridCol w:w="2627"/>
        <w:gridCol w:w="839"/>
        <w:gridCol w:w="944"/>
        <w:gridCol w:w="885"/>
        <w:gridCol w:w="903"/>
        <w:gridCol w:w="1662"/>
      </w:tblGrid>
      <w:tr w14:paraId="61CE9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232" w:type="dxa"/>
            <w:gridSpan w:val="3"/>
            <w:tcBorders>
              <w:top w:val="single" w:color="auto" w:sz="4" w:space="0"/>
              <w:left w:val="single" w:color="auto" w:sz="4" w:space="0"/>
              <w:bottom w:val="single" w:color="auto" w:sz="4" w:space="0"/>
              <w:right w:val="single" w:color="auto" w:sz="4" w:space="0"/>
            </w:tcBorders>
            <w:vAlign w:val="center"/>
          </w:tcPr>
          <w:p w14:paraId="15A545F1">
            <w:pPr>
              <w:pStyle w:val="117"/>
              <w:spacing w:line="240" w:lineRule="auto"/>
              <w:ind w:firstLine="0"/>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tc>
        <w:tc>
          <w:tcPr>
            <w:tcW w:w="5233" w:type="dxa"/>
            <w:gridSpan w:val="5"/>
            <w:tcBorders>
              <w:top w:val="single" w:color="auto" w:sz="4" w:space="0"/>
              <w:left w:val="single" w:color="auto" w:sz="4" w:space="0"/>
              <w:bottom w:val="single" w:color="auto" w:sz="4" w:space="0"/>
              <w:right w:val="single" w:color="auto" w:sz="4" w:space="0"/>
            </w:tcBorders>
            <w:vAlign w:val="center"/>
          </w:tcPr>
          <w:p w14:paraId="0B5B1381">
            <w:pPr>
              <w:pStyle w:val="117"/>
              <w:spacing w:line="240" w:lineRule="auto"/>
              <w:ind w:firstLine="0"/>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p>
        </w:tc>
      </w:tr>
      <w:tr w14:paraId="61468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47890D22">
            <w:pPr>
              <w:pStyle w:val="117"/>
              <w:spacing w:line="240" w:lineRule="auto"/>
              <w:ind w:firstLine="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标的号</w:t>
            </w:r>
          </w:p>
        </w:tc>
        <w:tc>
          <w:tcPr>
            <w:tcW w:w="1515" w:type="dxa"/>
            <w:tcBorders>
              <w:top w:val="single" w:color="auto" w:sz="4" w:space="0"/>
              <w:left w:val="single" w:color="auto" w:sz="4" w:space="0"/>
              <w:bottom w:val="single" w:color="auto" w:sz="4" w:space="0"/>
              <w:right w:val="single" w:color="auto" w:sz="4" w:space="0"/>
            </w:tcBorders>
            <w:vAlign w:val="center"/>
          </w:tcPr>
          <w:p w14:paraId="37AC10F6">
            <w:pPr>
              <w:pStyle w:val="117"/>
              <w:spacing w:line="240" w:lineRule="auto"/>
              <w:ind w:firstLine="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标的名称</w:t>
            </w: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24194043">
            <w:pPr>
              <w:pStyle w:val="117"/>
              <w:spacing w:line="240" w:lineRule="auto"/>
              <w:ind w:firstLine="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服务期限</w:t>
            </w:r>
          </w:p>
        </w:tc>
        <w:tc>
          <w:tcPr>
            <w:tcW w:w="944" w:type="dxa"/>
            <w:tcBorders>
              <w:top w:val="single" w:color="auto" w:sz="4" w:space="0"/>
              <w:left w:val="single" w:color="auto" w:sz="4" w:space="0"/>
              <w:bottom w:val="single" w:color="auto" w:sz="4" w:space="0"/>
              <w:right w:val="single" w:color="auto" w:sz="4" w:space="0"/>
            </w:tcBorders>
            <w:vAlign w:val="center"/>
          </w:tcPr>
          <w:p w14:paraId="420C838D">
            <w:pPr>
              <w:pStyle w:val="117"/>
              <w:spacing w:line="240" w:lineRule="auto"/>
              <w:ind w:firstLine="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数量</w:t>
            </w:r>
          </w:p>
        </w:tc>
        <w:tc>
          <w:tcPr>
            <w:tcW w:w="885" w:type="dxa"/>
            <w:tcBorders>
              <w:top w:val="single" w:color="auto" w:sz="4" w:space="0"/>
              <w:left w:val="single" w:color="auto" w:sz="4" w:space="0"/>
              <w:bottom w:val="single" w:color="auto" w:sz="4" w:space="0"/>
              <w:right w:val="single" w:color="auto" w:sz="4" w:space="0"/>
            </w:tcBorders>
            <w:vAlign w:val="center"/>
          </w:tcPr>
          <w:p w14:paraId="2149BE77">
            <w:pPr>
              <w:pStyle w:val="117"/>
              <w:spacing w:line="240" w:lineRule="auto"/>
              <w:ind w:firstLine="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单价</w:t>
            </w:r>
          </w:p>
        </w:tc>
        <w:tc>
          <w:tcPr>
            <w:tcW w:w="903" w:type="dxa"/>
            <w:tcBorders>
              <w:top w:val="single" w:color="auto" w:sz="4" w:space="0"/>
              <w:left w:val="single" w:color="auto" w:sz="4" w:space="0"/>
              <w:bottom w:val="single" w:color="auto" w:sz="4" w:space="0"/>
              <w:right w:val="single" w:color="auto" w:sz="4" w:space="0"/>
            </w:tcBorders>
            <w:vAlign w:val="center"/>
          </w:tcPr>
          <w:p w14:paraId="10B257EB">
            <w:pPr>
              <w:pStyle w:val="117"/>
              <w:spacing w:line="240" w:lineRule="auto"/>
              <w:ind w:firstLine="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合计</w:t>
            </w:r>
          </w:p>
        </w:tc>
        <w:tc>
          <w:tcPr>
            <w:tcW w:w="1662" w:type="dxa"/>
            <w:tcBorders>
              <w:top w:val="single" w:color="auto" w:sz="4" w:space="0"/>
              <w:left w:val="single" w:color="auto" w:sz="4" w:space="0"/>
              <w:bottom w:val="single" w:color="auto" w:sz="4" w:space="0"/>
              <w:right w:val="single" w:color="auto" w:sz="4" w:space="0"/>
            </w:tcBorders>
            <w:vAlign w:val="center"/>
          </w:tcPr>
          <w:p w14:paraId="314D1A2F">
            <w:pPr>
              <w:pStyle w:val="117"/>
              <w:spacing w:line="240" w:lineRule="auto"/>
              <w:ind w:firstLine="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tc>
      </w:tr>
      <w:tr w14:paraId="1AB2D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14189741">
            <w:pPr>
              <w:pStyle w:val="117"/>
              <w:spacing w:line="240" w:lineRule="auto"/>
              <w:ind w:firstLine="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515" w:type="dxa"/>
            <w:tcBorders>
              <w:top w:val="single" w:color="auto" w:sz="4" w:space="0"/>
              <w:left w:val="single" w:color="auto" w:sz="4" w:space="0"/>
              <w:bottom w:val="single" w:color="auto" w:sz="4" w:space="0"/>
              <w:right w:val="single" w:color="auto" w:sz="4" w:space="0"/>
            </w:tcBorders>
            <w:vAlign w:val="center"/>
          </w:tcPr>
          <w:p w14:paraId="288A1CB7">
            <w:pPr>
              <w:pStyle w:val="117"/>
              <w:spacing w:line="240" w:lineRule="auto"/>
              <w:ind w:left="0" w:leftChars="0" w:firstLine="0" w:firstLineChars="0"/>
              <w:jc w:val="center"/>
              <w:rPr>
                <w:rFonts w:hint="eastAsia" w:ascii="仿宋" w:hAnsi="仿宋" w:eastAsia="仿宋" w:cs="仿宋"/>
                <w:sz w:val="24"/>
                <w:szCs w:val="24"/>
                <w:highlight w:val="none"/>
              </w:rPr>
            </w:pP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778B2A44">
            <w:pPr>
              <w:pStyle w:val="117"/>
              <w:spacing w:line="240" w:lineRule="auto"/>
              <w:ind w:left="0" w:leftChars="0" w:firstLine="0" w:firstLineChars="0"/>
              <w:jc w:val="center"/>
              <w:rPr>
                <w:rFonts w:hint="eastAsia" w:ascii="仿宋" w:hAnsi="仿宋" w:eastAsia="仿宋" w:cs="仿宋"/>
                <w:sz w:val="24"/>
                <w:szCs w:val="24"/>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2801202D">
            <w:pPr>
              <w:pStyle w:val="117"/>
              <w:spacing w:line="240" w:lineRule="auto"/>
              <w:ind w:left="0" w:leftChars="0" w:firstLine="0" w:firstLineChars="0"/>
              <w:jc w:val="center"/>
              <w:rPr>
                <w:rFonts w:hint="eastAsia" w:ascii="仿宋" w:hAnsi="仿宋" w:eastAsia="仿宋" w:cs="仿宋"/>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14:paraId="32B6BEC8">
            <w:pPr>
              <w:pStyle w:val="117"/>
              <w:spacing w:line="240" w:lineRule="auto"/>
              <w:ind w:left="0" w:leftChars="0" w:firstLine="0" w:firstLineChars="0"/>
              <w:jc w:val="center"/>
              <w:rPr>
                <w:rFonts w:hint="eastAsia" w:ascii="仿宋" w:hAnsi="仿宋" w:eastAsia="仿宋" w:cs="仿宋"/>
                <w:sz w:val="24"/>
                <w:szCs w:val="24"/>
                <w:highlight w:val="none"/>
              </w:rPr>
            </w:pPr>
          </w:p>
        </w:tc>
        <w:tc>
          <w:tcPr>
            <w:tcW w:w="903" w:type="dxa"/>
            <w:tcBorders>
              <w:top w:val="single" w:color="auto" w:sz="4" w:space="0"/>
              <w:left w:val="single" w:color="auto" w:sz="4" w:space="0"/>
              <w:bottom w:val="single" w:color="auto" w:sz="4" w:space="0"/>
              <w:right w:val="single" w:color="auto" w:sz="4" w:space="0"/>
            </w:tcBorders>
            <w:vAlign w:val="center"/>
          </w:tcPr>
          <w:p w14:paraId="3CF41A3D">
            <w:pPr>
              <w:pStyle w:val="117"/>
              <w:spacing w:line="240" w:lineRule="auto"/>
              <w:ind w:left="0" w:leftChars="0" w:firstLine="0" w:firstLineChars="0"/>
              <w:jc w:val="center"/>
              <w:rPr>
                <w:rFonts w:hint="eastAsia" w:ascii="仿宋" w:hAnsi="仿宋" w:eastAsia="仿宋" w:cs="仿宋"/>
                <w:sz w:val="24"/>
                <w:szCs w:val="24"/>
                <w:highlight w:val="none"/>
              </w:rPr>
            </w:pPr>
          </w:p>
        </w:tc>
        <w:tc>
          <w:tcPr>
            <w:tcW w:w="1662" w:type="dxa"/>
            <w:tcBorders>
              <w:top w:val="single" w:color="auto" w:sz="4" w:space="0"/>
              <w:left w:val="single" w:color="auto" w:sz="4" w:space="0"/>
              <w:bottom w:val="single" w:color="auto" w:sz="4" w:space="0"/>
              <w:right w:val="single" w:color="auto" w:sz="4" w:space="0"/>
            </w:tcBorders>
            <w:vAlign w:val="center"/>
          </w:tcPr>
          <w:p w14:paraId="564BAEA4">
            <w:pPr>
              <w:pStyle w:val="117"/>
              <w:spacing w:line="240" w:lineRule="auto"/>
              <w:ind w:left="0" w:leftChars="0" w:firstLine="0" w:firstLineChars="0"/>
              <w:jc w:val="center"/>
              <w:rPr>
                <w:rFonts w:hint="eastAsia" w:ascii="仿宋" w:hAnsi="仿宋" w:eastAsia="仿宋" w:cs="仿宋"/>
                <w:sz w:val="24"/>
                <w:szCs w:val="24"/>
                <w:highlight w:val="none"/>
              </w:rPr>
            </w:pPr>
          </w:p>
        </w:tc>
      </w:tr>
      <w:tr w14:paraId="118B0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34485610">
            <w:pPr>
              <w:pStyle w:val="117"/>
              <w:spacing w:line="240" w:lineRule="auto"/>
              <w:ind w:firstLine="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1515" w:type="dxa"/>
            <w:tcBorders>
              <w:top w:val="single" w:color="auto" w:sz="4" w:space="0"/>
              <w:left w:val="single" w:color="auto" w:sz="4" w:space="0"/>
              <w:bottom w:val="single" w:color="auto" w:sz="4" w:space="0"/>
              <w:right w:val="single" w:color="auto" w:sz="4" w:space="0"/>
            </w:tcBorders>
            <w:vAlign w:val="center"/>
          </w:tcPr>
          <w:p w14:paraId="44C20F33">
            <w:pPr>
              <w:pStyle w:val="117"/>
              <w:spacing w:line="240" w:lineRule="auto"/>
              <w:ind w:left="0" w:leftChars="0" w:firstLine="0" w:firstLineChars="0"/>
              <w:jc w:val="center"/>
              <w:rPr>
                <w:rFonts w:hint="eastAsia" w:ascii="仿宋" w:hAnsi="仿宋" w:eastAsia="仿宋" w:cs="仿宋"/>
                <w:sz w:val="24"/>
                <w:szCs w:val="24"/>
                <w:highlight w:val="none"/>
              </w:rPr>
            </w:pPr>
          </w:p>
        </w:tc>
        <w:tc>
          <w:tcPr>
            <w:tcW w:w="3466" w:type="dxa"/>
            <w:gridSpan w:val="2"/>
            <w:tcBorders>
              <w:top w:val="single" w:color="auto" w:sz="4" w:space="0"/>
              <w:left w:val="single" w:color="auto" w:sz="4" w:space="0"/>
              <w:bottom w:val="single" w:color="auto" w:sz="4" w:space="0"/>
              <w:right w:val="single" w:color="auto" w:sz="4" w:space="0"/>
            </w:tcBorders>
            <w:vAlign w:val="center"/>
          </w:tcPr>
          <w:p w14:paraId="17A3BE0F">
            <w:pPr>
              <w:pStyle w:val="117"/>
              <w:spacing w:line="240" w:lineRule="auto"/>
              <w:ind w:left="0" w:leftChars="0" w:firstLine="0" w:firstLineChars="0"/>
              <w:jc w:val="center"/>
              <w:rPr>
                <w:rFonts w:hint="eastAsia" w:ascii="仿宋" w:hAnsi="仿宋" w:eastAsia="仿宋" w:cs="仿宋"/>
                <w:sz w:val="24"/>
                <w:szCs w:val="24"/>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321F1D71">
            <w:pPr>
              <w:pStyle w:val="117"/>
              <w:spacing w:line="240" w:lineRule="auto"/>
              <w:ind w:left="0" w:leftChars="0" w:firstLine="0" w:firstLineChars="0"/>
              <w:jc w:val="center"/>
              <w:rPr>
                <w:rFonts w:hint="eastAsia" w:ascii="仿宋" w:hAnsi="仿宋" w:eastAsia="仿宋" w:cs="仿宋"/>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14:paraId="2B56218C">
            <w:pPr>
              <w:pStyle w:val="117"/>
              <w:spacing w:line="240" w:lineRule="auto"/>
              <w:ind w:left="0" w:leftChars="0" w:firstLine="0" w:firstLineChars="0"/>
              <w:jc w:val="center"/>
              <w:rPr>
                <w:rFonts w:hint="eastAsia" w:ascii="仿宋" w:hAnsi="仿宋" w:eastAsia="仿宋" w:cs="仿宋"/>
                <w:sz w:val="24"/>
                <w:szCs w:val="24"/>
                <w:highlight w:val="none"/>
              </w:rPr>
            </w:pPr>
          </w:p>
        </w:tc>
        <w:tc>
          <w:tcPr>
            <w:tcW w:w="903" w:type="dxa"/>
            <w:tcBorders>
              <w:top w:val="single" w:color="auto" w:sz="4" w:space="0"/>
              <w:left w:val="single" w:color="auto" w:sz="4" w:space="0"/>
              <w:bottom w:val="single" w:color="auto" w:sz="4" w:space="0"/>
              <w:right w:val="single" w:color="auto" w:sz="4" w:space="0"/>
            </w:tcBorders>
            <w:vAlign w:val="center"/>
          </w:tcPr>
          <w:p w14:paraId="39D5D276">
            <w:pPr>
              <w:pStyle w:val="117"/>
              <w:spacing w:line="240" w:lineRule="auto"/>
              <w:ind w:left="0" w:leftChars="0" w:firstLine="0" w:firstLineChars="0"/>
              <w:jc w:val="center"/>
              <w:rPr>
                <w:rFonts w:hint="eastAsia" w:ascii="仿宋" w:hAnsi="仿宋" w:eastAsia="仿宋" w:cs="仿宋"/>
                <w:sz w:val="24"/>
                <w:szCs w:val="24"/>
                <w:highlight w:val="none"/>
              </w:rPr>
            </w:pPr>
          </w:p>
        </w:tc>
        <w:tc>
          <w:tcPr>
            <w:tcW w:w="1662" w:type="dxa"/>
            <w:tcBorders>
              <w:top w:val="single" w:color="auto" w:sz="4" w:space="0"/>
              <w:left w:val="single" w:color="auto" w:sz="4" w:space="0"/>
              <w:bottom w:val="single" w:color="auto" w:sz="4" w:space="0"/>
              <w:right w:val="single" w:color="auto" w:sz="4" w:space="0"/>
            </w:tcBorders>
            <w:vAlign w:val="center"/>
          </w:tcPr>
          <w:p w14:paraId="69DF2A31">
            <w:pPr>
              <w:pStyle w:val="117"/>
              <w:spacing w:line="240" w:lineRule="auto"/>
              <w:ind w:left="0" w:leftChars="0" w:firstLine="0" w:firstLineChars="0"/>
              <w:jc w:val="center"/>
              <w:rPr>
                <w:rFonts w:hint="eastAsia" w:ascii="仿宋" w:hAnsi="仿宋" w:eastAsia="仿宋" w:cs="仿宋"/>
                <w:sz w:val="24"/>
                <w:szCs w:val="24"/>
                <w:highlight w:val="none"/>
              </w:rPr>
            </w:pPr>
          </w:p>
        </w:tc>
      </w:tr>
      <w:tr w14:paraId="3BA97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65" w:type="dxa"/>
            <w:gridSpan w:val="8"/>
            <w:tcBorders>
              <w:top w:val="single" w:color="auto" w:sz="4" w:space="0"/>
              <w:left w:val="single" w:color="auto" w:sz="4" w:space="0"/>
              <w:bottom w:val="single" w:color="auto" w:sz="4" w:space="0"/>
              <w:right w:val="single" w:color="auto" w:sz="4" w:space="0"/>
            </w:tcBorders>
            <w:vAlign w:val="center"/>
          </w:tcPr>
          <w:p w14:paraId="5C63CB73">
            <w:pPr>
              <w:pStyle w:val="117"/>
              <w:spacing w:line="240" w:lineRule="auto"/>
              <w:ind w:firstLine="0"/>
              <w:rPr>
                <w:rFonts w:hint="eastAsia" w:ascii="仿宋" w:hAnsi="仿宋" w:eastAsia="仿宋" w:cs="仿宋"/>
                <w:sz w:val="24"/>
                <w:szCs w:val="24"/>
                <w:highlight w:val="none"/>
              </w:rPr>
            </w:pPr>
            <w:r>
              <w:rPr>
                <w:rFonts w:hint="eastAsia" w:ascii="仿宋" w:hAnsi="仿宋" w:eastAsia="仿宋" w:cs="仿宋"/>
                <w:sz w:val="24"/>
                <w:szCs w:val="24"/>
                <w:highlight w:val="none"/>
              </w:rPr>
              <w:t>报价合计总价（小写金额）：</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p>
        </w:tc>
      </w:tr>
      <w:tr w14:paraId="7E073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65" w:type="dxa"/>
            <w:gridSpan w:val="8"/>
            <w:tcBorders>
              <w:top w:val="single" w:color="auto" w:sz="4" w:space="0"/>
              <w:left w:val="single" w:color="auto" w:sz="4" w:space="0"/>
              <w:bottom w:val="single" w:color="auto" w:sz="4" w:space="0"/>
              <w:right w:val="single" w:color="auto" w:sz="4" w:space="0"/>
            </w:tcBorders>
            <w:vAlign w:val="center"/>
          </w:tcPr>
          <w:p w14:paraId="509D26EF">
            <w:pPr>
              <w:pStyle w:val="117"/>
              <w:spacing w:line="240" w:lineRule="auto"/>
              <w:ind w:firstLine="0"/>
              <w:rPr>
                <w:rFonts w:hint="eastAsia" w:ascii="仿宋" w:hAnsi="仿宋" w:eastAsia="仿宋" w:cs="仿宋"/>
                <w:sz w:val="24"/>
                <w:szCs w:val="24"/>
                <w:highlight w:val="none"/>
              </w:rPr>
            </w:pPr>
            <w:r>
              <w:rPr>
                <w:rFonts w:hint="eastAsia" w:ascii="仿宋" w:hAnsi="仿宋" w:eastAsia="仿宋" w:cs="仿宋"/>
                <w:sz w:val="24"/>
                <w:szCs w:val="24"/>
                <w:highlight w:val="none"/>
              </w:rPr>
              <w:t>报价合计总价（大写金额）：</w:t>
            </w:r>
            <w:r>
              <w:rPr>
                <w:rFonts w:hint="eastAsia" w:ascii="仿宋" w:hAnsi="仿宋" w:eastAsia="仿宋" w:cs="仿宋"/>
                <w:sz w:val="24"/>
                <w:szCs w:val="24"/>
                <w:highlight w:val="none"/>
                <w:u w:val="single"/>
              </w:rPr>
              <w:t xml:space="preserve">                                          </w:t>
            </w:r>
          </w:p>
        </w:tc>
      </w:tr>
    </w:tbl>
    <w:p w14:paraId="0360FAAD">
      <w:pPr>
        <w:pStyle w:val="117"/>
        <w:spacing w:line="480" w:lineRule="auto"/>
        <w:ind w:firstLine="480" w:firstLineChars="200"/>
        <w:rPr>
          <w:rFonts w:hint="eastAsia" w:ascii="仿宋" w:hAnsi="仿宋" w:eastAsia="仿宋" w:cs="仿宋"/>
          <w:sz w:val="24"/>
          <w:szCs w:val="24"/>
          <w:highlight w:val="none"/>
        </w:rPr>
      </w:pPr>
    </w:p>
    <w:p w14:paraId="79960569">
      <w:pPr>
        <w:spacing w:line="360" w:lineRule="auto"/>
        <w:rPr>
          <w:rFonts w:hint="eastAsia" w:ascii="仿宋" w:hAnsi="仿宋" w:eastAsia="仿宋" w:cs="仿宋"/>
          <w:sz w:val="24"/>
          <w:highlight w:val="none"/>
        </w:rPr>
      </w:pPr>
      <w:r>
        <w:rPr>
          <w:rFonts w:hint="eastAsia" w:ascii="仿宋" w:hAnsi="仿宋" w:eastAsia="仿宋" w:cs="仿宋"/>
          <w:bCs/>
          <w:sz w:val="24"/>
          <w:szCs w:val="22"/>
          <w:highlight w:val="none"/>
        </w:rPr>
        <w:t>注：1.</w:t>
      </w:r>
      <w:r>
        <w:rPr>
          <w:rFonts w:hint="eastAsia" w:ascii="仿宋" w:hAnsi="仿宋" w:eastAsia="仿宋" w:cs="仿宋"/>
          <w:b/>
          <w:bCs/>
          <w:sz w:val="24"/>
          <w:highlight w:val="none"/>
        </w:rPr>
        <w:t>（实质性要求）</w:t>
      </w:r>
      <w:r>
        <w:rPr>
          <w:rFonts w:hint="eastAsia" w:ascii="仿宋" w:hAnsi="仿宋" w:eastAsia="仿宋" w:cs="仿宋"/>
          <w:kern w:val="0"/>
          <w:sz w:val="24"/>
          <w:highlight w:val="none"/>
        </w:rPr>
        <w:t>本</w:t>
      </w:r>
      <w:r>
        <w:rPr>
          <w:rFonts w:hint="eastAsia" w:ascii="仿宋" w:hAnsi="仿宋" w:eastAsia="仿宋" w:cs="仿宋"/>
          <w:sz w:val="24"/>
          <w:highlight w:val="none"/>
        </w:rPr>
        <w:t>报价是供应商响应采购项目要求的全部工作内容的价格体现，包括供应商完成本项目所需的一切税、费用和采购代理服务费。</w:t>
      </w:r>
    </w:p>
    <w:p w14:paraId="2F1D0EBC">
      <w:pPr>
        <w:pStyle w:val="117"/>
        <w:ind w:firstLine="480" w:firstLineChars="200"/>
        <w:rPr>
          <w:rFonts w:hint="eastAsia" w:ascii="仿宋" w:hAnsi="仿宋" w:eastAsia="仿宋" w:cs="仿宋"/>
          <w:sz w:val="24"/>
          <w:szCs w:val="24"/>
          <w:highlight w:val="none"/>
        </w:rPr>
      </w:pPr>
      <w:r>
        <w:rPr>
          <w:rFonts w:hint="eastAsia" w:ascii="仿宋" w:hAnsi="仿宋" w:eastAsia="仿宋" w:cs="仿宋"/>
          <w:bCs/>
          <w:sz w:val="24"/>
          <w:highlight w:val="none"/>
        </w:rPr>
        <w:t>2.特别注意：本表中价格部分建议留空，其余内容可提前填写好。</w:t>
      </w:r>
    </w:p>
    <w:p w14:paraId="15B4D5F1">
      <w:pPr>
        <w:snapToGrid w:val="0"/>
        <w:spacing w:line="360" w:lineRule="auto"/>
        <w:ind w:firstLine="480" w:firstLineChars="200"/>
        <w:jc w:val="left"/>
        <w:rPr>
          <w:rFonts w:hint="eastAsia" w:ascii="仿宋" w:hAnsi="仿宋" w:eastAsia="仿宋" w:cs="仿宋"/>
          <w:bCs/>
          <w:sz w:val="24"/>
          <w:highlight w:val="none"/>
        </w:rPr>
      </w:pPr>
    </w:p>
    <w:p w14:paraId="16F4FB98">
      <w:pPr>
        <w:snapToGrid w:val="0"/>
        <w:spacing w:line="360" w:lineRule="auto"/>
        <w:ind w:firstLine="480" w:firstLineChars="200"/>
        <w:jc w:val="left"/>
        <w:rPr>
          <w:rFonts w:hint="eastAsia" w:ascii="仿宋" w:hAnsi="仿宋" w:eastAsia="仿宋" w:cs="仿宋"/>
          <w:bCs/>
          <w:sz w:val="24"/>
          <w:highlight w:val="none"/>
        </w:rPr>
      </w:pPr>
    </w:p>
    <w:p w14:paraId="36CE13E6">
      <w:pPr>
        <w:snapToGrid w:val="0"/>
        <w:spacing w:line="360" w:lineRule="auto"/>
        <w:ind w:firstLine="480" w:firstLineChars="200"/>
        <w:jc w:val="left"/>
        <w:rPr>
          <w:rFonts w:hint="eastAsia" w:ascii="仿宋" w:hAnsi="仿宋" w:eastAsia="仿宋" w:cs="仿宋"/>
          <w:bCs/>
          <w:sz w:val="24"/>
          <w:highlight w:val="none"/>
        </w:rPr>
      </w:pPr>
    </w:p>
    <w:p w14:paraId="6477D7BD">
      <w:pPr>
        <w:snapToGrid w:val="0"/>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rPr>
        <w:t>供应商名称（加盖公章）：</w:t>
      </w:r>
    </w:p>
    <w:p w14:paraId="71A4997B">
      <w:pPr>
        <w:snapToGrid w:val="0"/>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sz w:val="24"/>
          <w:highlight w:val="none"/>
        </w:rPr>
        <w:t>法定代表人或授权代表（签字）</w:t>
      </w:r>
      <w:r>
        <w:rPr>
          <w:rFonts w:hint="eastAsia" w:ascii="仿宋" w:hAnsi="仿宋" w:eastAsia="仿宋" w:cs="仿宋"/>
          <w:bCs/>
          <w:sz w:val="24"/>
          <w:highlight w:val="none"/>
        </w:rPr>
        <w:t>：</w:t>
      </w:r>
    </w:p>
    <w:p w14:paraId="28A9CCD7">
      <w:pPr>
        <w:snapToGrid w:val="0"/>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rPr>
        <w:t>日    期</w:t>
      </w:r>
      <w:bookmarkEnd w:id="104"/>
      <w:bookmarkEnd w:id="105"/>
      <w:bookmarkStart w:id="106" w:name="_Toc25006"/>
      <w:bookmarkStart w:id="107" w:name="_Toc25789"/>
      <w:bookmarkStart w:id="108" w:name="_Toc17388"/>
      <w:bookmarkStart w:id="109" w:name="_Toc14104"/>
      <w:r>
        <w:rPr>
          <w:rFonts w:hint="eastAsia" w:ascii="仿宋" w:hAnsi="仿宋" w:eastAsia="仿宋" w:cs="仿宋"/>
          <w:bCs/>
          <w:sz w:val="24"/>
          <w:highlight w:val="none"/>
        </w:rPr>
        <w:t>：</w:t>
      </w:r>
    </w:p>
    <w:p w14:paraId="37A7F6D2">
      <w:pPr>
        <w:rPr>
          <w:rFonts w:hint="eastAsia" w:ascii="仿宋" w:hAnsi="仿宋" w:eastAsia="仿宋" w:cs="仿宋"/>
          <w:bCs/>
          <w:sz w:val="24"/>
          <w:highlight w:val="none"/>
        </w:rPr>
      </w:pPr>
      <w:r>
        <w:rPr>
          <w:rFonts w:hint="eastAsia" w:ascii="仿宋" w:hAnsi="仿宋" w:eastAsia="仿宋" w:cs="仿宋"/>
          <w:bCs/>
          <w:sz w:val="24"/>
          <w:highlight w:val="none"/>
        </w:rPr>
        <w:br w:type="page"/>
      </w:r>
    </w:p>
    <w:p w14:paraId="7C033A03">
      <w:pPr>
        <w:snapToGrid w:val="0"/>
        <w:spacing w:line="360" w:lineRule="auto"/>
        <w:jc w:val="center"/>
        <w:outlineLvl w:val="1"/>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第四部分“电子文档”格式</w:t>
      </w:r>
    </w:p>
    <w:p w14:paraId="3DD139A9">
      <w:pPr>
        <w:pStyle w:val="10"/>
        <w:rPr>
          <w:highlight w:val="none"/>
        </w:rPr>
      </w:pPr>
    </w:p>
    <w:p w14:paraId="10A5938A">
      <w:pPr>
        <w:tabs>
          <w:tab w:val="left" w:leader="dot" w:pos="7380"/>
        </w:tabs>
        <w:snapToGrid w:val="0"/>
        <w:spacing w:line="324" w:lineRule="auto"/>
        <w:outlineLvl w:val="2"/>
        <w:rPr>
          <w:rFonts w:hint="eastAsia" w:ascii="仿宋" w:hAnsi="仿宋" w:eastAsia="仿宋" w:cs="仿宋"/>
          <w:b/>
          <w:bCs/>
          <w:sz w:val="30"/>
          <w:szCs w:val="30"/>
          <w:highlight w:val="none"/>
        </w:rPr>
      </w:pPr>
      <w:r>
        <w:rPr>
          <w:rFonts w:hint="eastAsia" w:ascii="仿宋" w:hAnsi="仿宋" w:eastAsia="仿宋" w:cs="仿宋"/>
          <w:b/>
          <w:bCs/>
          <w:sz w:val="24"/>
          <w:highlight w:val="none"/>
        </w:rPr>
        <w:t>格式4-1:电子文档封面</w:t>
      </w:r>
    </w:p>
    <w:p w14:paraId="3079DF44">
      <w:pPr>
        <w:tabs>
          <w:tab w:val="left" w:leader="dot" w:pos="7380"/>
        </w:tabs>
        <w:snapToGrid w:val="0"/>
        <w:spacing w:line="324" w:lineRule="auto"/>
        <w:jc w:val="left"/>
        <w:rPr>
          <w:rFonts w:hint="eastAsia" w:ascii="仿宋" w:hAnsi="仿宋" w:eastAsia="仿宋" w:cs="仿宋"/>
          <w:b/>
          <w:bCs/>
          <w:sz w:val="32"/>
          <w:szCs w:val="32"/>
          <w:highlight w:val="none"/>
        </w:rPr>
      </w:pPr>
    </w:p>
    <w:p w14:paraId="2280410D">
      <w:pPr>
        <w:pStyle w:val="10"/>
        <w:rPr>
          <w:highlight w:val="none"/>
        </w:rPr>
      </w:pPr>
    </w:p>
    <w:p w14:paraId="333A2106">
      <w:pPr>
        <w:tabs>
          <w:tab w:val="left" w:leader="dot" w:pos="7380"/>
        </w:tabs>
        <w:snapToGrid w:val="0"/>
        <w:spacing w:line="324" w:lineRule="auto"/>
        <w:jc w:val="left"/>
        <w:rPr>
          <w:rFonts w:hint="eastAsia" w:ascii="仿宋" w:hAnsi="仿宋" w:eastAsia="仿宋" w:cs="仿宋"/>
          <w:b/>
          <w:bCs/>
          <w:sz w:val="32"/>
          <w:szCs w:val="32"/>
          <w:highlight w:val="none"/>
        </w:rPr>
      </w:pPr>
    </w:p>
    <w:p w14:paraId="2E151674">
      <w:pPr>
        <w:tabs>
          <w:tab w:val="left" w:leader="dot" w:pos="7380"/>
        </w:tabs>
        <w:snapToGrid w:val="0"/>
        <w:spacing w:line="324" w:lineRule="auto"/>
        <w:jc w:val="left"/>
        <w:rPr>
          <w:rFonts w:hint="eastAsia" w:ascii="仿宋" w:hAnsi="仿宋" w:eastAsia="仿宋" w:cs="仿宋"/>
          <w:b/>
          <w:bCs/>
          <w:sz w:val="32"/>
          <w:szCs w:val="32"/>
          <w:highlight w:val="none"/>
        </w:rPr>
      </w:pPr>
    </w:p>
    <w:p w14:paraId="7D718E29">
      <w:pPr>
        <w:tabs>
          <w:tab w:val="left" w:leader="dot" w:pos="7380"/>
        </w:tabs>
        <w:snapToGrid w:val="0"/>
        <w:spacing w:line="324" w:lineRule="auto"/>
        <w:jc w:val="left"/>
        <w:rPr>
          <w:rFonts w:hint="eastAsia" w:ascii="仿宋" w:hAnsi="仿宋" w:eastAsia="仿宋" w:cs="仿宋"/>
          <w:b/>
          <w:bCs/>
          <w:sz w:val="32"/>
          <w:szCs w:val="32"/>
          <w:highlight w:val="none"/>
        </w:rPr>
      </w:pPr>
    </w:p>
    <w:p w14:paraId="3E11D6E2">
      <w:pPr>
        <w:tabs>
          <w:tab w:val="left" w:leader="dot" w:pos="7380"/>
        </w:tabs>
        <w:snapToGrid w:val="0"/>
        <w:jc w:val="center"/>
        <w:rPr>
          <w:rFonts w:hint="eastAsia" w:ascii="仿宋" w:hAnsi="仿宋" w:eastAsia="仿宋" w:cs="仿宋"/>
          <w:b/>
          <w:bCs/>
          <w:sz w:val="84"/>
          <w:szCs w:val="84"/>
          <w:highlight w:val="none"/>
        </w:rPr>
      </w:pPr>
      <w:r>
        <w:rPr>
          <w:rFonts w:hint="eastAsia" w:ascii="仿宋" w:hAnsi="仿宋" w:eastAsia="仿宋" w:cs="仿宋"/>
          <w:b/>
          <w:bCs/>
          <w:sz w:val="84"/>
          <w:szCs w:val="84"/>
          <w:highlight w:val="none"/>
        </w:rPr>
        <w:t>电子文档</w:t>
      </w:r>
    </w:p>
    <w:p w14:paraId="622BEE4C">
      <w:pPr>
        <w:tabs>
          <w:tab w:val="left" w:leader="dot" w:pos="7380"/>
        </w:tabs>
        <w:snapToGrid w:val="0"/>
        <w:spacing w:line="324" w:lineRule="auto"/>
        <w:jc w:val="center"/>
        <w:rPr>
          <w:rFonts w:hint="eastAsia" w:ascii="仿宋" w:hAnsi="仿宋" w:eastAsia="仿宋" w:cs="仿宋"/>
          <w:b/>
          <w:bCs/>
          <w:sz w:val="32"/>
          <w:szCs w:val="32"/>
          <w:highlight w:val="none"/>
        </w:rPr>
      </w:pPr>
    </w:p>
    <w:p w14:paraId="71AF4671">
      <w:pPr>
        <w:tabs>
          <w:tab w:val="left" w:leader="dot" w:pos="7380"/>
        </w:tabs>
        <w:snapToGrid w:val="0"/>
        <w:spacing w:line="324" w:lineRule="auto"/>
        <w:jc w:val="center"/>
        <w:rPr>
          <w:rFonts w:hint="eastAsia" w:ascii="仿宋" w:hAnsi="仿宋" w:eastAsia="仿宋" w:cs="仿宋"/>
          <w:b/>
          <w:bCs/>
          <w:sz w:val="32"/>
          <w:szCs w:val="32"/>
          <w:highlight w:val="none"/>
        </w:rPr>
      </w:pPr>
    </w:p>
    <w:p w14:paraId="14858156">
      <w:pPr>
        <w:tabs>
          <w:tab w:val="left" w:pos="4005"/>
          <w:tab w:val="left" w:leader="dot" w:pos="7380"/>
        </w:tabs>
        <w:snapToGrid w:val="0"/>
        <w:spacing w:line="324" w:lineRule="auto"/>
        <w:rPr>
          <w:rFonts w:hint="eastAsia" w:ascii="仿宋" w:hAnsi="仿宋" w:eastAsia="仿宋" w:cs="仿宋"/>
          <w:b/>
          <w:bCs/>
          <w:sz w:val="32"/>
          <w:szCs w:val="32"/>
          <w:highlight w:val="none"/>
        </w:rPr>
      </w:pPr>
    </w:p>
    <w:p w14:paraId="31C8CDC6">
      <w:pPr>
        <w:tabs>
          <w:tab w:val="left" w:leader="dot" w:pos="7380"/>
        </w:tabs>
        <w:snapToGrid w:val="0"/>
        <w:spacing w:line="360" w:lineRule="auto"/>
        <w:ind w:firstLine="643" w:firstLineChars="200"/>
        <w:jc w:val="left"/>
        <w:rPr>
          <w:rFonts w:hint="eastAsia" w:ascii="仿宋" w:hAnsi="仿宋" w:eastAsia="仿宋" w:cs="仿宋"/>
          <w:b/>
          <w:bCs/>
          <w:sz w:val="32"/>
          <w:szCs w:val="32"/>
          <w:highlight w:val="none"/>
          <w:u w:val="single"/>
        </w:rPr>
      </w:pPr>
      <w:r>
        <w:rPr>
          <w:rFonts w:hint="eastAsia" w:ascii="仿宋" w:hAnsi="仿宋" w:eastAsia="仿宋" w:cs="仿宋"/>
          <w:b/>
          <w:bCs/>
          <w:sz w:val="32"/>
          <w:szCs w:val="32"/>
          <w:highlight w:val="none"/>
        </w:rPr>
        <w:t>项目名称：</w:t>
      </w:r>
      <w:r>
        <w:rPr>
          <w:rFonts w:hint="eastAsia" w:ascii="仿宋" w:hAnsi="仿宋" w:eastAsia="仿宋" w:cs="仿宋"/>
          <w:b/>
          <w:bCs/>
          <w:sz w:val="32"/>
          <w:szCs w:val="32"/>
          <w:highlight w:val="none"/>
          <w:u w:val="single"/>
        </w:rPr>
        <w:t xml:space="preserve">                            </w:t>
      </w:r>
    </w:p>
    <w:p w14:paraId="4717FCD4">
      <w:pPr>
        <w:tabs>
          <w:tab w:val="left" w:leader="dot" w:pos="7380"/>
        </w:tabs>
        <w:snapToGrid w:val="0"/>
        <w:spacing w:line="360" w:lineRule="auto"/>
        <w:jc w:val="left"/>
        <w:rPr>
          <w:rFonts w:hint="eastAsia" w:ascii="仿宋" w:hAnsi="仿宋" w:eastAsia="仿宋" w:cs="仿宋"/>
          <w:b/>
          <w:bCs/>
          <w:sz w:val="32"/>
          <w:szCs w:val="32"/>
          <w:highlight w:val="none"/>
        </w:rPr>
      </w:pPr>
    </w:p>
    <w:p w14:paraId="4E07DE67">
      <w:pPr>
        <w:tabs>
          <w:tab w:val="left" w:leader="dot" w:pos="7380"/>
        </w:tabs>
        <w:snapToGrid w:val="0"/>
        <w:spacing w:line="360" w:lineRule="auto"/>
        <w:ind w:firstLine="643" w:firstLineChars="200"/>
        <w:jc w:val="left"/>
        <w:rPr>
          <w:rFonts w:hint="eastAsia" w:ascii="仿宋" w:hAnsi="仿宋" w:eastAsia="仿宋" w:cs="仿宋"/>
          <w:b/>
          <w:bCs/>
          <w:sz w:val="32"/>
          <w:szCs w:val="32"/>
          <w:highlight w:val="none"/>
          <w:u w:val="single"/>
        </w:rPr>
      </w:pPr>
      <w:r>
        <w:rPr>
          <w:rFonts w:hint="eastAsia" w:ascii="仿宋" w:hAnsi="仿宋" w:eastAsia="仿宋" w:cs="仿宋"/>
          <w:b/>
          <w:bCs/>
          <w:sz w:val="32"/>
          <w:szCs w:val="32"/>
          <w:highlight w:val="none"/>
        </w:rPr>
        <w:t>项目编号：</w:t>
      </w:r>
      <w:r>
        <w:rPr>
          <w:rFonts w:hint="eastAsia" w:ascii="仿宋" w:hAnsi="仿宋" w:eastAsia="仿宋" w:cs="仿宋"/>
          <w:b/>
          <w:bCs/>
          <w:sz w:val="32"/>
          <w:szCs w:val="32"/>
          <w:highlight w:val="none"/>
          <w:u w:val="single"/>
        </w:rPr>
        <w:t xml:space="preserve">                            </w:t>
      </w:r>
    </w:p>
    <w:p w14:paraId="50D7897F">
      <w:pPr>
        <w:tabs>
          <w:tab w:val="left" w:leader="dot" w:pos="7380"/>
        </w:tabs>
        <w:snapToGrid w:val="0"/>
        <w:spacing w:line="360" w:lineRule="auto"/>
        <w:jc w:val="left"/>
        <w:rPr>
          <w:rFonts w:hint="eastAsia" w:ascii="仿宋" w:hAnsi="仿宋" w:eastAsia="仿宋" w:cs="仿宋"/>
          <w:b/>
          <w:bCs/>
          <w:sz w:val="32"/>
          <w:szCs w:val="32"/>
          <w:highlight w:val="none"/>
        </w:rPr>
      </w:pPr>
    </w:p>
    <w:p w14:paraId="3C03D90D">
      <w:pPr>
        <w:tabs>
          <w:tab w:val="left" w:leader="dot" w:pos="7380"/>
        </w:tabs>
        <w:snapToGrid w:val="0"/>
        <w:spacing w:line="360" w:lineRule="auto"/>
        <w:jc w:val="left"/>
        <w:rPr>
          <w:rFonts w:hint="eastAsia" w:ascii="仿宋" w:hAnsi="仿宋" w:eastAsia="仿宋" w:cs="仿宋"/>
          <w:b/>
          <w:bCs/>
          <w:sz w:val="32"/>
          <w:szCs w:val="32"/>
          <w:highlight w:val="none"/>
        </w:rPr>
      </w:pPr>
    </w:p>
    <w:p w14:paraId="4D30743A">
      <w:pPr>
        <w:tabs>
          <w:tab w:val="left" w:leader="dot" w:pos="7380"/>
        </w:tabs>
        <w:snapToGrid w:val="0"/>
        <w:spacing w:line="360" w:lineRule="auto"/>
        <w:ind w:firstLine="643" w:firstLineChars="200"/>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供应商（加盖公章）：</w:t>
      </w:r>
    </w:p>
    <w:p w14:paraId="6EA9E034">
      <w:pPr>
        <w:tabs>
          <w:tab w:val="left" w:leader="dot" w:pos="7380"/>
        </w:tabs>
        <w:snapToGrid w:val="0"/>
        <w:spacing w:line="360" w:lineRule="auto"/>
        <w:ind w:firstLine="643" w:firstLineChars="200"/>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法定代表人或其委托代理人签字：</w:t>
      </w:r>
    </w:p>
    <w:p w14:paraId="4553233F">
      <w:pPr>
        <w:widowControl/>
        <w:tabs>
          <w:tab w:val="left" w:leader="dot" w:pos="7380"/>
        </w:tabs>
        <w:snapToGrid w:val="0"/>
        <w:spacing w:line="360" w:lineRule="auto"/>
        <w:ind w:firstLine="643" w:firstLineChars="200"/>
        <w:jc w:val="left"/>
        <w:rPr>
          <w:rFonts w:hint="eastAsia" w:ascii="仿宋" w:hAnsi="仿宋" w:eastAsia="仿宋" w:cs="仿宋"/>
          <w:b/>
          <w:bCs/>
          <w:sz w:val="32"/>
          <w:szCs w:val="32"/>
          <w:highlight w:val="none"/>
        </w:rPr>
        <w:sectPr>
          <w:headerReference r:id="rId11" w:type="first"/>
          <w:footerReference r:id="rId13" w:type="first"/>
          <w:headerReference r:id="rId10" w:type="default"/>
          <w:footerReference r:id="rId12" w:type="default"/>
          <w:pgSz w:w="11906" w:h="16838"/>
          <w:pgMar w:top="1134" w:right="1755" w:bottom="1134" w:left="1531" w:header="851" w:footer="850" w:gutter="0"/>
          <w:cols w:space="720" w:num="1"/>
          <w:titlePg/>
          <w:docGrid w:linePitch="312" w:charSpace="0"/>
        </w:sectPr>
      </w:pPr>
      <w:r>
        <w:rPr>
          <w:rFonts w:hint="eastAsia" w:ascii="仿宋" w:hAnsi="仿宋" w:eastAsia="仿宋" w:cs="仿宋"/>
          <w:b/>
          <w:bCs/>
          <w:sz w:val="32"/>
          <w:szCs w:val="32"/>
          <w:highlight w:val="none"/>
        </w:rPr>
        <w:t>日 期：</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年</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月</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日</w:t>
      </w:r>
    </w:p>
    <w:p w14:paraId="3F5E0166">
      <w:pPr>
        <w:spacing w:after="240" w:afterLines="100"/>
        <w:jc w:val="center"/>
        <w:outlineLvl w:val="0"/>
        <w:rPr>
          <w:rFonts w:hint="eastAsia" w:ascii="仿宋" w:hAnsi="仿宋" w:eastAsia="仿宋" w:cs="仿宋"/>
          <w:b/>
          <w:sz w:val="36"/>
          <w:szCs w:val="36"/>
          <w:highlight w:val="none"/>
        </w:rPr>
      </w:pPr>
      <w:bookmarkStart w:id="110" w:name="_Toc5293"/>
      <w:bookmarkStart w:id="111" w:name="_Toc26224"/>
      <w:r>
        <w:rPr>
          <w:rFonts w:hint="eastAsia" w:ascii="仿宋" w:hAnsi="仿宋" w:eastAsia="仿宋" w:cs="仿宋"/>
          <w:b/>
          <w:sz w:val="36"/>
          <w:szCs w:val="36"/>
          <w:highlight w:val="none"/>
        </w:rPr>
        <w:t>第八章 评审办法</w:t>
      </w:r>
      <w:bookmarkEnd w:id="106"/>
      <w:bookmarkEnd w:id="107"/>
      <w:bookmarkEnd w:id="108"/>
      <w:bookmarkEnd w:id="109"/>
      <w:bookmarkEnd w:id="110"/>
      <w:bookmarkEnd w:id="111"/>
    </w:p>
    <w:p w14:paraId="386E4FCA">
      <w:pPr>
        <w:numPr>
          <w:ilvl w:val="255"/>
          <w:numId w:val="0"/>
        </w:numPr>
        <w:spacing w:before="240" w:beforeLines="100" w:after="240" w:afterLines="100" w:line="400" w:lineRule="exact"/>
        <w:jc w:val="center"/>
        <w:outlineLvl w:val="1"/>
        <w:rPr>
          <w:rFonts w:hint="eastAsia" w:ascii="仿宋" w:hAnsi="仿宋" w:eastAsia="仿宋" w:cs="仿宋"/>
          <w:b/>
          <w:sz w:val="30"/>
          <w:szCs w:val="30"/>
          <w:highlight w:val="none"/>
        </w:rPr>
      </w:pPr>
      <w:r>
        <w:rPr>
          <w:rFonts w:hint="eastAsia" w:ascii="仿宋" w:hAnsi="仿宋" w:eastAsia="仿宋" w:cs="仿宋"/>
          <w:b/>
          <w:sz w:val="30"/>
          <w:szCs w:val="30"/>
          <w:highlight w:val="none"/>
        </w:rPr>
        <w:t>一、总则</w:t>
      </w:r>
    </w:p>
    <w:p w14:paraId="217630F2">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1.根据本项目特点制定本评审办法。</w:t>
      </w:r>
    </w:p>
    <w:p w14:paraId="4CF64348">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2.评审工作由采购代理机构负责组织，具体评审事务由采购代理机构依法组建的评审委员会负责。评审委员会由采购人代表和有关技术、经济等方面的专家组成。</w:t>
      </w:r>
    </w:p>
    <w:p w14:paraId="59AFA5F8">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3.评审工作应遵循公平、公正、同时兼顾充分满足采购需求、保证采购项目质量的原则。</w:t>
      </w:r>
    </w:p>
    <w:p w14:paraId="428C1E93">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4.评审委员会按照谈判文件规定的评审方法和标准进行评审，并独立履行下列职责：</w:t>
      </w:r>
    </w:p>
    <w:p w14:paraId="3F75B466">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（1）熟悉和理解谈判文件；</w:t>
      </w:r>
    </w:p>
    <w:p w14:paraId="1151097E">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（2）审查供应商响应文件等是否满足谈判文件要求，并作出评价；</w:t>
      </w:r>
    </w:p>
    <w:p w14:paraId="2D007BAF">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（3）根据需要要求采购单位对谈判文件作出解释；根据需要要求供应商对响应文件有关事项作出澄清、说明或者更正；</w:t>
      </w:r>
    </w:p>
    <w:p w14:paraId="6B270D92">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（4）推荐成交候选供应商，或者受采购人委托确定成交供应商；</w:t>
      </w:r>
    </w:p>
    <w:p w14:paraId="34A9D900">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（5）起草评审报告并进行签署；</w:t>
      </w:r>
    </w:p>
    <w:p w14:paraId="6F19286F">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（6）向采购单位或者其他监督部门报告非法干预评审工作的行为；</w:t>
      </w:r>
    </w:p>
    <w:p w14:paraId="6922DBE2">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（7）法律、法规和规章规定的其他职责。</w:t>
      </w:r>
    </w:p>
    <w:p w14:paraId="1B050A89">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5.评审过程独立、保密。供应商非法干预评审过程的行为将导致其响应文件作为无效文件处理。</w:t>
      </w:r>
    </w:p>
    <w:p w14:paraId="6F791023">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6.评审委员会评价响应文件的实质性，对于供应商人而言，除评审委员会要求其澄清、说明或者更正而提供的资料外，仅依据响应文件本身的内容，不寻求其他外部证据。</w:t>
      </w:r>
    </w:p>
    <w:p w14:paraId="5F5EA67F">
      <w:pPr>
        <w:numPr>
          <w:ilvl w:val="0"/>
          <w:numId w:val="2"/>
        </w:numPr>
        <w:spacing w:before="240" w:beforeLines="100" w:after="240" w:afterLines="100" w:line="360" w:lineRule="auto"/>
        <w:jc w:val="center"/>
        <w:outlineLvl w:val="1"/>
        <w:rPr>
          <w:rFonts w:hint="eastAsia" w:ascii="仿宋" w:hAnsi="仿宋" w:eastAsia="仿宋" w:cs="仿宋"/>
          <w:b/>
          <w:sz w:val="30"/>
          <w:szCs w:val="30"/>
          <w:highlight w:val="none"/>
        </w:rPr>
      </w:pPr>
      <w:bookmarkStart w:id="112" w:name="_Toc2136"/>
      <w:bookmarkStart w:id="113" w:name="_Toc26115_WPSOffice_Level2"/>
      <w:bookmarkStart w:id="114" w:name="_Toc2492_WPSOffice_Level2"/>
      <w:r>
        <w:rPr>
          <w:rFonts w:hint="eastAsia" w:ascii="仿宋" w:hAnsi="仿宋" w:eastAsia="仿宋" w:cs="仿宋"/>
          <w:b/>
          <w:sz w:val="30"/>
          <w:szCs w:val="30"/>
          <w:highlight w:val="none"/>
        </w:rPr>
        <w:t>评审方法</w:t>
      </w:r>
      <w:bookmarkEnd w:id="112"/>
      <w:bookmarkEnd w:id="113"/>
      <w:bookmarkEnd w:id="114"/>
    </w:p>
    <w:p w14:paraId="3C0A364D">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7.本项目评审方法</w:t>
      </w:r>
    </w:p>
    <w:p w14:paraId="38FC6A01">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最低评标价法：</w:t>
      </w:r>
      <w:r>
        <w:rPr>
          <w:rFonts w:hint="eastAsia" w:ascii="仿宋" w:hAnsi="仿宋" w:eastAsia="仿宋" w:cs="仿宋"/>
          <w:bCs/>
          <w:sz w:val="24"/>
          <w:highlight w:val="none"/>
        </w:rPr>
        <w:t>最低评标价法是指响应文件满足竞争性谈判文件全部实质性要求且报价最低的供应商为成交供应商的评审方法。</w:t>
      </w:r>
      <w:r>
        <w:rPr>
          <w:rFonts w:hint="eastAsia" w:ascii="仿宋" w:hAnsi="仿宋" w:eastAsia="仿宋" w:cs="仿宋"/>
          <w:sz w:val="24"/>
          <w:highlight w:val="none"/>
        </w:rPr>
        <w:t>最低报价相同的，以抽签方式确定成交供应商；抽签顺序为供应商签到顺序。</w:t>
      </w:r>
    </w:p>
    <w:p w14:paraId="7578BA46">
      <w:pPr>
        <w:pStyle w:val="3"/>
        <w:keepNext w:val="0"/>
        <w:spacing w:before="240" w:beforeLines="100" w:after="240" w:afterLines="100" w:line="360" w:lineRule="auto"/>
        <w:jc w:val="center"/>
        <w:rPr>
          <w:rFonts w:hint="eastAsia" w:ascii="仿宋" w:hAnsi="仿宋" w:eastAsia="仿宋"/>
          <w:sz w:val="30"/>
          <w:szCs w:val="30"/>
          <w:highlight w:val="none"/>
        </w:rPr>
      </w:pPr>
      <w:r>
        <w:rPr>
          <w:rFonts w:hint="eastAsia" w:ascii="仿宋" w:hAnsi="仿宋" w:eastAsia="仿宋" w:cs="仿宋"/>
          <w:sz w:val="30"/>
          <w:szCs w:val="30"/>
          <w:highlight w:val="none"/>
        </w:rPr>
        <w:t>三、谈判程序</w:t>
      </w:r>
    </w:p>
    <w:p w14:paraId="42965119">
      <w:pPr>
        <w:spacing w:line="360" w:lineRule="auto"/>
        <w:ind w:firstLine="482" w:firstLineChars="200"/>
        <w:rPr>
          <w:rFonts w:hint="eastAsia" w:ascii="仿宋" w:hAnsi="仿宋" w:eastAsia="仿宋"/>
          <w:b/>
          <w:sz w:val="24"/>
          <w:highlight w:val="none"/>
        </w:rPr>
      </w:pPr>
      <w:r>
        <w:rPr>
          <w:rFonts w:hint="eastAsia" w:ascii="仿宋" w:hAnsi="仿宋" w:eastAsia="仿宋" w:cs="仿宋"/>
          <w:b/>
          <w:sz w:val="24"/>
          <w:highlight w:val="none"/>
        </w:rPr>
        <w:t>8.审查谈判文件和停止评审</w:t>
      </w:r>
    </w:p>
    <w:p w14:paraId="441D91E9">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8.</w:t>
      </w:r>
      <w:r>
        <w:rPr>
          <w:rFonts w:ascii="仿宋" w:hAnsi="仿宋" w:eastAsia="仿宋" w:cs="仿宋"/>
          <w:sz w:val="24"/>
          <w:highlight w:val="none"/>
        </w:rPr>
        <w:t>1</w:t>
      </w:r>
      <w:r>
        <w:rPr>
          <w:rFonts w:hint="eastAsia" w:ascii="仿宋" w:hAnsi="仿宋" w:eastAsia="仿宋" w:cs="仿宋"/>
          <w:sz w:val="24"/>
          <w:highlight w:val="none"/>
        </w:rPr>
        <w:t>谈判小组正式评审前，应当对谈判文件进行熟悉和理解，内容主要包括谈判文件中供应商资格条件要求、采购项目技术、服务和商务要求、谈判办法和标准、采购政策要求以及采购合同主要条款等。</w:t>
      </w:r>
    </w:p>
    <w:p w14:paraId="05B2EA85">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8.</w:t>
      </w:r>
      <w:r>
        <w:rPr>
          <w:rFonts w:ascii="仿宋" w:hAnsi="仿宋" w:eastAsia="仿宋" w:cs="仿宋"/>
          <w:sz w:val="24"/>
          <w:highlight w:val="none"/>
        </w:rPr>
        <w:t>2</w:t>
      </w:r>
      <w:r>
        <w:rPr>
          <w:rFonts w:hint="eastAsia" w:ascii="仿宋" w:hAnsi="仿宋" w:eastAsia="仿宋" w:cs="仿宋"/>
          <w:sz w:val="24"/>
          <w:highlight w:val="none"/>
        </w:rPr>
        <w:t>本谈判文件有下列情形之一的，谈判小组应当停止评审：</w:t>
      </w:r>
    </w:p>
    <w:p w14:paraId="348EBA2B">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w:t>
      </w:r>
      <w:r>
        <w:rPr>
          <w:rFonts w:ascii="仿宋" w:hAnsi="仿宋" w:eastAsia="仿宋" w:cs="仿宋"/>
          <w:sz w:val="24"/>
          <w:highlight w:val="none"/>
        </w:rPr>
        <w:t>1</w:t>
      </w:r>
      <w:r>
        <w:rPr>
          <w:rFonts w:hint="eastAsia" w:ascii="仿宋" w:hAnsi="仿宋" w:eastAsia="仿宋" w:cs="仿宋"/>
          <w:sz w:val="24"/>
          <w:highlight w:val="none"/>
        </w:rPr>
        <w:t>）谈判文件的规定存在歧义、重大缺陷，导致评审无法进行的；</w:t>
      </w:r>
    </w:p>
    <w:p w14:paraId="107B32A9">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w:t>
      </w:r>
      <w:r>
        <w:rPr>
          <w:rFonts w:ascii="仿宋" w:hAnsi="仿宋" w:eastAsia="仿宋" w:cs="仿宋"/>
          <w:sz w:val="24"/>
          <w:highlight w:val="none"/>
        </w:rPr>
        <w:t>2</w:t>
      </w:r>
      <w:r>
        <w:rPr>
          <w:rFonts w:hint="eastAsia" w:ascii="仿宋" w:hAnsi="仿宋" w:eastAsia="仿宋" w:cs="仿宋"/>
          <w:sz w:val="24"/>
          <w:highlight w:val="none"/>
        </w:rPr>
        <w:t>）谈判文件明显以不合理条件对供应商实行差别待遇或者歧视待遇的；</w:t>
      </w:r>
    </w:p>
    <w:p w14:paraId="4A08ACCF">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w:t>
      </w:r>
      <w:r>
        <w:rPr>
          <w:rFonts w:ascii="仿宋" w:hAnsi="仿宋" w:eastAsia="仿宋" w:cs="仿宋"/>
          <w:sz w:val="24"/>
          <w:highlight w:val="none"/>
        </w:rPr>
        <w:t>3</w:t>
      </w:r>
      <w:r>
        <w:rPr>
          <w:rFonts w:hint="eastAsia" w:ascii="仿宋" w:hAnsi="仿宋" w:eastAsia="仿宋" w:cs="仿宋"/>
          <w:sz w:val="24"/>
          <w:highlight w:val="none"/>
        </w:rPr>
        <w:t>）采购项目属于国家规定的优先、强制采购范围，但是谈判文件未依法体现优先、强制采购相关规定的；</w:t>
      </w:r>
    </w:p>
    <w:p w14:paraId="47CCE916">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w:t>
      </w:r>
      <w:r>
        <w:rPr>
          <w:rFonts w:ascii="仿宋" w:hAnsi="仿宋" w:eastAsia="仿宋" w:cs="仿宋"/>
          <w:sz w:val="24"/>
          <w:highlight w:val="none"/>
        </w:rPr>
        <w:t>4</w:t>
      </w:r>
      <w:r>
        <w:rPr>
          <w:rFonts w:hint="eastAsia" w:ascii="仿宋" w:hAnsi="仿宋" w:eastAsia="仿宋" w:cs="仿宋"/>
          <w:sz w:val="24"/>
          <w:highlight w:val="none"/>
        </w:rPr>
        <w:t>）采购项目属于采购促进中小企业发展的范围，但是谈判文件未依法体现促进中小企业发展相关规定的；</w:t>
      </w:r>
    </w:p>
    <w:p w14:paraId="01501849">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w:t>
      </w:r>
      <w:r>
        <w:rPr>
          <w:rFonts w:ascii="仿宋" w:hAnsi="仿宋" w:eastAsia="仿宋" w:cs="仿宋"/>
          <w:sz w:val="24"/>
          <w:highlight w:val="none"/>
        </w:rPr>
        <w:t>5</w:t>
      </w:r>
      <w:r>
        <w:rPr>
          <w:rFonts w:hint="eastAsia" w:ascii="仿宋" w:hAnsi="仿宋" w:eastAsia="仿宋" w:cs="仿宋"/>
          <w:sz w:val="24"/>
          <w:highlight w:val="none"/>
        </w:rPr>
        <w:t>）谈判文件载明的成交原则不合法的；</w:t>
      </w:r>
    </w:p>
    <w:p w14:paraId="55F64DA5">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w:t>
      </w:r>
      <w:r>
        <w:rPr>
          <w:rFonts w:ascii="仿宋" w:hAnsi="仿宋" w:eastAsia="仿宋" w:cs="仿宋"/>
          <w:sz w:val="24"/>
          <w:highlight w:val="none"/>
        </w:rPr>
        <w:t>6</w:t>
      </w:r>
      <w:r>
        <w:rPr>
          <w:rFonts w:hint="eastAsia" w:ascii="仿宋" w:hAnsi="仿宋" w:eastAsia="仿宋" w:cs="仿宋"/>
          <w:sz w:val="24"/>
          <w:highlight w:val="none"/>
        </w:rPr>
        <w:t>）谈判文件有违反国家其他有关强制性规定的情形。</w:t>
      </w:r>
    </w:p>
    <w:p w14:paraId="5D0C1B5D">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8</w:t>
      </w:r>
      <w:r>
        <w:rPr>
          <w:rFonts w:ascii="仿宋" w:hAnsi="仿宋" w:eastAsia="仿宋" w:cs="仿宋"/>
          <w:sz w:val="24"/>
          <w:highlight w:val="none"/>
        </w:rPr>
        <w:t>.3</w:t>
      </w:r>
      <w:r>
        <w:rPr>
          <w:rFonts w:hint="eastAsia" w:ascii="仿宋" w:hAnsi="仿宋" w:eastAsia="仿宋" w:cs="仿宋"/>
          <w:sz w:val="24"/>
          <w:highlight w:val="none"/>
        </w:rPr>
        <w:t>出现本章8</w:t>
      </w:r>
      <w:r>
        <w:rPr>
          <w:rFonts w:ascii="仿宋" w:hAnsi="仿宋" w:eastAsia="仿宋" w:cs="仿宋"/>
          <w:sz w:val="24"/>
          <w:highlight w:val="none"/>
        </w:rPr>
        <w:t>.2</w:t>
      </w:r>
      <w:r>
        <w:rPr>
          <w:rFonts w:hint="eastAsia" w:ascii="仿宋" w:hAnsi="仿宋" w:eastAsia="仿宋" w:cs="仿宋"/>
          <w:sz w:val="24"/>
          <w:highlight w:val="none"/>
        </w:rPr>
        <w:t>规定应当停止评审情形的，谈判小组应当向采购组织单位书面书面说明情况。除8</w:t>
      </w:r>
      <w:r>
        <w:rPr>
          <w:rFonts w:ascii="仿宋" w:hAnsi="仿宋" w:eastAsia="仿宋" w:cs="仿宋"/>
          <w:sz w:val="24"/>
          <w:highlight w:val="none"/>
        </w:rPr>
        <w:t>.2</w:t>
      </w:r>
      <w:r>
        <w:rPr>
          <w:rFonts w:hint="eastAsia" w:ascii="仿宋" w:hAnsi="仿宋" w:eastAsia="仿宋" w:cs="仿宋"/>
          <w:sz w:val="24"/>
          <w:highlight w:val="none"/>
        </w:rPr>
        <w:t>规定的情形外，谈判小组不得以任何方式和理由停止评审。</w:t>
      </w:r>
    </w:p>
    <w:p w14:paraId="2BADA4BD">
      <w:pPr>
        <w:pStyle w:val="10"/>
        <w:spacing w:line="360" w:lineRule="auto"/>
        <w:rPr>
          <w:highlight w:val="none"/>
        </w:rPr>
      </w:pPr>
    </w:p>
    <w:p w14:paraId="7A5C4CD1">
      <w:pPr>
        <w:widowControl/>
        <w:spacing w:line="360" w:lineRule="auto"/>
        <w:ind w:firstLine="482" w:firstLineChars="200"/>
        <w:jc w:val="left"/>
        <w:rPr>
          <w:highlight w:val="none"/>
        </w:rPr>
      </w:pPr>
      <w:r>
        <w:rPr>
          <w:rFonts w:hint="eastAsia" w:ascii="仿宋" w:hAnsi="仿宋" w:eastAsia="仿宋" w:cs="仿宋"/>
          <w:b/>
          <w:kern w:val="0"/>
          <w:sz w:val="24"/>
          <w:highlight w:val="none"/>
        </w:rPr>
        <w:t>9.</w:t>
      </w:r>
      <w:r>
        <w:rPr>
          <w:rFonts w:ascii="仿宋" w:hAnsi="仿宋" w:eastAsia="仿宋" w:cs="仿宋"/>
          <w:b/>
          <w:kern w:val="0"/>
          <w:sz w:val="24"/>
          <w:highlight w:val="none"/>
        </w:rPr>
        <w:t>资格性审查</w:t>
      </w:r>
    </w:p>
    <w:p w14:paraId="6B315281">
      <w:pPr>
        <w:widowControl/>
        <w:spacing w:line="360" w:lineRule="auto"/>
        <w:ind w:firstLine="480" w:firstLineChars="200"/>
        <w:jc w:val="left"/>
        <w:rPr>
          <w:highlight w:val="none"/>
        </w:rPr>
      </w:pPr>
      <w:r>
        <w:rPr>
          <w:rFonts w:hint="eastAsia" w:ascii="仿宋" w:hAnsi="仿宋" w:eastAsia="仿宋" w:cs="仿宋"/>
          <w:kern w:val="0"/>
          <w:sz w:val="24"/>
          <w:highlight w:val="none"/>
        </w:rPr>
        <w:t xml:space="preserve">9.1本项目需要评审小组进行资格性检查。评审小组应依据法律法规和谈判文件的规定，对响应文件是否按照规定要求提供资格性证明材料、是否属于禁止参加谈判的供应商、是否按照规定缴纳谈判保证金等进行审查，以确定供应商是否具备谈判资格。 </w:t>
      </w:r>
    </w:p>
    <w:p w14:paraId="346999BD">
      <w:pPr>
        <w:widowControl/>
        <w:spacing w:line="360" w:lineRule="auto"/>
        <w:ind w:firstLine="480" w:firstLineChars="200"/>
        <w:jc w:val="left"/>
        <w:rPr>
          <w:highlight w:val="none"/>
        </w:rPr>
      </w:pPr>
      <w:r>
        <w:rPr>
          <w:rFonts w:hint="eastAsia" w:ascii="仿宋" w:hAnsi="仿宋" w:eastAsia="仿宋" w:cs="仿宋"/>
          <w:kern w:val="0"/>
          <w:sz w:val="24"/>
          <w:highlight w:val="none"/>
        </w:rPr>
        <w:t>9.2资格性审查结束后，评审小组应当出具资格性审查报告，没有通过资格审查的供应商，评审小组应当在资格审查报告中说明原因。</w:t>
      </w:r>
    </w:p>
    <w:p w14:paraId="703F7E94">
      <w:pPr>
        <w:widowControl/>
        <w:spacing w:line="360" w:lineRule="auto"/>
        <w:ind w:firstLine="480" w:firstLineChars="200"/>
        <w:jc w:val="left"/>
        <w:rPr>
          <w:highlight w:val="none"/>
        </w:rPr>
      </w:pPr>
      <w:r>
        <w:rPr>
          <w:rFonts w:hint="eastAsia" w:ascii="仿宋" w:hAnsi="仿宋" w:eastAsia="仿宋" w:cs="仿宋"/>
          <w:kern w:val="0"/>
          <w:sz w:val="24"/>
          <w:highlight w:val="none"/>
        </w:rPr>
        <w:t>9.3评审小组应依据谈判文件规定的实质性要求，对符合资格的响应文件进行有效性、完整性和响应程度审查，以确定参加谈判的供应商名单。</w:t>
      </w:r>
    </w:p>
    <w:p w14:paraId="19720C1A">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9.4采购人或者采购代理机构宣布未通过资格性审查的供应商名单时，应当告知供应商未通过审查的原因。 </w:t>
      </w:r>
    </w:p>
    <w:p w14:paraId="13A749EE">
      <w:pPr>
        <w:pStyle w:val="10"/>
        <w:spacing w:line="360" w:lineRule="auto"/>
        <w:rPr>
          <w:highlight w:val="none"/>
        </w:rPr>
      </w:pPr>
    </w:p>
    <w:p w14:paraId="4D6593F6">
      <w:pPr>
        <w:spacing w:line="360" w:lineRule="auto"/>
        <w:ind w:firstLine="482" w:firstLineChars="200"/>
        <w:rPr>
          <w:rFonts w:hint="eastAsia" w:ascii="仿宋" w:hAnsi="仿宋" w:eastAsia="仿宋"/>
          <w:b/>
          <w:sz w:val="24"/>
          <w:highlight w:val="none"/>
        </w:rPr>
      </w:pPr>
      <w:r>
        <w:rPr>
          <w:rFonts w:hint="eastAsia" w:ascii="仿宋" w:hAnsi="仿宋" w:eastAsia="仿宋" w:cs="仿宋"/>
          <w:b/>
          <w:sz w:val="24"/>
          <w:highlight w:val="none"/>
        </w:rPr>
        <w:t>10.谈判</w:t>
      </w:r>
    </w:p>
    <w:p w14:paraId="05343EEF">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10</w:t>
      </w:r>
      <w:r>
        <w:rPr>
          <w:rFonts w:ascii="仿宋" w:hAnsi="仿宋" w:eastAsia="仿宋" w:cs="仿宋"/>
          <w:sz w:val="24"/>
          <w:highlight w:val="none"/>
        </w:rPr>
        <w:t>.1</w:t>
      </w:r>
      <w:r>
        <w:rPr>
          <w:rFonts w:hint="eastAsia" w:ascii="仿宋" w:hAnsi="仿宋" w:eastAsia="仿宋" w:cs="仿宋"/>
          <w:sz w:val="24"/>
          <w:highlight w:val="none"/>
        </w:rPr>
        <w:t>谈判小组所有成员集中与单一供应商分别进行一轮或多轮谈判，并给予所有参加谈判的供应商平等的谈判机会。谈判顺序以现场抽签的方式确定。谈判过程中，谈判小组可以根据谈判情况调整谈判轮次。</w:t>
      </w:r>
    </w:p>
    <w:p w14:paraId="74B3CA63">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10</w:t>
      </w:r>
      <w:r>
        <w:rPr>
          <w:rFonts w:ascii="仿宋" w:hAnsi="仿宋" w:eastAsia="仿宋" w:cs="仿宋"/>
          <w:sz w:val="24"/>
          <w:highlight w:val="none"/>
        </w:rPr>
        <w:t>.2</w:t>
      </w:r>
      <w:r>
        <w:rPr>
          <w:rFonts w:hint="eastAsia" w:ascii="仿宋" w:hAnsi="仿宋" w:eastAsia="仿宋" w:cs="仿宋"/>
          <w:sz w:val="24"/>
          <w:highlight w:val="none"/>
        </w:rPr>
        <w:t>每轮谈判开始前，谈判小组应根据谈判文件的规定，并结合各供应商的响应文件拟定谈判内容。</w:t>
      </w:r>
    </w:p>
    <w:p w14:paraId="1BFDEAE4">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10</w:t>
      </w:r>
      <w:r>
        <w:rPr>
          <w:rFonts w:ascii="仿宋" w:hAnsi="仿宋" w:eastAsia="仿宋" w:cs="仿宋"/>
          <w:sz w:val="24"/>
          <w:highlight w:val="none"/>
        </w:rPr>
        <w:t>.3</w:t>
      </w:r>
      <w:r>
        <w:rPr>
          <w:rFonts w:hint="eastAsia" w:ascii="仿宋" w:hAnsi="仿宋" w:eastAsia="仿宋" w:cs="仿宋"/>
          <w:sz w:val="24"/>
          <w:highlight w:val="none"/>
        </w:rPr>
        <w:t>在谈判过程中，谈判小组可以根据谈判文件和谈判情况实质性变动谈判文件的技术、服务要求以及合同草案条款，但不得变动谈判文件中的其他内容。实质性变动的内容，须经采购人代表书面确认。</w:t>
      </w:r>
    </w:p>
    <w:p w14:paraId="6A7C826E">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10</w:t>
      </w:r>
      <w:r>
        <w:rPr>
          <w:rFonts w:ascii="仿宋" w:hAnsi="仿宋" w:eastAsia="仿宋" w:cs="仿宋"/>
          <w:sz w:val="24"/>
          <w:highlight w:val="none"/>
        </w:rPr>
        <w:t>.4</w:t>
      </w:r>
      <w:r>
        <w:rPr>
          <w:rFonts w:hint="eastAsia" w:ascii="仿宋" w:hAnsi="仿宋" w:eastAsia="仿宋" w:cs="仿宋"/>
          <w:sz w:val="24"/>
          <w:highlight w:val="none"/>
        </w:rPr>
        <w:t>对谈判文件作出的实质性变动是谈判文件的有效组成部分，谈判小组应当及时以书面形式同时通知所有参加谈判的供应商。</w:t>
      </w:r>
    </w:p>
    <w:p w14:paraId="64965480">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10</w:t>
      </w:r>
      <w:r>
        <w:rPr>
          <w:rFonts w:ascii="仿宋" w:hAnsi="仿宋" w:eastAsia="仿宋" w:cs="仿宋"/>
          <w:sz w:val="24"/>
          <w:highlight w:val="none"/>
        </w:rPr>
        <w:t>.5</w:t>
      </w:r>
      <w:r>
        <w:rPr>
          <w:rFonts w:hint="eastAsia" w:ascii="仿宋" w:hAnsi="仿宋" w:eastAsia="仿宋" w:cs="仿宋"/>
          <w:sz w:val="24"/>
          <w:highlight w:val="none"/>
        </w:rPr>
        <w:t>谈判过程中，谈判文件变动的，供应商应当按照谈判文件的变动情况和谈判小组的要求重新提交响应文件，并由其法定代表人（主要负责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14:paraId="6E3EC966">
      <w:pPr>
        <w:pStyle w:val="14"/>
        <w:snapToGrid w:val="0"/>
        <w:spacing w:line="360" w:lineRule="auto"/>
        <w:ind w:firstLine="480" w:firstLineChars="200"/>
        <w:rPr>
          <w:rFonts w:hint="eastAsia" w:ascii="仿宋" w:hAnsi="仿宋" w:eastAsia="仿宋"/>
          <w:sz w:val="24"/>
          <w:szCs w:val="24"/>
          <w:highlight w:val="none"/>
        </w:rPr>
      </w:pPr>
      <w:r>
        <w:rPr>
          <w:rFonts w:hint="eastAsia" w:ascii="仿宋" w:hAnsi="仿宋" w:eastAsia="仿宋" w:cs="仿宋"/>
          <w:sz w:val="24"/>
          <w:szCs w:val="24"/>
          <w:highlight w:val="none"/>
        </w:rPr>
        <w:t>10</w:t>
      </w:r>
      <w:r>
        <w:rPr>
          <w:rFonts w:ascii="仿宋" w:hAnsi="仿宋" w:eastAsia="仿宋" w:cs="仿宋"/>
          <w:sz w:val="24"/>
          <w:szCs w:val="24"/>
          <w:highlight w:val="none"/>
        </w:rPr>
        <w:t>.6</w:t>
      </w:r>
      <w:r>
        <w:rPr>
          <w:rFonts w:hint="eastAsia" w:ascii="仿宋" w:hAnsi="仿宋" w:eastAsia="仿宋" w:cs="仿宋"/>
          <w:sz w:val="24"/>
          <w:szCs w:val="24"/>
          <w:highlight w:val="none"/>
          <w:lang w:val="zh-CN"/>
        </w:rPr>
        <w:t>有效性、完整性和响应程度审查</w:t>
      </w:r>
    </w:p>
    <w:p w14:paraId="1353CB53">
      <w:pPr>
        <w:pStyle w:val="14"/>
        <w:snapToGrid w:val="0"/>
        <w:spacing w:line="360" w:lineRule="auto"/>
        <w:ind w:firstLine="480" w:firstLineChars="200"/>
        <w:rPr>
          <w:rFonts w:hint="eastAsia" w:ascii="仿宋" w:hAnsi="仿宋" w:eastAsia="仿宋"/>
          <w:sz w:val="24"/>
          <w:szCs w:val="24"/>
          <w:highlight w:val="none"/>
        </w:rPr>
      </w:pPr>
      <w:r>
        <w:rPr>
          <w:rFonts w:hint="eastAsia" w:ascii="仿宋" w:hAnsi="仿宋" w:eastAsia="仿宋" w:cs="仿宋"/>
          <w:sz w:val="24"/>
          <w:szCs w:val="24"/>
          <w:highlight w:val="none"/>
        </w:rPr>
        <w:t>10</w:t>
      </w:r>
      <w:r>
        <w:rPr>
          <w:rFonts w:ascii="仿宋" w:hAnsi="仿宋" w:eastAsia="仿宋" w:cs="仿宋"/>
          <w:sz w:val="24"/>
          <w:szCs w:val="24"/>
          <w:highlight w:val="none"/>
        </w:rPr>
        <w:t>.6.1</w:t>
      </w:r>
      <w:r>
        <w:rPr>
          <w:rFonts w:hint="eastAsia" w:ascii="仿宋" w:hAnsi="仿宋" w:eastAsia="仿宋" w:cs="仿宋"/>
          <w:sz w:val="24"/>
          <w:szCs w:val="24"/>
          <w:highlight w:val="none"/>
        </w:rPr>
        <w:t>谈判过程中，</w:t>
      </w:r>
      <w:r>
        <w:rPr>
          <w:rFonts w:hint="eastAsia" w:ascii="仿宋" w:hAnsi="仿宋" w:eastAsia="仿宋" w:cs="仿宋"/>
          <w:sz w:val="24"/>
          <w:szCs w:val="24"/>
          <w:highlight w:val="none"/>
          <w:lang w:val="zh-CN"/>
        </w:rPr>
        <w:t>谈判小组对供应商首次递交的响应文件进行审查，审查中发现供应商首次响应文件有下列情况之一的，应按照无效响应文件处理：</w:t>
      </w:r>
    </w:p>
    <w:p w14:paraId="2399D3B7">
      <w:pPr>
        <w:pStyle w:val="14"/>
        <w:snapToGrid w:val="0"/>
        <w:spacing w:line="360" w:lineRule="auto"/>
        <w:ind w:firstLine="480" w:firstLineChars="200"/>
        <w:rPr>
          <w:rFonts w:hint="eastAsia" w:ascii="仿宋" w:hAnsi="仿宋" w:eastAsia="仿宋"/>
          <w:sz w:val="24"/>
          <w:szCs w:val="24"/>
          <w:highlight w:val="none"/>
          <w:lang w:val="zh-CN"/>
        </w:rPr>
      </w:pPr>
      <w:r>
        <w:rPr>
          <w:rFonts w:hint="eastAsia" w:ascii="仿宋" w:hAnsi="仿宋" w:eastAsia="仿宋" w:cs="仿宋"/>
          <w:sz w:val="24"/>
          <w:szCs w:val="24"/>
          <w:highlight w:val="none"/>
          <w:lang w:val="zh-CN"/>
        </w:rPr>
        <w:t>（</w:t>
      </w:r>
      <w:r>
        <w:rPr>
          <w:rFonts w:ascii="仿宋" w:hAnsi="仿宋" w:eastAsia="仿宋" w:cs="仿宋"/>
          <w:sz w:val="24"/>
          <w:szCs w:val="24"/>
          <w:highlight w:val="none"/>
        </w:rPr>
        <w:t>1</w:t>
      </w:r>
      <w:r>
        <w:rPr>
          <w:rFonts w:hint="eastAsia" w:ascii="仿宋" w:hAnsi="仿宋" w:eastAsia="仿宋" w:cs="仿宋"/>
          <w:sz w:val="24"/>
          <w:szCs w:val="24"/>
          <w:highlight w:val="none"/>
          <w:lang w:val="zh-CN"/>
        </w:rPr>
        <w:t>）响应文件的语言、报价货币、知识产权、响应文件有效期不符合采购文件的规定，影响谈判小组评判的；</w:t>
      </w:r>
    </w:p>
    <w:p w14:paraId="561A5973">
      <w:pPr>
        <w:widowControl/>
        <w:spacing w:line="360" w:lineRule="auto"/>
        <w:ind w:firstLine="480" w:firstLineChars="200"/>
        <w:jc w:val="left"/>
        <w:rPr>
          <w:highlight w:val="none"/>
        </w:rPr>
      </w:pPr>
      <w:r>
        <w:rPr>
          <w:rFonts w:ascii="仿宋" w:hAnsi="仿宋" w:eastAsia="仿宋" w:cs="仿宋"/>
          <w:kern w:val="0"/>
          <w:sz w:val="24"/>
          <w:highlight w:val="none"/>
        </w:rPr>
        <w:t>（</w:t>
      </w:r>
      <w:r>
        <w:rPr>
          <w:rFonts w:hint="eastAsia" w:ascii="仿宋" w:hAnsi="仿宋" w:eastAsia="仿宋" w:cs="仿宋"/>
          <w:kern w:val="0"/>
          <w:sz w:val="24"/>
          <w:highlight w:val="none"/>
        </w:rPr>
        <w:t>2</w:t>
      </w:r>
      <w:r>
        <w:rPr>
          <w:rFonts w:ascii="仿宋" w:hAnsi="仿宋" w:eastAsia="仿宋" w:cs="仿宋"/>
          <w:kern w:val="0"/>
          <w:sz w:val="24"/>
          <w:highlight w:val="none"/>
        </w:rPr>
        <w:t xml:space="preserve">）响应文件正副本数量不足的； </w:t>
      </w:r>
    </w:p>
    <w:p w14:paraId="64D3C528">
      <w:pPr>
        <w:widowControl/>
        <w:spacing w:line="360" w:lineRule="auto"/>
        <w:ind w:firstLine="480" w:firstLineChars="200"/>
        <w:jc w:val="left"/>
        <w:rPr>
          <w:highlight w:val="none"/>
        </w:rPr>
      </w:pPr>
      <w:r>
        <w:rPr>
          <w:rFonts w:hint="eastAsia" w:ascii="仿宋" w:hAnsi="仿宋" w:eastAsia="仿宋" w:cs="仿宋"/>
          <w:kern w:val="0"/>
          <w:sz w:val="24"/>
          <w:highlight w:val="none"/>
        </w:rPr>
        <w:t xml:space="preserve">（3）响应文件组成明显不符合采购文件的规定要求，影响评审委员会评判的； </w:t>
      </w:r>
    </w:p>
    <w:p w14:paraId="607E8305">
      <w:pPr>
        <w:widowControl/>
        <w:spacing w:line="360" w:lineRule="auto"/>
        <w:ind w:firstLine="480" w:firstLineChars="200"/>
        <w:jc w:val="left"/>
        <w:rPr>
          <w:highlight w:val="none"/>
        </w:rPr>
      </w:pPr>
      <w:r>
        <w:rPr>
          <w:rFonts w:hint="eastAsia" w:ascii="仿宋" w:hAnsi="仿宋" w:eastAsia="仿宋" w:cs="仿宋"/>
          <w:kern w:val="0"/>
          <w:sz w:val="24"/>
          <w:highlight w:val="none"/>
        </w:rPr>
        <w:t>（4）</w:t>
      </w:r>
      <w:r>
        <w:rPr>
          <w:rFonts w:ascii="仿宋" w:hAnsi="仿宋" w:eastAsia="仿宋" w:cs="仿宋"/>
          <w:kern w:val="0"/>
          <w:sz w:val="24"/>
          <w:highlight w:val="none"/>
        </w:rPr>
        <w:t>属于竞争性</w:t>
      </w:r>
      <w:r>
        <w:rPr>
          <w:rFonts w:hint="eastAsia" w:ascii="仿宋" w:hAnsi="仿宋" w:eastAsia="仿宋" w:cs="仿宋"/>
          <w:kern w:val="0"/>
          <w:sz w:val="24"/>
          <w:highlight w:val="none"/>
        </w:rPr>
        <w:t>谈判</w:t>
      </w:r>
      <w:r>
        <w:rPr>
          <w:rFonts w:ascii="仿宋" w:hAnsi="仿宋" w:eastAsia="仿宋" w:cs="仿宋"/>
          <w:kern w:val="0"/>
          <w:sz w:val="24"/>
          <w:highlight w:val="none"/>
        </w:rPr>
        <w:t>文件中无效响应情形的。</w:t>
      </w:r>
    </w:p>
    <w:p w14:paraId="5CD36F73">
      <w:pPr>
        <w:pStyle w:val="14"/>
        <w:snapToGrid w:val="0"/>
        <w:spacing w:line="360" w:lineRule="auto"/>
        <w:ind w:firstLine="480" w:firstLineChars="200"/>
        <w:rPr>
          <w:rFonts w:hint="eastAsia" w:ascii="仿宋" w:hAnsi="仿宋" w:eastAsia="仿宋"/>
          <w:sz w:val="24"/>
          <w:szCs w:val="24"/>
          <w:highlight w:val="none"/>
        </w:rPr>
      </w:pPr>
      <w:r>
        <w:rPr>
          <w:rFonts w:hint="eastAsia" w:ascii="仿宋" w:hAnsi="仿宋" w:eastAsia="仿宋" w:cs="仿宋"/>
          <w:sz w:val="24"/>
          <w:szCs w:val="24"/>
          <w:highlight w:val="none"/>
        </w:rPr>
        <w:t>10.</w:t>
      </w:r>
      <w:r>
        <w:rPr>
          <w:rFonts w:ascii="仿宋" w:hAnsi="仿宋" w:eastAsia="仿宋" w:cs="仿宋"/>
          <w:sz w:val="24"/>
          <w:szCs w:val="24"/>
          <w:highlight w:val="none"/>
          <w:lang w:val="zh-CN"/>
        </w:rPr>
        <w:t>6.2</w:t>
      </w:r>
      <w:r>
        <w:rPr>
          <w:rFonts w:hint="eastAsia" w:ascii="仿宋" w:hAnsi="仿宋" w:eastAsia="仿宋" w:cs="仿宋"/>
          <w:sz w:val="24"/>
          <w:szCs w:val="24"/>
          <w:highlight w:val="none"/>
          <w:lang w:val="zh-CN"/>
        </w:rPr>
        <w:t>经最终谈判后，响应文件仍有下列情况之一的，应按照无效响应文件处理：</w:t>
      </w:r>
    </w:p>
    <w:p w14:paraId="0F8D4D32">
      <w:pPr>
        <w:pStyle w:val="14"/>
        <w:snapToGrid w:val="0"/>
        <w:spacing w:line="360" w:lineRule="auto"/>
        <w:ind w:firstLine="480" w:firstLineChars="200"/>
        <w:rPr>
          <w:rFonts w:hint="eastAsia"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响应文件仍不能完全响应采购文件的实质性要求的；</w:t>
      </w:r>
    </w:p>
    <w:p w14:paraId="5D974CA9">
      <w:pPr>
        <w:pStyle w:val="14"/>
        <w:snapToGrid w:val="0"/>
        <w:spacing w:line="360" w:lineRule="auto"/>
        <w:ind w:firstLine="480" w:firstLineChars="200"/>
        <w:rPr>
          <w:rFonts w:hint="eastAsia"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2</w:t>
      </w:r>
      <w:r>
        <w:rPr>
          <w:rFonts w:hint="eastAsia" w:ascii="仿宋" w:hAnsi="仿宋" w:eastAsia="仿宋" w:cs="仿宋"/>
          <w:sz w:val="24"/>
          <w:szCs w:val="24"/>
          <w:highlight w:val="none"/>
        </w:rPr>
        <w:t>）响应文件仍中有规定的其他无效响应情形的。</w:t>
      </w:r>
    </w:p>
    <w:p w14:paraId="67662EC9">
      <w:pPr>
        <w:pStyle w:val="14"/>
        <w:snapToGrid w:val="0"/>
        <w:spacing w:line="360" w:lineRule="auto"/>
        <w:ind w:firstLine="480" w:firstLineChars="200"/>
        <w:rPr>
          <w:rFonts w:hint="eastAsia" w:ascii="仿宋" w:hAnsi="仿宋" w:eastAsia="仿宋"/>
          <w:sz w:val="24"/>
          <w:szCs w:val="24"/>
          <w:highlight w:val="none"/>
          <w:lang w:val="zh-CN"/>
        </w:rPr>
      </w:pPr>
      <w:r>
        <w:rPr>
          <w:rFonts w:hint="eastAsia" w:ascii="仿宋" w:hAnsi="仿宋" w:eastAsia="仿宋" w:cs="仿宋"/>
          <w:sz w:val="24"/>
          <w:szCs w:val="24"/>
          <w:highlight w:val="none"/>
        </w:rPr>
        <w:t>10</w:t>
      </w:r>
      <w:r>
        <w:rPr>
          <w:rFonts w:ascii="仿宋" w:hAnsi="仿宋" w:eastAsia="仿宋" w:cs="仿宋"/>
          <w:sz w:val="24"/>
          <w:szCs w:val="24"/>
          <w:highlight w:val="none"/>
          <w:lang w:val="zh-CN"/>
        </w:rPr>
        <w:t>.6.3</w:t>
      </w:r>
      <w:r>
        <w:rPr>
          <w:rFonts w:hint="eastAsia" w:ascii="仿宋" w:hAnsi="仿宋" w:eastAsia="仿宋" w:cs="仿宋"/>
          <w:sz w:val="24"/>
          <w:szCs w:val="24"/>
          <w:highlight w:val="none"/>
          <w:lang w:val="zh-CN"/>
        </w:rPr>
        <w:t>谈判小组对响应文件签署、盖章等进行审查过程中，有下列情形的，谈判小组应当评定为不影响整个响应文件有效性和采购活动公平竞争，并通过响应文件的有效性审查：</w:t>
      </w:r>
    </w:p>
    <w:p w14:paraId="5DD313F3">
      <w:pPr>
        <w:pStyle w:val="14"/>
        <w:snapToGrid w:val="0"/>
        <w:spacing w:line="360" w:lineRule="auto"/>
        <w:ind w:firstLine="480" w:firstLineChars="200"/>
        <w:rPr>
          <w:rFonts w:hint="eastAsia" w:ascii="仿宋" w:hAnsi="仿宋" w:eastAsia="仿宋"/>
          <w:sz w:val="24"/>
          <w:szCs w:val="24"/>
          <w:highlight w:val="none"/>
          <w:lang w:val="zh-CN"/>
        </w:rPr>
      </w:pPr>
      <w:r>
        <w:rPr>
          <w:rFonts w:hint="eastAsia" w:ascii="仿宋" w:hAnsi="仿宋" w:eastAsia="仿宋" w:cs="仿宋"/>
          <w:sz w:val="24"/>
          <w:szCs w:val="24"/>
          <w:highlight w:val="none"/>
          <w:lang w:val="zh-CN"/>
        </w:rPr>
        <w:t>（</w:t>
      </w:r>
      <w:r>
        <w:rPr>
          <w:rFonts w:ascii="仿宋" w:hAnsi="仿宋" w:eastAsia="仿宋" w:cs="仿宋"/>
          <w:sz w:val="24"/>
          <w:szCs w:val="24"/>
          <w:highlight w:val="none"/>
        </w:rPr>
        <w:t>1</w:t>
      </w:r>
      <w:r>
        <w:rPr>
          <w:rFonts w:hint="eastAsia" w:ascii="仿宋" w:hAnsi="仿宋" w:eastAsia="仿宋" w:cs="仿宋"/>
          <w:sz w:val="24"/>
          <w:szCs w:val="24"/>
          <w:highlight w:val="none"/>
          <w:lang w:val="zh-CN"/>
        </w:rPr>
        <w:t>）响应文件存在个别地方（总数不能超过</w:t>
      </w:r>
      <w:r>
        <w:rPr>
          <w:rFonts w:ascii="仿宋" w:hAnsi="仿宋" w:eastAsia="仿宋" w:cs="仿宋"/>
          <w:sz w:val="24"/>
          <w:szCs w:val="24"/>
          <w:highlight w:val="none"/>
          <w:lang w:val="zh-CN"/>
        </w:rPr>
        <w:t>2</w:t>
      </w:r>
      <w:r>
        <w:rPr>
          <w:rFonts w:hint="eastAsia" w:ascii="仿宋" w:hAnsi="仿宋" w:eastAsia="仿宋" w:cs="仿宋"/>
          <w:sz w:val="24"/>
          <w:szCs w:val="24"/>
          <w:highlight w:val="none"/>
          <w:lang w:val="zh-CN"/>
        </w:rPr>
        <w:t>个）没有法定代表人（单位负责人）签字，但有法定代表人（单位负责人）的私人印章或者有效授权代理人签字的；</w:t>
      </w:r>
    </w:p>
    <w:p w14:paraId="0BF3390C">
      <w:pPr>
        <w:pStyle w:val="14"/>
        <w:snapToGrid w:val="0"/>
        <w:spacing w:line="360" w:lineRule="auto"/>
        <w:ind w:firstLine="480" w:firstLineChars="200"/>
        <w:rPr>
          <w:rFonts w:hint="eastAsia" w:ascii="仿宋" w:hAnsi="仿宋" w:eastAsia="仿宋"/>
          <w:sz w:val="24"/>
          <w:szCs w:val="24"/>
          <w:highlight w:val="none"/>
          <w:lang w:val="zh-CN"/>
        </w:rPr>
      </w:pPr>
      <w:r>
        <w:rPr>
          <w:rFonts w:hint="eastAsia" w:ascii="仿宋" w:hAnsi="仿宋" w:eastAsia="仿宋" w:cs="仿宋"/>
          <w:sz w:val="24"/>
          <w:szCs w:val="24"/>
          <w:highlight w:val="none"/>
          <w:lang w:val="zh-CN"/>
        </w:rPr>
        <w:t>（</w:t>
      </w:r>
      <w:r>
        <w:rPr>
          <w:rFonts w:ascii="仿宋" w:hAnsi="仿宋" w:eastAsia="仿宋" w:cs="仿宋"/>
          <w:sz w:val="24"/>
          <w:szCs w:val="24"/>
          <w:highlight w:val="none"/>
        </w:rPr>
        <w:t>2</w:t>
      </w:r>
      <w:r>
        <w:rPr>
          <w:rFonts w:hint="eastAsia" w:ascii="仿宋" w:hAnsi="仿宋" w:eastAsia="仿宋" w:cs="仿宋"/>
          <w:sz w:val="24"/>
          <w:szCs w:val="24"/>
          <w:highlight w:val="none"/>
          <w:lang w:val="zh-CN"/>
        </w:rPr>
        <w:t>）响应文件除采购文件明确要求加盖单位</w:t>
      </w:r>
      <w:r>
        <w:rPr>
          <w:rFonts w:ascii="仿宋" w:hAnsi="仿宋" w:eastAsia="仿宋" w:cs="仿宋"/>
          <w:sz w:val="24"/>
          <w:szCs w:val="24"/>
          <w:highlight w:val="none"/>
          <w:lang w:val="zh-CN"/>
        </w:rPr>
        <w:t>(</w:t>
      </w:r>
      <w:r>
        <w:rPr>
          <w:rFonts w:hint="eastAsia" w:ascii="仿宋" w:hAnsi="仿宋" w:eastAsia="仿宋" w:cs="仿宋"/>
          <w:sz w:val="24"/>
          <w:szCs w:val="24"/>
          <w:highlight w:val="none"/>
          <w:lang w:val="zh-CN"/>
        </w:rPr>
        <w:t>法人</w:t>
      </w:r>
      <w:r>
        <w:rPr>
          <w:rFonts w:ascii="仿宋" w:hAnsi="仿宋" w:eastAsia="仿宋" w:cs="仿宋"/>
          <w:sz w:val="24"/>
          <w:szCs w:val="24"/>
          <w:highlight w:val="none"/>
          <w:lang w:val="zh-CN"/>
        </w:rPr>
        <w:t>)</w:t>
      </w:r>
      <w:r>
        <w:rPr>
          <w:rFonts w:hint="eastAsia" w:ascii="仿宋" w:hAnsi="仿宋" w:eastAsia="仿宋" w:cs="仿宋"/>
          <w:sz w:val="24"/>
          <w:szCs w:val="24"/>
          <w:highlight w:val="none"/>
          <w:lang w:val="zh-CN"/>
        </w:rPr>
        <w:t>公章的以外，其他地方以相关专用章加盖的；</w:t>
      </w:r>
    </w:p>
    <w:p w14:paraId="3E17ADD6">
      <w:pPr>
        <w:pStyle w:val="14"/>
        <w:snapToGrid w:val="0"/>
        <w:spacing w:line="360" w:lineRule="auto"/>
        <w:ind w:firstLine="480" w:firstLineChars="200"/>
        <w:rPr>
          <w:rFonts w:hint="eastAsia" w:ascii="仿宋" w:hAnsi="仿宋" w:eastAsia="仿宋"/>
          <w:sz w:val="24"/>
          <w:szCs w:val="24"/>
          <w:highlight w:val="none"/>
          <w:lang w:val="zh-CN"/>
        </w:rPr>
      </w:pPr>
      <w:r>
        <w:rPr>
          <w:rFonts w:hint="eastAsia" w:ascii="仿宋" w:hAnsi="仿宋" w:eastAsia="仿宋" w:cs="仿宋"/>
          <w:sz w:val="24"/>
          <w:szCs w:val="24"/>
          <w:highlight w:val="none"/>
          <w:lang w:val="zh-CN"/>
        </w:rPr>
        <w:t>（</w:t>
      </w:r>
      <w:r>
        <w:rPr>
          <w:rFonts w:ascii="仿宋" w:hAnsi="仿宋" w:eastAsia="仿宋" w:cs="仿宋"/>
          <w:sz w:val="24"/>
          <w:szCs w:val="24"/>
          <w:highlight w:val="none"/>
        </w:rPr>
        <w:t>3</w:t>
      </w:r>
      <w:r>
        <w:rPr>
          <w:rFonts w:hint="eastAsia" w:ascii="仿宋" w:hAnsi="仿宋" w:eastAsia="仿宋" w:cs="仿宋"/>
          <w:sz w:val="24"/>
          <w:szCs w:val="24"/>
          <w:highlight w:val="none"/>
          <w:lang w:val="zh-CN"/>
        </w:rPr>
        <w:t>）以骑缝章的形式代替响应文件内容逐页盖章的（但是骑缝章模糊不清，印章名称无法辨认的除外）。</w:t>
      </w:r>
    </w:p>
    <w:p w14:paraId="0DAD5BC5">
      <w:pPr>
        <w:pStyle w:val="14"/>
        <w:snapToGrid w:val="0"/>
        <w:spacing w:line="360" w:lineRule="auto"/>
        <w:ind w:firstLine="480" w:firstLineChars="200"/>
        <w:rPr>
          <w:rFonts w:hint="eastAsia" w:ascii="仿宋" w:hAnsi="仿宋" w:eastAsia="仿宋"/>
          <w:sz w:val="24"/>
          <w:szCs w:val="24"/>
          <w:highlight w:val="none"/>
        </w:rPr>
      </w:pPr>
      <w:r>
        <w:rPr>
          <w:rFonts w:hint="eastAsia" w:ascii="仿宋" w:hAnsi="仿宋" w:eastAsia="仿宋" w:cs="仿宋"/>
          <w:sz w:val="24"/>
          <w:szCs w:val="24"/>
          <w:highlight w:val="none"/>
        </w:rPr>
        <w:t>10</w:t>
      </w:r>
      <w:r>
        <w:rPr>
          <w:rFonts w:ascii="仿宋" w:hAnsi="仿宋" w:eastAsia="仿宋" w:cs="仿宋"/>
          <w:sz w:val="24"/>
          <w:szCs w:val="24"/>
          <w:highlight w:val="none"/>
        </w:rPr>
        <w:t>.6.4</w:t>
      </w:r>
      <w:r>
        <w:rPr>
          <w:rFonts w:hint="eastAsia" w:ascii="仿宋" w:hAnsi="仿宋" w:eastAsia="仿宋" w:cs="仿宋"/>
          <w:sz w:val="24"/>
          <w:szCs w:val="24"/>
          <w:highlight w:val="none"/>
        </w:rPr>
        <w:t>谈判小组</w:t>
      </w:r>
      <w:r>
        <w:rPr>
          <w:rFonts w:hint="eastAsia" w:ascii="仿宋" w:hAnsi="仿宋" w:eastAsia="仿宋" w:cs="仿宋"/>
          <w:sz w:val="24"/>
          <w:szCs w:val="24"/>
          <w:highlight w:val="none"/>
          <w:lang w:val="zh-CN"/>
        </w:rPr>
        <w:t>对所有响应文件的有效性、完整性和响应程度进行审查</w:t>
      </w:r>
      <w:r>
        <w:rPr>
          <w:rFonts w:hint="eastAsia" w:ascii="仿宋" w:hAnsi="仿宋" w:eastAsia="仿宋" w:cs="仿宋"/>
          <w:sz w:val="24"/>
          <w:szCs w:val="24"/>
          <w:highlight w:val="none"/>
        </w:rPr>
        <w:t>后，向采购</w:t>
      </w:r>
      <w:r>
        <w:rPr>
          <w:rFonts w:hint="eastAsia" w:ascii="仿宋" w:hAnsi="仿宋" w:eastAsia="仿宋" w:cs="仿宋"/>
          <w:sz w:val="24"/>
          <w:szCs w:val="24"/>
          <w:highlight w:val="none"/>
          <w:lang w:val="zh-CN"/>
        </w:rPr>
        <w:t>代理机构</w:t>
      </w:r>
      <w:r>
        <w:rPr>
          <w:rFonts w:hint="eastAsia" w:ascii="仿宋" w:hAnsi="仿宋" w:eastAsia="仿宋" w:cs="仿宋"/>
          <w:sz w:val="24"/>
          <w:szCs w:val="24"/>
          <w:highlight w:val="none"/>
        </w:rPr>
        <w:t>出具</w:t>
      </w:r>
      <w:r>
        <w:rPr>
          <w:rFonts w:hint="eastAsia" w:ascii="仿宋" w:hAnsi="仿宋" w:eastAsia="仿宋" w:cs="仿宋"/>
          <w:sz w:val="24"/>
          <w:szCs w:val="24"/>
          <w:highlight w:val="none"/>
          <w:lang w:val="zh-CN"/>
        </w:rPr>
        <w:t>有效性、完整性和响应程度</w:t>
      </w:r>
      <w:r>
        <w:rPr>
          <w:rFonts w:hint="eastAsia" w:ascii="仿宋" w:hAnsi="仿宋" w:eastAsia="仿宋" w:cs="仿宋"/>
          <w:sz w:val="24"/>
          <w:szCs w:val="24"/>
          <w:highlight w:val="none"/>
        </w:rPr>
        <w:t>审查报告，确定继续谈判的供应商名单。没有通过</w:t>
      </w:r>
      <w:r>
        <w:rPr>
          <w:rFonts w:hint="eastAsia" w:ascii="仿宋" w:hAnsi="仿宋" w:eastAsia="仿宋" w:cs="仿宋"/>
          <w:sz w:val="24"/>
          <w:szCs w:val="24"/>
          <w:highlight w:val="none"/>
          <w:lang w:val="zh-CN"/>
        </w:rPr>
        <w:t>有效性、完整性和响应程度</w:t>
      </w:r>
      <w:r>
        <w:rPr>
          <w:rFonts w:hint="eastAsia" w:ascii="仿宋" w:hAnsi="仿宋" w:eastAsia="仿宋" w:cs="仿宋"/>
          <w:sz w:val="24"/>
          <w:szCs w:val="24"/>
          <w:highlight w:val="none"/>
        </w:rPr>
        <w:t>审查的供应商，谈判小组应在</w:t>
      </w:r>
      <w:r>
        <w:rPr>
          <w:rFonts w:hint="eastAsia" w:ascii="仿宋" w:hAnsi="仿宋" w:eastAsia="仿宋" w:cs="仿宋"/>
          <w:sz w:val="24"/>
          <w:szCs w:val="24"/>
          <w:highlight w:val="none"/>
          <w:lang w:val="zh-CN"/>
        </w:rPr>
        <w:t>有效性、完整性和响应程度</w:t>
      </w:r>
      <w:r>
        <w:rPr>
          <w:rFonts w:hint="eastAsia" w:ascii="仿宋" w:hAnsi="仿宋" w:eastAsia="仿宋" w:cs="仿宋"/>
          <w:sz w:val="24"/>
          <w:szCs w:val="24"/>
          <w:highlight w:val="none"/>
        </w:rPr>
        <w:t>审查报告中说明原因。</w:t>
      </w:r>
    </w:p>
    <w:p w14:paraId="7CDF09BD">
      <w:pPr>
        <w:spacing w:line="360" w:lineRule="auto"/>
        <w:ind w:firstLine="480" w:firstLineChars="200"/>
        <w:rPr>
          <w:rFonts w:hint="eastAsia" w:ascii="仿宋" w:hAnsi="仿宋" w:eastAsia="仿宋"/>
          <w:sz w:val="24"/>
          <w:highlight w:val="none"/>
        </w:rPr>
      </w:pPr>
      <w:r>
        <w:rPr>
          <w:rFonts w:ascii="仿宋" w:hAnsi="仿宋" w:eastAsia="仿宋" w:cs="仿宋"/>
          <w:sz w:val="24"/>
          <w:highlight w:val="none"/>
        </w:rPr>
        <w:t>10.7</w:t>
      </w:r>
      <w:r>
        <w:rPr>
          <w:rFonts w:hint="eastAsia" w:ascii="仿宋" w:hAnsi="仿宋" w:eastAsia="仿宋" w:cs="仿宋"/>
          <w:sz w:val="24"/>
          <w:highlight w:val="none"/>
        </w:rPr>
        <w:t>谈判过程中，谈判的任何一方不得透露与谈判有关的其他供应商的技术资料、价格和其他信息。</w:t>
      </w:r>
    </w:p>
    <w:p w14:paraId="09FD9AFA">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10</w:t>
      </w:r>
      <w:r>
        <w:rPr>
          <w:rFonts w:ascii="仿宋" w:hAnsi="仿宋" w:eastAsia="仿宋" w:cs="仿宋"/>
          <w:sz w:val="24"/>
          <w:highlight w:val="none"/>
        </w:rPr>
        <w:t>.8</w:t>
      </w:r>
      <w:r>
        <w:rPr>
          <w:rFonts w:hint="eastAsia" w:ascii="仿宋" w:hAnsi="仿宋" w:eastAsia="仿宋" w:cs="仿宋"/>
          <w:sz w:val="24"/>
          <w:highlight w:val="none"/>
        </w:rPr>
        <w:t>谈判过程中，谈判小组发现或者知晓供应商存在违法、违纪行为的，谈判小组应当将该供应商响应文件作无效处理，不允许其提交最后报价。</w:t>
      </w:r>
    </w:p>
    <w:p w14:paraId="180A217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10</w:t>
      </w:r>
      <w:r>
        <w:rPr>
          <w:rFonts w:ascii="仿宋" w:hAnsi="仿宋" w:eastAsia="仿宋" w:cs="仿宋"/>
          <w:sz w:val="24"/>
          <w:highlight w:val="none"/>
        </w:rPr>
        <w:t>.9</w:t>
      </w:r>
      <w:r>
        <w:rPr>
          <w:rFonts w:hint="eastAsia" w:ascii="仿宋" w:hAnsi="仿宋" w:eastAsia="仿宋" w:cs="仿宋"/>
          <w:sz w:val="24"/>
          <w:highlight w:val="none"/>
        </w:rPr>
        <w:t>谈判完成后，谈判小组应出具谈判情况记录表，谈判情况记录表需包含谈判内容、谈判意见、实质性变动内容等。</w:t>
      </w:r>
    </w:p>
    <w:p w14:paraId="4BEC1834">
      <w:pPr>
        <w:spacing w:line="360" w:lineRule="auto"/>
        <w:rPr>
          <w:highlight w:val="none"/>
        </w:rPr>
      </w:pPr>
    </w:p>
    <w:p w14:paraId="1EC373CA">
      <w:pPr>
        <w:spacing w:line="360" w:lineRule="auto"/>
        <w:ind w:firstLine="482" w:firstLineChars="200"/>
        <w:rPr>
          <w:rFonts w:hint="eastAsia" w:ascii="仿宋" w:hAnsi="仿宋" w:eastAsia="仿宋"/>
          <w:b/>
          <w:bCs/>
          <w:sz w:val="24"/>
          <w:highlight w:val="none"/>
        </w:rPr>
      </w:pPr>
      <w:r>
        <w:rPr>
          <w:rFonts w:hint="eastAsia" w:ascii="仿宋" w:hAnsi="仿宋" w:eastAsia="仿宋" w:cs="仿宋"/>
          <w:b/>
          <w:bCs/>
          <w:sz w:val="24"/>
          <w:highlight w:val="none"/>
        </w:rPr>
        <w:t>11.报价</w:t>
      </w:r>
    </w:p>
    <w:p w14:paraId="49984206">
      <w:pPr>
        <w:spacing w:line="360" w:lineRule="auto"/>
        <w:ind w:firstLine="480" w:firstLineChars="200"/>
        <w:rPr>
          <w:rFonts w:hint="eastAsia" w:ascii="仿宋" w:hAnsi="仿宋" w:eastAsia="仿宋"/>
          <w:sz w:val="24"/>
          <w:highlight w:val="none"/>
          <w:lang w:val="zh-CN"/>
        </w:rPr>
      </w:pPr>
      <w:r>
        <w:rPr>
          <w:rFonts w:hint="eastAsia" w:ascii="仿宋" w:hAnsi="仿宋" w:eastAsia="仿宋" w:cs="仿宋"/>
          <w:sz w:val="24"/>
          <w:highlight w:val="none"/>
        </w:rPr>
        <w:t>11</w:t>
      </w:r>
      <w:r>
        <w:rPr>
          <w:rFonts w:ascii="仿宋" w:hAnsi="仿宋" w:eastAsia="仿宋" w:cs="仿宋"/>
          <w:sz w:val="24"/>
          <w:highlight w:val="none"/>
        </w:rPr>
        <w:t>.1</w:t>
      </w:r>
      <w:r>
        <w:rPr>
          <w:rFonts w:hint="eastAsia" w:ascii="仿宋" w:hAnsi="仿宋" w:eastAsia="仿宋" w:cs="仿宋"/>
          <w:sz w:val="24"/>
          <w:highlight w:val="none"/>
        </w:rPr>
        <w:t>除其他响应文件中的首轮报价以外，供应商报价采用现场报价。现场报价前，谈判小组应对供应商其他响应文件中的首轮报价进行评审。</w:t>
      </w:r>
    </w:p>
    <w:p w14:paraId="42F38428">
      <w:pPr>
        <w:widowControl/>
        <w:spacing w:line="360" w:lineRule="auto"/>
        <w:ind w:firstLine="480" w:firstLineChars="200"/>
        <w:jc w:val="left"/>
        <w:rPr>
          <w:highlight w:val="none"/>
        </w:rPr>
      </w:pPr>
      <w:r>
        <w:rPr>
          <w:rFonts w:hint="eastAsia" w:ascii="仿宋" w:hAnsi="仿宋" w:eastAsia="仿宋" w:cs="仿宋"/>
          <w:kern w:val="0"/>
          <w:sz w:val="24"/>
          <w:highlight w:val="none"/>
        </w:rPr>
        <w:t>（1）</w:t>
      </w:r>
      <w:r>
        <w:rPr>
          <w:rFonts w:ascii="仿宋" w:hAnsi="仿宋" w:eastAsia="仿宋" w:cs="仿宋"/>
          <w:kern w:val="0"/>
          <w:sz w:val="24"/>
          <w:highlight w:val="none"/>
        </w:rPr>
        <w:t>报价超过竞争性</w:t>
      </w:r>
      <w:r>
        <w:rPr>
          <w:rFonts w:hint="eastAsia" w:ascii="仿宋" w:hAnsi="仿宋" w:eastAsia="仿宋" w:cs="仿宋"/>
          <w:kern w:val="0"/>
          <w:sz w:val="24"/>
          <w:highlight w:val="none"/>
        </w:rPr>
        <w:t>谈判</w:t>
      </w:r>
      <w:r>
        <w:rPr>
          <w:rFonts w:ascii="仿宋" w:hAnsi="仿宋" w:eastAsia="仿宋" w:cs="仿宋"/>
          <w:kern w:val="0"/>
          <w:sz w:val="24"/>
          <w:highlight w:val="none"/>
        </w:rPr>
        <w:t>文件规定的采购预算（或最高限价）或者相关报价不符</w:t>
      </w:r>
      <w:r>
        <w:rPr>
          <w:rFonts w:hint="eastAsia" w:ascii="仿宋" w:hAnsi="仿宋" w:eastAsia="仿宋" w:cs="仿宋"/>
          <w:kern w:val="0"/>
          <w:sz w:val="24"/>
          <w:highlight w:val="none"/>
        </w:rPr>
        <w:t>合采购文件其他的报价规定的，应按照无效响应文件处理。</w:t>
      </w:r>
    </w:p>
    <w:p w14:paraId="6851A2F5">
      <w:pPr>
        <w:pStyle w:val="14"/>
        <w:snapToGrid w:val="0"/>
        <w:spacing w:line="360" w:lineRule="auto"/>
        <w:ind w:firstLine="480" w:firstLineChars="200"/>
        <w:rPr>
          <w:rFonts w:hint="eastAsia" w:ascii="仿宋" w:hAnsi="仿宋" w:eastAsia="仿宋"/>
          <w:sz w:val="24"/>
          <w:szCs w:val="24"/>
          <w:highlight w:val="none"/>
          <w:lang w:val="zh-CN"/>
        </w:rPr>
      </w:pP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rPr>
        <w:t>2</w:t>
      </w:r>
      <w:r>
        <w:rPr>
          <w:rFonts w:hint="eastAsia" w:ascii="仿宋" w:hAnsi="仿宋" w:eastAsia="仿宋" w:cs="仿宋"/>
          <w:sz w:val="24"/>
          <w:szCs w:val="24"/>
          <w:highlight w:val="none"/>
          <w:lang w:val="zh-CN"/>
        </w:rPr>
        <w:t>）谈判小组对供应商已标价的项目单价进行评审，对明显不合理的单价（如明显偏高或偏低）项目</w:t>
      </w:r>
      <w:r>
        <w:rPr>
          <w:rFonts w:ascii="仿宋" w:hAnsi="仿宋" w:eastAsia="仿宋" w:cs="仿宋"/>
          <w:sz w:val="24"/>
          <w:szCs w:val="24"/>
          <w:highlight w:val="none"/>
          <w:lang w:val="zh-CN"/>
        </w:rPr>
        <w:t>,</w:t>
      </w:r>
      <w:r>
        <w:rPr>
          <w:rFonts w:hint="eastAsia" w:ascii="仿宋" w:hAnsi="仿宋" w:eastAsia="仿宋" w:cs="仿宋"/>
          <w:sz w:val="24"/>
          <w:szCs w:val="24"/>
          <w:highlight w:val="none"/>
          <w:lang w:val="zh-CN"/>
        </w:rPr>
        <w:t>应在评审报告中记录，提醒采购人在签订合同时注意，并在合同履行过程中加强风险防范。</w:t>
      </w:r>
    </w:p>
    <w:p w14:paraId="68552408">
      <w:pPr>
        <w:widowControl/>
        <w:spacing w:line="360" w:lineRule="auto"/>
        <w:ind w:firstLine="480" w:firstLineChars="200"/>
        <w:jc w:val="left"/>
        <w:rPr>
          <w:rFonts w:hint="eastAsia" w:ascii="仿宋" w:hAnsi="仿宋" w:eastAsia="仿宋"/>
          <w:sz w:val="24"/>
          <w:highlight w:val="none"/>
        </w:rPr>
      </w:pPr>
      <w:r>
        <w:rPr>
          <w:rFonts w:hint="eastAsia" w:ascii="仿宋" w:hAnsi="仿宋" w:eastAsia="仿宋" w:cs="仿宋"/>
          <w:sz w:val="24"/>
          <w:highlight w:val="none"/>
        </w:rPr>
        <w:t>11</w:t>
      </w:r>
      <w:r>
        <w:rPr>
          <w:rFonts w:ascii="仿宋" w:hAnsi="仿宋" w:eastAsia="仿宋" w:cs="仿宋"/>
          <w:sz w:val="24"/>
          <w:highlight w:val="none"/>
        </w:rPr>
        <w:t>.2</w:t>
      </w:r>
      <w:r>
        <w:rPr>
          <w:rFonts w:hint="eastAsia" w:ascii="仿宋" w:hAnsi="仿宋" w:eastAsia="仿宋" w:cs="仿宋"/>
          <w:sz w:val="24"/>
          <w:highlight w:val="none"/>
        </w:rPr>
        <w:t>谈判</w:t>
      </w:r>
      <w:r>
        <w:rPr>
          <w:rFonts w:ascii="仿宋" w:hAnsi="仿宋" w:eastAsia="仿宋" w:cs="仿宋"/>
          <w:kern w:val="0"/>
          <w:sz w:val="24"/>
          <w:highlight w:val="none"/>
        </w:rPr>
        <w:t>文件能够详细列明采购标的的技术、服务要求的，</w:t>
      </w:r>
      <w:r>
        <w:rPr>
          <w:rFonts w:hint="eastAsia" w:ascii="仿宋" w:hAnsi="仿宋" w:eastAsia="仿宋" w:cs="仿宋"/>
          <w:kern w:val="0"/>
          <w:sz w:val="24"/>
          <w:highlight w:val="none"/>
        </w:rPr>
        <w:t>谈判</w:t>
      </w:r>
      <w:r>
        <w:rPr>
          <w:rFonts w:ascii="仿宋" w:hAnsi="仿宋" w:eastAsia="仿宋" w:cs="仿宋"/>
          <w:kern w:val="0"/>
          <w:sz w:val="24"/>
          <w:highlight w:val="none"/>
        </w:rPr>
        <w:t>结束后，</w:t>
      </w:r>
      <w:r>
        <w:rPr>
          <w:rFonts w:hint="eastAsia" w:ascii="仿宋" w:hAnsi="仿宋" w:eastAsia="仿宋" w:cs="仿宋"/>
          <w:sz w:val="24"/>
          <w:highlight w:val="none"/>
        </w:rPr>
        <w:t>谈判小组应当要求所有实质性响应的供应商在规定时间内提交最后报价或者多轮报价后再最后报价，提交最后报价的供应商不得少于</w:t>
      </w:r>
      <w:r>
        <w:rPr>
          <w:rFonts w:ascii="仿宋" w:hAnsi="仿宋" w:eastAsia="仿宋" w:cs="仿宋"/>
          <w:sz w:val="24"/>
          <w:highlight w:val="none"/>
        </w:rPr>
        <w:t>3</w:t>
      </w:r>
      <w:r>
        <w:rPr>
          <w:rFonts w:hint="eastAsia" w:ascii="仿宋" w:hAnsi="仿宋" w:eastAsia="仿宋" w:cs="仿宋"/>
          <w:sz w:val="24"/>
          <w:highlight w:val="none"/>
        </w:rPr>
        <w:t>家。两轮（首次响应文件中的报价为第一轮）以上报价的，供应商在未提高响应文件中承诺的产品及其服务质量的情况下，其最后报价不得高于对该项目之前的报价，否则，谈判小组应当对其响应文件按无效处理，并书面告知供应商，说明理由。谈判小组认为供应商最后报价明显低于成本价，在谈判小组发出质询函后供应商未能提供合理的成本分析和价格构成的或对质函询的解释未被谈判小组采信的，应按照无效响应文件处理。</w:t>
      </w:r>
    </w:p>
    <w:p w14:paraId="2B336930">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11</w:t>
      </w:r>
      <w:r>
        <w:rPr>
          <w:rFonts w:ascii="仿宋" w:hAnsi="仿宋" w:eastAsia="仿宋" w:cs="仿宋"/>
          <w:sz w:val="24"/>
          <w:highlight w:val="none"/>
        </w:rPr>
        <w:t>.3</w:t>
      </w:r>
      <w:r>
        <w:rPr>
          <w:rFonts w:hint="eastAsia" w:ascii="仿宋" w:hAnsi="仿宋" w:eastAsia="仿宋" w:cs="仿宋"/>
          <w:sz w:val="24"/>
          <w:highlight w:val="none"/>
        </w:rPr>
        <w:t>参与报价的供应商按谈判小组要求进行报价。最后报价超过竞争性谈判文件规定的采购预算（或最高限价）或者相关报价不符合采购文件其他的报价规定的，应按照无效响应文件处理。供应商现场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14:paraId="44AC57EE">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11</w:t>
      </w:r>
      <w:r>
        <w:rPr>
          <w:rFonts w:ascii="仿宋" w:hAnsi="仿宋" w:eastAsia="仿宋" w:cs="仿宋"/>
          <w:sz w:val="24"/>
          <w:highlight w:val="none"/>
        </w:rPr>
        <w:t>.4</w:t>
      </w:r>
      <w:r>
        <w:rPr>
          <w:rFonts w:hint="eastAsia" w:ascii="仿宋" w:hAnsi="仿宋" w:eastAsia="仿宋" w:cs="仿宋"/>
          <w:sz w:val="24"/>
          <w:highlight w:val="none"/>
        </w:rPr>
        <w:t>供应商报价应当由法定代表人（主要负责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14:paraId="3C21BCCB">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11</w:t>
      </w:r>
      <w:r>
        <w:rPr>
          <w:rFonts w:ascii="仿宋" w:hAnsi="仿宋" w:eastAsia="仿宋" w:cs="仿宋"/>
          <w:sz w:val="24"/>
          <w:highlight w:val="none"/>
        </w:rPr>
        <w:t>.5</w:t>
      </w:r>
      <w:r>
        <w:rPr>
          <w:rFonts w:hint="eastAsia" w:ascii="仿宋" w:hAnsi="仿宋" w:eastAsia="仿宋" w:cs="仿宋"/>
          <w:sz w:val="24"/>
          <w:highlight w:val="none"/>
        </w:rPr>
        <w:t>采购人在谈判文件中直接确定了采购项目采购价格的，供应商的报价应当按照谈判文件中确定了的采购项目采购价格进行报价，不得增加或者减少，否则其报价无效，其响应文件将作为无效处理。</w:t>
      </w:r>
    </w:p>
    <w:p w14:paraId="16E40B2E">
      <w:pPr>
        <w:pStyle w:val="10"/>
        <w:spacing w:line="360" w:lineRule="auto"/>
        <w:rPr>
          <w:highlight w:val="none"/>
        </w:rPr>
      </w:pPr>
    </w:p>
    <w:p w14:paraId="5D06A6B5">
      <w:pPr>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12.谈判小组复核</w:t>
      </w:r>
    </w:p>
    <w:p w14:paraId="67B4220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供应商最后报价结束后，谈判小组应当进行评审复核，对拟推荐为成交候选供应商的、报价最低的、</w:t>
      </w:r>
      <w:r>
        <w:rPr>
          <w:rFonts w:hint="eastAsia" w:ascii="仿宋" w:hAnsi="仿宋" w:eastAsia="仿宋" w:cs="仿宋"/>
          <w:bCs/>
          <w:sz w:val="24"/>
          <w:highlight w:val="none"/>
        </w:rPr>
        <w:t>供应商资格审查未通过的、</w:t>
      </w:r>
      <w:r>
        <w:rPr>
          <w:rFonts w:hint="eastAsia" w:ascii="仿宋" w:hAnsi="仿宋" w:eastAsia="仿宋" w:cs="仿宋"/>
          <w:sz w:val="24"/>
          <w:highlight w:val="none"/>
        </w:rPr>
        <w:t>供应商响应文件作无效处理的重点复核。</w:t>
      </w:r>
    </w:p>
    <w:p w14:paraId="60CFF3A4">
      <w:pPr>
        <w:pStyle w:val="10"/>
        <w:spacing w:line="360" w:lineRule="auto"/>
        <w:rPr>
          <w:highlight w:val="none"/>
        </w:rPr>
      </w:pPr>
    </w:p>
    <w:p w14:paraId="395C0C6D">
      <w:pPr>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13.推荐成交候选供应商</w:t>
      </w:r>
    </w:p>
    <w:p w14:paraId="5D25F16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谈判小组应当根据报价低到高顺序推荐</w:t>
      </w:r>
      <w:r>
        <w:rPr>
          <w:rFonts w:ascii="仿宋" w:hAnsi="仿宋" w:eastAsia="仿宋" w:cs="仿宋"/>
          <w:sz w:val="24"/>
          <w:highlight w:val="none"/>
        </w:rPr>
        <w:t>3</w:t>
      </w:r>
      <w:r>
        <w:rPr>
          <w:rFonts w:hint="eastAsia" w:ascii="仿宋" w:hAnsi="仿宋" w:eastAsia="仿宋" w:cs="仿宋"/>
          <w:sz w:val="24"/>
          <w:highlight w:val="none"/>
        </w:rPr>
        <w:t>家以上成交候选供应商，并编写评审报告。最后报价相同的，成交候选供应商并列，由采购人随机抽签确定成交供应商。</w:t>
      </w:r>
    </w:p>
    <w:p w14:paraId="411E5FCA">
      <w:pPr>
        <w:pStyle w:val="10"/>
        <w:spacing w:line="360" w:lineRule="auto"/>
        <w:rPr>
          <w:highlight w:val="none"/>
        </w:rPr>
      </w:pPr>
    </w:p>
    <w:p w14:paraId="4381D266">
      <w:pPr>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14.编写评审报告</w:t>
      </w:r>
    </w:p>
    <w:p w14:paraId="55D2C689">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谈判小组推荐成交候选供应商后，应向采购代理机构出具评审报告。评审报告应当包括以下主要内容：</w:t>
      </w:r>
    </w:p>
    <w:p w14:paraId="6F1E1AAA">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w:t>
      </w:r>
      <w:r>
        <w:rPr>
          <w:rFonts w:ascii="仿宋" w:hAnsi="仿宋" w:eastAsia="仿宋" w:cs="仿宋"/>
          <w:sz w:val="24"/>
          <w:highlight w:val="none"/>
        </w:rPr>
        <w:t>1</w:t>
      </w:r>
      <w:r>
        <w:rPr>
          <w:rFonts w:hint="eastAsia" w:ascii="仿宋" w:hAnsi="仿宋" w:eastAsia="仿宋" w:cs="仿宋"/>
          <w:sz w:val="24"/>
          <w:highlight w:val="none"/>
        </w:rPr>
        <w:t>）邀请供应商参加采购活动的具体方式和相关情况；</w:t>
      </w:r>
    </w:p>
    <w:p w14:paraId="2B6486F1">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w:t>
      </w:r>
      <w:r>
        <w:rPr>
          <w:rFonts w:ascii="仿宋" w:hAnsi="仿宋" w:eastAsia="仿宋" w:cs="仿宋"/>
          <w:sz w:val="24"/>
          <w:highlight w:val="none"/>
        </w:rPr>
        <w:t>2</w:t>
      </w:r>
      <w:r>
        <w:rPr>
          <w:rFonts w:hint="eastAsia" w:ascii="仿宋" w:hAnsi="仿宋" w:eastAsia="仿宋" w:cs="仿宋"/>
          <w:sz w:val="24"/>
          <w:highlight w:val="none"/>
        </w:rPr>
        <w:t>）响应文件开启日期和地点；</w:t>
      </w:r>
    </w:p>
    <w:p w14:paraId="7D4DAE5F">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w:t>
      </w:r>
      <w:r>
        <w:rPr>
          <w:rFonts w:ascii="仿宋" w:hAnsi="仿宋" w:eastAsia="仿宋" w:cs="仿宋"/>
          <w:sz w:val="24"/>
          <w:highlight w:val="none"/>
        </w:rPr>
        <w:t>3</w:t>
      </w:r>
      <w:r>
        <w:rPr>
          <w:rFonts w:hint="eastAsia" w:ascii="仿宋" w:hAnsi="仿宋" w:eastAsia="仿宋" w:cs="仿宋"/>
          <w:sz w:val="24"/>
          <w:highlight w:val="none"/>
        </w:rPr>
        <w:t>）获取谈判文件的供应商名单和谈判小组成员名单；</w:t>
      </w:r>
    </w:p>
    <w:p w14:paraId="7E5DF62A">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w:t>
      </w:r>
      <w:r>
        <w:rPr>
          <w:rFonts w:ascii="仿宋" w:hAnsi="仿宋" w:eastAsia="仿宋" w:cs="仿宋"/>
          <w:sz w:val="24"/>
          <w:highlight w:val="none"/>
        </w:rPr>
        <w:t>4</w:t>
      </w:r>
      <w:r>
        <w:rPr>
          <w:rFonts w:hint="eastAsia" w:ascii="仿宋" w:hAnsi="仿宋" w:eastAsia="仿宋" w:cs="仿宋"/>
          <w:sz w:val="24"/>
          <w:highlight w:val="none"/>
        </w:rPr>
        <w:t>）评审情况记录和说明，包括对供应商的资格审查情况、供应商响应文件审查情况、谈判情况、报价情况等；</w:t>
      </w:r>
    </w:p>
    <w:p w14:paraId="5CDC9A6F">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w:t>
      </w:r>
      <w:r>
        <w:rPr>
          <w:rFonts w:ascii="仿宋" w:hAnsi="仿宋" w:eastAsia="仿宋" w:cs="仿宋"/>
          <w:sz w:val="24"/>
          <w:highlight w:val="none"/>
        </w:rPr>
        <w:t>5</w:t>
      </w:r>
      <w:r>
        <w:rPr>
          <w:rFonts w:hint="eastAsia" w:ascii="仿宋" w:hAnsi="仿宋" w:eastAsia="仿宋" w:cs="仿宋"/>
          <w:sz w:val="24"/>
          <w:highlight w:val="none"/>
        </w:rPr>
        <w:t>）提出的成交候选供应商的排序名单及理由。</w:t>
      </w:r>
    </w:p>
    <w:p w14:paraId="0F69BC8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7AFC4E97">
      <w:pPr>
        <w:spacing w:line="360" w:lineRule="auto"/>
        <w:ind w:firstLine="480" w:firstLineChars="200"/>
        <w:rPr>
          <w:rFonts w:hint="eastAsia" w:ascii="仿宋" w:hAnsi="仿宋" w:eastAsia="仿宋" w:cs="仿宋"/>
          <w:sz w:val="24"/>
          <w:highlight w:val="none"/>
        </w:rPr>
      </w:pPr>
    </w:p>
    <w:p w14:paraId="46D3B1C9">
      <w:pPr>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15.谈判异议处理规则</w:t>
      </w:r>
    </w:p>
    <w:p w14:paraId="30045C8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在谈判过程中，谈判小组成员</w:t>
      </w:r>
      <w:r>
        <w:rPr>
          <w:rFonts w:hint="eastAsia" w:ascii="仿宋" w:hAnsi="仿宋" w:eastAsia="仿宋" w:cs="仿宋"/>
          <w:bCs/>
          <w:sz w:val="24"/>
          <w:highlight w:val="none"/>
        </w:rPr>
        <w:t>对于资格性审查、</w:t>
      </w:r>
      <w:r>
        <w:rPr>
          <w:rFonts w:hint="eastAsia" w:ascii="仿宋" w:hAnsi="仿宋" w:eastAsia="仿宋" w:cs="仿宋"/>
          <w:sz w:val="24"/>
          <w:highlight w:val="none"/>
        </w:rPr>
        <w:t>对响应文件是否符合谈判文件规定存在争议的，应当以少数服从多数的原则处理，但不违背谈判文件规定。有不同意见的谈判小组成员认为认定过程和结果不符合法律法规或者谈判文件规定的，应当在评审报告中予以反映。</w:t>
      </w:r>
    </w:p>
    <w:p w14:paraId="71AD4407">
      <w:pPr>
        <w:pStyle w:val="10"/>
        <w:spacing w:line="360" w:lineRule="auto"/>
        <w:rPr>
          <w:highlight w:val="none"/>
        </w:rPr>
      </w:pPr>
    </w:p>
    <w:p w14:paraId="715FCA83">
      <w:pPr>
        <w:spacing w:line="360" w:lineRule="auto"/>
        <w:ind w:firstLine="482" w:firstLineChars="200"/>
        <w:rPr>
          <w:rFonts w:hint="eastAsia" w:ascii="仿宋" w:hAnsi="仿宋" w:eastAsia="仿宋"/>
          <w:b/>
          <w:bCs/>
          <w:sz w:val="24"/>
          <w:highlight w:val="none"/>
        </w:rPr>
      </w:pPr>
      <w:r>
        <w:rPr>
          <w:rFonts w:hint="eastAsia" w:ascii="仿宋" w:hAnsi="仿宋" w:eastAsia="仿宋" w:cs="仿宋"/>
          <w:b/>
          <w:bCs/>
          <w:sz w:val="24"/>
          <w:highlight w:val="none"/>
        </w:rPr>
        <w:t>16.供应商澄清、说明</w:t>
      </w:r>
    </w:p>
    <w:p w14:paraId="0F564F54">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16</w:t>
      </w:r>
      <w:r>
        <w:rPr>
          <w:rFonts w:ascii="仿宋" w:hAnsi="仿宋" w:eastAsia="仿宋" w:cs="仿宋"/>
          <w:sz w:val="24"/>
          <w:highlight w:val="none"/>
        </w:rPr>
        <w:t>.1</w:t>
      </w:r>
      <w:r>
        <w:rPr>
          <w:rFonts w:hint="eastAsia" w:ascii="仿宋" w:hAnsi="仿宋" w:eastAsia="仿宋" w:cs="仿宋"/>
          <w:sz w:val="24"/>
          <w:highlight w:val="none"/>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F22CD4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w:t>
      </w:r>
      <w:r>
        <w:rPr>
          <w:rFonts w:ascii="仿宋" w:hAnsi="仿宋" w:eastAsia="仿宋" w:cs="仿宋"/>
          <w:sz w:val="24"/>
          <w:highlight w:val="none"/>
        </w:rPr>
        <w:t>.2</w:t>
      </w:r>
      <w:r>
        <w:rPr>
          <w:rFonts w:hint="eastAsia" w:ascii="仿宋" w:hAnsi="仿宋" w:eastAsia="仿宋" w:cs="仿宋"/>
          <w:sz w:val="24"/>
          <w:highlight w:val="none"/>
        </w:rPr>
        <w:t>谈判小组要求供应商澄清、说明或者更正响应文件应当以书面形式作出。供应商的澄清、说明或者更正应当由法定代表人（主要负责人）或其授权代表签字（</w:t>
      </w:r>
      <w:r>
        <w:rPr>
          <w:rFonts w:hint="eastAsia" w:ascii="仿宋" w:hAnsi="仿宋" w:eastAsia="仿宋" w:cs="仿宋"/>
          <w:b/>
          <w:bCs/>
          <w:sz w:val="24"/>
          <w:highlight w:val="none"/>
        </w:rPr>
        <w:t>注：</w:t>
      </w:r>
      <w:r>
        <w:rPr>
          <w:rFonts w:hint="eastAsia" w:ascii="仿宋" w:hAnsi="仿宋" w:eastAsia="仿宋" w:cs="仿宋"/>
          <w:sz w:val="24"/>
          <w:highlight w:val="none"/>
        </w:rPr>
        <w:t>供应商为法人的，应当由其法定代表人或者授权代表签字确认；供应商为其他组织的，应当由其主要负责人或者授权代表签字确认；供应商为自然人的，应当由其本人或者授权代表签字确认）或者加盖公章。</w:t>
      </w:r>
    </w:p>
    <w:p w14:paraId="2BBF025A">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16.3评审委员会要求供应商澄清、说明或者更正，不得超出谈判竞争性谈判文件的范围，不得以此让供应商实质改变响应文件的内容，不得影响供应商公平竞争。本项目下列内容不得澄清：</w:t>
      </w:r>
    </w:p>
    <w:p w14:paraId="12A59F7A">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（1）应当在评审时不予承认的响应文件内容事项；</w:t>
      </w:r>
    </w:p>
    <w:p w14:paraId="45646682">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（2）响应文件中已经明确的内容事项；</w:t>
      </w:r>
    </w:p>
    <w:p w14:paraId="0D15DED3">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（3）响应文件未提供的材料。</w:t>
      </w:r>
    </w:p>
    <w:p w14:paraId="4C027EDE">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16.4本项目采购过程中，响应文件出现下列情况的，不需要供应商澄清、说明或者更正，按照以下原则处理：</w:t>
      </w:r>
    </w:p>
    <w:p w14:paraId="36280065">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（1）响应文件的大写金额和小写金额不一致的，以大写金额为准，但大写金额出现文字错误，导致金额无法判断的除外；</w:t>
      </w:r>
    </w:p>
    <w:p w14:paraId="4E3C67CC">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（2）总价金额与按单价汇总金额不一致的，以单价汇总金额计算结果为准，但是单价金额出现计算错误、明显人为工作失误的除外；</w:t>
      </w:r>
    </w:p>
    <w:p w14:paraId="741A1360">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（3）单价金额小数点有明显错位的，应以总价为准，并修改单价；</w:t>
      </w:r>
    </w:p>
    <w:p w14:paraId="5EE8AAB9">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（4）对不同语言文本响应文件的解释发生异议的，以中文文本为准。</w:t>
      </w:r>
    </w:p>
    <w:p w14:paraId="76D40C95">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出现本条第（2）项规定情形，单价汇总金额比总价金额高，且超过采购预算或者本项目最高限价的，供应商响应文件应作为无效响应处理；单价汇总金额比总价金额高，但未超过采购预算或者本项目最高限价的，应以单价汇总金额作为价格评审依据。</w:t>
      </w:r>
    </w:p>
    <w:p w14:paraId="19620958">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注：评审委员会当积极履行澄清、说明或者更正的职责，不得滥用权力。供应商的响应文件可以要求澄清、说明或者更正的，不得未经澄清、说明或者更正而直接作无效响应处理。</w:t>
      </w:r>
    </w:p>
    <w:p w14:paraId="0ED81525">
      <w:pPr>
        <w:spacing w:line="360" w:lineRule="auto"/>
        <w:ind w:firstLine="482" w:firstLineChars="200"/>
        <w:rPr>
          <w:rFonts w:hint="eastAsia" w:ascii="仿宋" w:hAnsi="仿宋" w:eastAsia="仿宋" w:cs="仿宋"/>
          <w:b/>
          <w:bCs/>
          <w:sz w:val="24"/>
          <w:highlight w:val="none"/>
        </w:rPr>
      </w:pPr>
    </w:p>
    <w:p w14:paraId="2F47DE24">
      <w:pPr>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17.评审结束后的纠错处理办法</w:t>
      </w:r>
    </w:p>
    <w:p w14:paraId="0AF36B6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评审结束后，采购人或采购代理机构发现评审小组存在评审错误的、或具体评审错误将影响采购结果（或影响中标成交结果）的，有权直接纠正评审错误，也可以要求原评审委复评纠正其错误评审意见。纠正后的评审意见对本项目采购活动有关当事人具有约束力。</w:t>
      </w:r>
    </w:p>
    <w:p w14:paraId="68D33A33">
      <w:pPr>
        <w:pStyle w:val="10"/>
        <w:rPr>
          <w:highlight w:val="none"/>
        </w:rPr>
      </w:pPr>
    </w:p>
    <w:p w14:paraId="4841B8D4">
      <w:pPr>
        <w:pStyle w:val="10"/>
        <w:rPr>
          <w:highlight w:val="none"/>
        </w:rPr>
      </w:pPr>
    </w:p>
    <w:p w14:paraId="39694B6A">
      <w:pPr>
        <w:spacing w:line="360" w:lineRule="auto"/>
        <w:ind w:firstLine="482" w:firstLineChars="200"/>
        <w:rPr>
          <w:rFonts w:hint="eastAsia" w:ascii="仿宋" w:hAnsi="仿宋" w:eastAsia="仿宋"/>
          <w:b/>
          <w:bCs/>
          <w:sz w:val="24"/>
          <w:highlight w:val="none"/>
        </w:rPr>
      </w:pPr>
      <w:r>
        <w:rPr>
          <w:rFonts w:hint="eastAsia" w:ascii="仿宋" w:hAnsi="仿宋" w:eastAsia="仿宋" w:cs="仿宋"/>
          <w:b/>
          <w:bCs/>
          <w:sz w:val="24"/>
          <w:highlight w:val="none"/>
        </w:rPr>
        <w:t>18.终止谈判采购活动</w:t>
      </w:r>
    </w:p>
    <w:p w14:paraId="208A26AB">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出现下列情形之一的，采购人或者采购代理机构应当终止竞争性谈判采购活动，发布项目终止公告并说明原因，重新开展采购活动：</w:t>
      </w:r>
    </w:p>
    <w:p w14:paraId="410F8FCD">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w:t>
      </w:r>
      <w:r>
        <w:rPr>
          <w:rFonts w:ascii="仿宋" w:hAnsi="仿宋" w:eastAsia="仿宋" w:cs="仿宋"/>
          <w:sz w:val="24"/>
          <w:highlight w:val="none"/>
        </w:rPr>
        <w:t>1</w:t>
      </w:r>
      <w:r>
        <w:rPr>
          <w:rFonts w:hint="eastAsia" w:ascii="仿宋" w:hAnsi="仿宋" w:eastAsia="仿宋" w:cs="仿宋"/>
          <w:sz w:val="24"/>
          <w:highlight w:val="none"/>
        </w:rPr>
        <w:t>）因情况变化，不再符合规定的竞争性谈判采购方式适用情形的；</w:t>
      </w:r>
    </w:p>
    <w:p w14:paraId="3976DB21">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w:t>
      </w:r>
      <w:r>
        <w:rPr>
          <w:rFonts w:ascii="仿宋" w:hAnsi="仿宋" w:eastAsia="仿宋" w:cs="仿宋"/>
          <w:sz w:val="24"/>
          <w:highlight w:val="none"/>
        </w:rPr>
        <w:t>2</w:t>
      </w:r>
      <w:r>
        <w:rPr>
          <w:rFonts w:hint="eastAsia" w:ascii="仿宋" w:hAnsi="仿宋" w:eastAsia="仿宋" w:cs="仿宋"/>
          <w:sz w:val="24"/>
          <w:highlight w:val="none"/>
        </w:rPr>
        <w:t>）出现影响采购公正的违法、违规行为的；</w:t>
      </w:r>
    </w:p>
    <w:p w14:paraId="152C0F1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r>
        <w:rPr>
          <w:rFonts w:ascii="仿宋" w:hAnsi="仿宋" w:eastAsia="仿宋" w:cs="仿宋"/>
          <w:sz w:val="24"/>
          <w:highlight w:val="none"/>
        </w:rPr>
        <w:t>3</w:t>
      </w:r>
      <w:r>
        <w:rPr>
          <w:rFonts w:hint="eastAsia" w:ascii="仿宋" w:hAnsi="仿宋" w:eastAsia="仿宋" w:cs="仿宋"/>
          <w:sz w:val="24"/>
          <w:highlight w:val="none"/>
        </w:rPr>
        <w:t>）在采购过程中符合要求的供应商或者最后报价未超过采购预算的供应商不足</w:t>
      </w:r>
      <w:r>
        <w:rPr>
          <w:rFonts w:ascii="仿宋" w:hAnsi="仿宋" w:eastAsia="仿宋" w:cs="仿宋"/>
          <w:sz w:val="24"/>
          <w:highlight w:val="none"/>
        </w:rPr>
        <w:t>3</w:t>
      </w:r>
      <w:r>
        <w:rPr>
          <w:rFonts w:hint="eastAsia" w:ascii="仿宋" w:hAnsi="仿宋" w:eastAsia="仿宋" w:cs="仿宋"/>
          <w:sz w:val="24"/>
          <w:highlight w:val="none"/>
        </w:rPr>
        <w:t>家的。</w:t>
      </w:r>
    </w:p>
    <w:p w14:paraId="50697C8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（4）采购人认为继续开展采购活动，将损害国家利益、集体利益或损害其他当事人合法权益的。</w:t>
      </w:r>
    </w:p>
    <w:p w14:paraId="6F4A4B27">
      <w:pPr>
        <w:tabs>
          <w:tab w:val="left" w:pos="851"/>
        </w:tabs>
        <w:spacing w:before="240" w:beforeLines="100" w:after="240" w:afterLines="100" w:line="360" w:lineRule="auto"/>
        <w:jc w:val="center"/>
        <w:outlineLvl w:val="1"/>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四、谈判纪律及注意事项</w:t>
      </w:r>
    </w:p>
    <w:p w14:paraId="429A1DFD">
      <w:pPr>
        <w:tabs>
          <w:tab w:val="left" w:pos="851"/>
        </w:tabs>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19.谈判小组内部讨论的情况和意见必须保密，任何人不得以任何形式透露给供应商或与供应商有关的单位或个人。</w:t>
      </w:r>
    </w:p>
    <w:p w14:paraId="24F918C7">
      <w:pPr>
        <w:tabs>
          <w:tab w:val="left" w:pos="851"/>
        </w:tabs>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20.在谈判过程中，供应商不得以任何形式对谈判小组成员进行旨在影响谈判结果的私下接触，否则将取消其参与谈判的资格。</w:t>
      </w:r>
    </w:p>
    <w:p w14:paraId="494DE6B6">
      <w:pPr>
        <w:tabs>
          <w:tab w:val="left" w:pos="851"/>
        </w:tabs>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21.对各供应商的商业秘密，谈判小组成员应予以保密，不得泄露给其他供应商。</w:t>
      </w:r>
    </w:p>
    <w:p w14:paraId="603AFB4C">
      <w:pPr>
        <w:tabs>
          <w:tab w:val="left" w:pos="851"/>
        </w:tabs>
        <w:spacing w:line="360" w:lineRule="auto"/>
        <w:ind w:firstLine="480" w:firstLineChars="200"/>
        <w:rPr>
          <w:highlight w:val="none"/>
        </w:rPr>
      </w:pPr>
      <w:r>
        <w:rPr>
          <w:rFonts w:hint="eastAsia" w:ascii="仿宋" w:hAnsi="仿宋" w:eastAsia="仿宋" w:cs="仿宋"/>
          <w:sz w:val="24"/>
          <w:highlight w:val="none"/>
        </w:rPr>
        <w:t>22.谈判小组独立评判，推荐成交候选人，并写出书面报告。</w:t>
      </w:r>
    </w:p>
    <w:p w14:paraId="69D4BE4E">
      <w:pPr>
        <w:tabs>
          <w:tab w:val="left" w:pos="7665"/>
        </w:tabs>
        <w:spacing w:before="240" w:beforeLines="100" w:after="240" w:afterLines="100" w:line="360" w:lineRule="auto"/>
        <w:jc w:val="center"/>
        <w:outlineLvl w:val="1"/>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五、谈判小组在本次采购活动中应当承担的义务</w:t>
      </w:r>
    </w:p>
    <w:p w14:paraId="656BA122">
      <w:pPr>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23.谈判小组应当承担以下义务</w:t>
      </w:r>
    </w:p>
    <w:p w14:paraId="1A6FBA54">
      <w:pPr>
        <w:spacing w:line="360" w:lineRule="auto"/>
        <w:ind w:firstLine="480" w:firstLineChars="200"/>
        <w:rPr>
          <w:rFonts w:hint="eastAsia" w:ascii="仿宋" w:hAnsi="仿宋" w:eastAsia="仿宋"/>
          <w:sz w:val="24"/>
          <w:highlight w:val="none"/>
        </w:rPr>
      </w:pPr>
      <w:r>
        <w:rPr>
          <w:rFonts w:hint="eastAsia" w:ascii="仿宋" w:hAnsi="仿宋" w:eastAsia="仿宋" w:cs="仿宋"/>
          <w:sz w:val="24"/>
          <w:highlight w:val="none"/>
        </w:rPr>
        <w:t>（1）遵守评审工作纪律；</w:t>
      </w:r>
    </w:p>
    <w:p w14:paraId="582E33A5">
      <w:pPr>
        <w:pStyle w:val="113"/>
        <w:tabs>
          <w:tab w:val="left" w:pos="7665"/>
        </w:tabs>
        <w:spacing w:line="360" w:lineRule="auto"/>
        <w:ind w:firstLine="480"/>
        <w:rPr>
          <w:rFonts w:hint="eastAsia" w:ascii="仿宋" w:hAnsi="仿宋" w:eastAsia="仿宋"/>
          <w:sz w:val="24"/>
          <w:highlight w:val="none"/>
        </w:rPr>
      </w:pPr>
      <w:r>
        <w:rPr>
          <w:rFonts w:hint="eastAsia" w:ascii="仿宋" w:hAnsi="仿宋" w:eastAsia="仿宋" w:cs="仿宋"/>
          <w:sz w:val="24"/>
          <w:highlight w:val="none"/>
        </w:rPr>
        <w:t>（2）按照客观、公正、审慎的原则，根据谈判文件规定的评审程序、评审方法和评审标准进行独立评审；</w:t>
      </w:r>
    </w:p>
    <w:p w14:paraId="1C7F4CC7">
      <w:pPr>
        <w:pStyle w:val="113"/>
        <w:tabs>
          <w:tab w:val="left" w:pos="7665"/>
        </w:tabs>
        <w:spacing w:line="360" w:lineRule="auto"/>
        <w:ind w:firstLine="480"/>
        <w:rPr>
          <w:rFonts w:hint="eastAsia" w:ascii="仿宋" w:hAnsi="仿宋" w:eastAsia="仿宋"/>
          <w:sz w:val="24"/>
          <w:highlight w:val="none"/>
        </w:rPr>
      </w:pPr>
      <w:r>
        <w:rPr>
          <w:rFonts w:hint="eastAsia" w:ascii="仿宋" w:hAnsi="仿宋" w:eastAsia="仿宋" w:cs="仿宋"/>
          <w:sz w:val="24"/>
          <w:highlight w:val="none"/>
        </w:rPr>
        <w:t>（3）不得泄露评审文件、评审情况和在评审过程中获悉的商业秘密；</w:t>
      </w:r>
    </w:p>
    <w:p w14:paraId="7E9A9D14">
      <w:pPr>
        <w:pStyle w:val="113"/>
        <w:tabs>
          <w:tab w:val="left" w:pos="7665"/>
        </w:tabs>
        <w:spacing w:line="360" w:lineRule="auto"/>
        <w:ind w:firstLine="480"/>
        <w:rPr>
          <w:rFonts w:hint="eastAsia" w:ascii="仿宋" w:hAnsi="仿宋" w:eastAsia="仿宋"/>
          <w:sz w:val="24"/>
          <w:highlight w:val="none"/>
        </w:rPr>
      </w:pPr>
      <w:r>
        <w:rPr>
          <w:rFonts w:hint="eastAsia" w:ascii="仿宋" w:hAnsi="仿宋" w:eastAsia="仿宋" w:cs="仿宋"/>
          <w:sz w:val="24"/>
          <w:highlight w:val="none"/>
        </w:rPr>
        <w:t>（4）及时向采购人、采购代理机构报告供应商行贿、提供虚假材料或者串通等违法行为；</w:t>
      </w:r>
    </w:p>
    <w:p w14:paraId="43B3E246">
      <w:pPr>
        <w:pStyle w:val="113"/>
        <w:tabs>
          <w:tab w:val="left" w:pos="7665"/>
        </w:tabs>
        <w:spacing w:line="360" w:lineRule="auto"/>
        <w:ind w:firstLine="480"/>
        <w:rPr>
          <w:rFonts w:hint="eastAsia" w:ascii="仿宋" w:hAnsi="仿宋" w:eastAsia="仿宋"/>
          <w:sz w:val="24"/>
          <w:highlight w:val="none"/>
        </w:rPr>
      </w:pPr>
      <w:r>
        <w:rPr>
          <w:rFonts w:hint="eastAsia" w:ascii="仿宋" w:hAnsi="仿宋" w:eastAsia="仿宋" w:cs="仿宋"/>
          <w:sz w:val="24"/>
          <w:highlight w:val="none"/>
        </w:rPr>
        <w:t>（5）法律、法规和规章规定的其他义务。</w:t>
      </w:r>
    </w:p>
    <w:p w14:paraId="5F0A8E5E">
      <w:pPr>
        <w:tabs>
          <w:tab w:val="left" w:pos="7665"/>
        </w:tabs>
        <w:spacing w:before="240" w:beforeLines="100" w:after="240" w:afterLines="100" w:line="360" w:lineRule="auto"/>
        <w:jc w:val="center"/>
        <w:outlineLvl w:val="1"/>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六、谈判小组在本次采购活动中应当遵守的工作纪律</w:t>
      </w:r>
    </w:p>
    <w:p w14:paraId="4BE90863">
      <w:pPr>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24.谈判小组在本次采购活动中应当遵守以下工作纪律</w:t>
      </w:r>
    </w:p>
    <w:p w14:paraId="14902588">
      <w:pPr>
        <w:pStyle w:val="113"/>
        <w:tabs>
          <w:tab w:val="left" w:pos="7665"/>
        </w:tabs>
        <w:spacing w:line="360" w:lineRule="auto"/>
        <w:ind w:firstLine="480"/>
        <w:rPr>
          <w:rFonts w:hint="eastAsia" w:ascii="仿宋" w:hAnsi="仿宋" w:eastAsia="仿宋"/>
          <w:sz w:val="24"/>
          <w:highlight w:val="none"/>
        </w:rPr>
      </w:pPr>
      <w:r>
        <w:rPr>
          <w:rFonts w:hint="eastAsia" w:ascii="仿宋" w:hAnsi="仿宋" w:eastAsia="仿宋" w:cs="仿宋"/>
          <w:sz w:val="24"/>
          <w:highlight w:val="none"/>
        </w:rPr>
        <w:t>（1）不得参加与自己有利害关系的采购项目的评审活动。发现参加了与自己有利害关系的评审活动，须主动提出回避，退出评审；</w:t>
      </w:r>
    </w:p>
    <w:p w14:paraId="1DC7988A">
      <w:pPr>
        <w:pStyle w:val="113"/>
        <w:tabs>
          <w:tab w:val="left" w:pos="7665"/>
        </w:tabs>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（2）评审前，应当将通讯工具或者相关电子设备交由采购代理机构统一保</w:t>
      </w:r>
    </w:p>
    <w:p w14:paraId="1329A949">
      <w:pPr>
        <w:pStyle w:val="113"/>
        <w:tabs>
          <w:tab w:val="left" w:pos="7665"/>
        </w:tabs>
        <w:spacing w:line="360" w:lineRule="auto"/>
        <w:ind w:firstLine="0" w:firstLineChars="0"/>
        <w:rPr>
          <w:rFonts w:hint="eastAsia" w:ascii="仿宋" w:hAnsi="仿宋" w:eastAsia="仿宋"/>
          <w:sz w:val="24"/>
          <w:highlight w:val="none"/>
        </w:rPr>
      </w:pPr>
      <w:r>
        <w:rPr>
          <w:rFonts w:hint="eastAsia" w:ascii="仿宋" w:hAnsi="仿宋" w:eastAsia="仿宋" w:cs="仿宋"/>
          <w:sz w:val="24"/>
          <w:highlight w:val="none"/>
        </w:rPr>
        <w:t>管；</w:t>
      </w:r>
    </w:p>
    <w:p w14:paraId="4C8BA85B">
      <w:pPr>
        <w:pStyle w:val="113"/>
        <w:tabs>
          <w:tab w:val="left" w:pos="7665"/>
        </w:tabs>
        <w:spacing w:line="360" w:lineRule="auto"/>
        <w:ind w:left="567" w:firstLine="0" w:firstLineChars="0"/>
        <w:rPr>
          <w:rFonts w:hint="eastAsia" w:ascii="仿宋" w:hAnsi="仿宋" w:eastAsia="仿宋" w:cs="仿宋"/>
          <w:sz w:val="24"/>
          <w:highlight w:val="none"/>
        </w:rPr>
      </w:pPr>
      <w:r>
        <w:rPr>
          <w:rFonts w:hint="eastAsia" w:ascii="仿宋" w:hAnsi="仿宋" w:eastAsia="仿宋" w:cs="仿宋"/>
          <w:sz w:val="24"/>
          <w:highlight w:val="none"/>
        </w:rPr>
        <w:t>（3）评审过程中，不得与外界联系，因发生不可预见情况，确实需要与外</w:t>
      </w:r>
    </w:p>
    <w:p w14:paraId="7CA2D767">
      <w:pPr>
        <w:pStyle w:val="113"/>
        <w:tabs>
          <w:tab w:val="left" w:pos="7665"/>
        </w:tabs>
        <w:spacing w:line="360" w:lineRule="auto"/>
        <w:ind w:firstLine="0" w:firstLineChars="0"/>
        <w:rPr>
          <w:rFonts w:hint="eastAsia" w:ascii="仿宋" w:hAnsi="仿宋" w:eastAsia="仿宋"/>
          <w:sz w:val="24"/>
          <w:highlight w:val="none"/>
        </w:rPr>
      </w:pPr>
      <w:r>
        <w:rPr>
          <w:rFonts w:hint="eastAsia" w:ascii="仿宋" w:hAnsi="仿宋" w:eastAsia="仿宋" w:cs="仿宋"/>
          <w:sz w:val="24"/>
          <w:highlight w:val="none"/>
        </w:rPr>
        <w:t>界联系的，应当在监督人员监督之下办理；</w:t>
      </w:r>
    </w:p>
    <w:p w14:paraId="3CCCFC38">
      <w:pPr>
        <w:pStyle w:val="113"/>
        <w:tabs>
          <w:tab w:val="left" w:pos="7665"/>
        </w:tabs>
        <w:spacing w:line="360" w:lineRule="auto"/>
        <w:ind w:left="567" w:firstLine="0" w:firstLineChars="0"/>
        <w:rPr>
          <w:rFonts w:hint="eastAsia" w:ascii="仿宋" w:hAnsi="仿宋" w:eastAsia="仿宋" w:cs="仿宋"/>
          <w:sz w:val="24"/>
          <w:highlight w:val="none"/>
        </w:rPr>
      </w:pPr>
      <w:r>
        <w:rPr>
          <w:rFonts w:hint="eastAsia" w:ascii="仿宋" w:hAnsi="仿宋" w:eastAsia="仿宋" w:cs="仿宋"/>
          <w:sz w:val="24"/>
          <w:highlight w:val="none"/>
        </w:rPr>
        <w:t>（4）评审过程中，不得发表影响评审公正的倾向性、歧视性言论，不得征</w:t>
      </w:r>
    </w:p>
    <w:p w14:paraId="00F57742">
      <w:pPr>
        <w:pStyle w:val="113"/>
        <w:tabs>
          <w:tab w:val="left" w:pos="7665"/>
        </w:tabs>
        <w:spacing w:line="360" w:lineRule="auto"/>
        <w:ind w:firstLine="0" w:firstLineChars="0"/>
        <w:rPr>
          <w:rFonts w:hint="eastAsia" w:ascii="仿宋" w:hAnsi="仿宋" w:eastAsia="仿宋"/>
          <w:sz w:val="24"/>
          <w:highlight w:val="none"/>
        </w:rPr>
      </w:pPr>
      <w:r>
        <w:rPr>
          <w:rFonts w:hint="eastAsia" w:ascii="仿宋" w:hAnsi="仿宋" w:eastAsia="仿宋" w:cs="仿宋"/>
          <w:sz w:val="24"/>
          <w:highlight w:val="none"/>
        </w:rPr>
        <w:t>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14:paraId="3979D601">
      <w:pPr>
        <w:pStyle w:val="113"/>
        <w:tabs>
          <w:tab w:val="left" w:pos="7665"/>
        </w:tabs>
        <w:spacing w:line="360" w:lineRule="auto"/>
        <w:ind w:left="567" w:firstLine="0" w:firstLineChars="0"/>
        <w:rPr>
          <w:rFonts w:hint="eastAsia" w:ascii="仿宋" w:hAnsi="仿宋" w:eastAsia="仿宋" w:cs="仿宋"/>
          <w:sz w:val="24"/>
          <w:highlight w:val="none"/>
        </w:rPr>
      </w:pPr>
      <w:r>
        <w:rPr>
          <w:rFonts w:hint="eastAsia" w:ascii="仿宋" w:hAnsi="仿宋" w:eastAsia="仿宋" w:cs="仿宋"/>
          <w:sz w:val="24"/>
          <w:highlight w:val="none"/>
        </w:rPr>
        <w:t>（5）在评审过程中和评审结束后，不得记录、复制或带走任何评审资料，</w:t>
      </w:r>
    </w:p>
    <w:p w14:paraId="1AE5526E">
      <w:pPr>
        <w:pStyle w:val="113"/>
        <w:tabs>
          <w:tab w:val="left" w:pos="7665"/>
        </w:tabs>
        <w:spacing w:line="360" w:lineRule="auto"/>
        <w:ind w:firstLine="0" w:firstLineChars="0"/>
        <w:rPr>
          <w:rFonts w:hint="eastAsia" w:ascii="仿宋" w:hAnsi="仿宋" w:eastAsia="仿宋"/>
          <w:sz w:val="24"/>
          <w:highlight w:val="none"/>
        </w:rPr>
      </w:pPr>
      <w:r>
        <w:rPr>
          <w:rFonts w:hint="eastAsia" w:ascii="仿宋" w:hAnsi="仿宋" w:eastAsia="仿宋" w:cs="仿宋"/>
          <w:sz w:val="24"/>
          <w:highlight w:val="none"/>
        </w:rPr>
        <w:t>不得向外界透露评审内容；</w:t>
      </w:r>
    </w:p>
    <w:p w14:paraId="4A5EC32B">
      <w:pPr>
        <w:pStyle w:val="113"/>
        <w:tabs>
          <w:tab w:val="left" w:pos="7665"/>
        </w:tabs>
        <w:spacing w:line="360" w:lineRule="auto"/>
        <w:ind w:left="567" w:firstLine="0" w:firstLineChars="0"/>
        <w:rPr>
          <w:rFonts w:hint="eastAsia" w:ascii="仿宋" w:hAnsi="仿宋" w:eastAsia="仿宋" w:cs="仿宋"/>
          <w:sz w:val="24"/>
          <w:highlight w:val="none"/>
        </w:rPr>
      </w:pPr>
      <w:r>
        <w:rPr>
          <w:rFonts w:hint="eastAsia" w:ascii="仿宋" w:hAnsi="仿宋" w:eastAsia="仿宋" w:cs="仿宋"/>
          <w:sz w:val="24"/>
          <w:highlight w:val="none"/>
        </w:rPr>
        <w:t>（6）评审现场服从采购代理机构工作人员的管理，接受现场监督人员的合</w:t>
      </w:r>
    </w:p>
    <w:p w14:paraId="6FF20B1F">
      <w:pPr>
        <w:pStyle w:val="113"/>
        <w:tabs>
          <w:tab w:val="left" w:pos="7665"/>
        </w:tabs>
        <w:spacing w:line="360" w:lineRule="auto"/>
        <w:ind w:firstLine="0" w:firstLineChars="0"/>
        <w:rPr>
          <w:rFonts w:hint="eastAsia" w:ascii="仿宋" w:hAnsi="仿宋" w:eastAsia="仿宋"/>
          <w:sz w:val="24"/>
          <w:highlight w:val="none"/>
        </w:rPr>
      </w:pPr>
      <w:r>
        <w:rPr>
          <w:rFonts w:hint="eastAsia" w:ascii="仿宋" w:hAnsi="仿宋" w:eastAsia="仿宋" w:cs="仿宋"/>
          <w:sz w:val="24"/>
          <w:highlight w:val="none"/>
        </w:rPr>
        <w:t>法监督；</w:t>
      </w:r>
    </w:p>
    <w:p w14:paraId="23C63B26">
      <w:pPr>
        <w:pStyle w:val="113"/>
        <w:tabs>
          <w:tab w:val="left" w:pos="7665"/>
        </w:tabs>
        <w:spacing w:line="360" w:lineRule="auto"/>
        <w:ind w:left="567" w:firstLine="0" w:firstLineChars="0"/>
        <w:rPr>
          <w:rFonts w:hint="eastAsia" w:ascii="仿宋" w:hAnsi="仿宋" w:eastAsia="仿宋" w:cs="仿宋"/>
          <w:sz w:val="24"/>
          <w:highlight w:val="none"/>
        </w:rPr>
      </w:pPr>
      <w:r>
        <w:rPr>
          <w:rFonts w:hint="eastAsia" w:ascii="仿宋" w:hAnsi="仿宋" w:eastAsia="仿宋" w:cs="仿宋"/>
          <w:sz w:val="24"/>
          <w:highlight w:val="none"/>
        </w:rPr>
        <w:t>（7）遵守有关廉洁自律规定，不得私下接触供应商，不得收受供应商及有</w:t>
      </w:r>
    </w:p>
    <w:p w14:paraId="57089142">
      <w:pPr>
        <w:pStyle w:val="113"/>
        <w:tabs>
          <w:tab w:val="left" w:pos="7665"/>
        </w:tabs>
        <w:spacing w:line="360" w:lineRule="auto"/>
        <w:ind w:firstLine="0" w:firstLineChars="0"/>
        <w:rPr>
          <w:rFonts w:hint="eastAsia" w:ascii="仿宋" w:hAnsi="仿宋" w:eastAsia="仿宋" w:cs="仿宋"/>
          <w:sz w:val="24"/>
          <w:highlight w:val="none"/>
        </w:rPr>
        <w:sectPr>
          <w:pgSz w:w="11906" w:h="16838"/>
          <w:pgMar w:top="1134" w:right="1755" w:bottom="1134" w:left="1531" w:header="851" w:footer="850" w:gutter="0"/>
          <w:cols w:space="720" w:num="1"/>
          <w:titlePg/>
          <w:docGrid w:linePitch="312" w:charSpace="0"/>
        </w:sectPr>
      </w:pPr>
      <w:r>
        <w:rPr>
          <w:rFonts w:hint="eastAsia" w:ascii="仿宋" w:hAnsi="仿宋" w:eastAsia="仿宋" w:cs="仿宋"/>
          <w:sz w:val="24"/>
          <w:highlight w:val="none"/>
        </w:rPr>
        <w:t>关业务单位和个人的财物或好处，不得接受采购代理机构的请托</w:t>
      </w:r>
      <w:bookmarkStart w:id="115" w:name="_Toc31949"/>
      <w:bookmarkStart w:id="116" w:name="_Toc3219"/>
      <w:bookmarkStart w:id="117" w:name="_Toc27128"/>
      <w:bookmarkStart w:id="118" w:name="_Toc4895"/>
      <w:bookmarkStart w:id="119" w:name="_Toc2688"/>
      <w:bookmarkStart w:id="120" w:name="_Toc19182"/>
      <w:r>
        <w:rPr>
          <w:rFonts w:hint="eastAsia" w:ascii="仿宋" w:hAnsi="仿宋" w:eastAsia="仿宋" w:cs="仿宋"/>
          <w:sz w:val="24"/>
          <w:highlight w:val="none"/>
        </w:rPr>
        <w:t>。</w:t>
      </w:r>
    </w:p>
    <w:p w14:paraId="6F3555AC">
      <w:pPr>
        <w:pStyle w:val="113"/>
        <w:tabs>
          <w:tab w:val="left" w:pos="7665"/>
        </w:tabs>
        <w:spacing w:line="360" w:lineRule="auto"/>
        <w:ind w:firstLine="0" w:firstLineChars="0"/>
        <w:jc w:val="center"/>
        <w:outlineLvl w:val="0"/>
        <w:rPr>
          <w:rFonts w:hint="eastAsia" w:ascii="仿宋" w:hAnsi="仿宋" w:eastAsia="仿宋" w:cs="仿宋"/>
          <w:sz w:val="36"/>
          <w:szCs w:val="36"/>
          <w:highlight w:val="none"/>
        </w:rPr>
      </w:pPr>
      <w:r>
        <w:rPr>
          <w:rStyle w:val="74"/>
          <w:rFonts w:hint="eastAsia" w:ascii="仿宋" w:hAnsi="仿宋" w:eastAsia="仿宋" w:cs="仿宋"/>
          <w:sz w:val="36"/>
          <w:szCs w:val="36"/>
          <w:highlight w:val="none"/>
        </w:rPr>
        <w:t>第九章 采购合同（样例</w:t>
      </w:r>
      <w:bookmarkEnd w:id="115"/>
      <w:r>
        <w:rPr>
          <w:rFonts w:hint="eastAsia" w:ascii="仿宋" w:hAnsi="仿宋" w:eastAsia="仿宋" w:cs="仿宋"/>
          <w:sz w:val="36"/>
          <w:szCs w:val="36"/>
          <w:highlight w:val="none"/>
        </w:rPr>
        <w:t>）</w:t>
      </w:r>
      <w:bookmarkEnd w:id="116"/>
      <w:bookmarkEnd w:id="117"/>
      <w:bookmarkEnd w:id="118"/>
      <w:bookmarkEnd w:id="119"/>
      <w:bookmarkEnd w:id="120"/>
      <w:bookmarkStart w:id="121" w:name="_Hlt101846155"/>
      <w:bookmarkEnd w:id="121"/>
    </w:p>
    <w:p w14:paraId="14DC5F89">
      <w:pPr>
        <w:pStyle w:val="10"/>
        <w:ind w:left="2280"/>
        <w:rPr>
          <w:highlight w:val="none"/>
        </w:rPr>
      </w:pPr>
    </w:p>
    <w:p w14:paraId="7BC2F1B7">
      <w:pPr>
        <w:spacing w:line="360" w:lineRule="auto"/>
        <w:ind w:firstLine="482" w:firstLineChars="200"/>
        <w:rPr>
          <w:rFonts w:hint="eastAsia" w:ascii="仿宋" w:hAnsi="仿宋" w:eastAsia="仿宋"/>
          <w:b/>
          <w:color w:val="000000"/>
          <w:sz w:val="24"/>
          <w:highlight w:val="none"/>
        </w:rPr>
      </w:pPr>
      <w:bookmarkStart w:id="122" w:name="_Toc11954"/>
      <w:bookmarkStart w:id="123" w:name="_Toc28018"/>
      <w:bookmarkStart w:id="124" w:name="_Toc18227"/>
      <w:bookmarkStart w:id="125" w:name="_Toc20043"/>
    </w:p>
    <w:p w14:paraId="135A0706">
      <w:pPr>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本合同仅供参考，主要内容可根据实际情况自行拟定，但采购文件要约及响应文件承诺的实质性内容不得有任何负偏离。</w:t>
      </w:r>
    </w:p>
    <w:p w14:paraId="2FC1BB2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合同编号：JRZB-202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-HT</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号</w:t>
      </w:r>
    </w:p>
    <w:p w14:paraId="1A87921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签订地点：</w:t>
      </w:r>
    </w:p>
    <w:p w14:paraId="30AC727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签订时间：</w:t>
      </w:r>
    </w:p>
    <w:p w14:paraId="78FCF74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采购人（甲方）：</w:t>
      </w:r>
    </w:p>
    <w:p w14:paraId="364A0F9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供应商（乙方）：</w:t>
      </w:r>
    </w:p>
    <w:p w14:paraId="62F4CD7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根据《中华人民共和国民法典》及</w:t>
      </w:r>
      <w:r>
        <w:rPr>
          <w:rFonts w:hint="eastAsia" w:ascii="仿宋" w:hAnsi="仿宋" w:eastAsia="仿宋" w:cs="仿宋"/>
          <w:sz w:val="24"/>
          <w:highlight w:val="none"/>
          <w:u w:val="single"/>
        </w:rPr>
        <w:t xml:space="preserve">       </w:t>
      </w:r>
      <w:r>
        <w:rPr>
          <w:rFonts w:hint="eastAsia" w:ascii="仿宋" w:hAnsi="仿宋" w:eastAsia="仿宋" w:cs="仿宋"/>
          <w:sz w:val="24"/>
          <w:highlight w:val="none"/>
          <w:lang w:val="zh-TW" w:eastAsia="zh-TW"/>
        </w:rPr>
        <w:t>项目</w:t>
      </w:r>
      <w:r>
        <w:rPr>
          <w:rFonts w:hint="eastAsia" w:ascii="仿宋" w:hAnsi="仿宋" w:eastAsia="仿宋" w:cs="仿宋"/>
          <w:sz w:val="24"/>
          <w:highlight w:val="none"/>
        </w:rPr>
        <w:t>（项目编号：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的《采购文件》、乙方的《响应文件》及《成交通知书》，甲、乙双方同意签订本合同。详细技术说明及其他有关合同项目的特定信息由合同附件予以说明，合同附件及本项目的《采购文件》、《响应文件》、《成交通知书》等均为本合同不可分割的部分。双方同意共同遵守如下条款：</w:t>
      </w:r>
    </w:p>
    <w:p w14:paraId="41976900">
      <w:pPr>
        <w:pStyle w:val="14"/>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一、项目基本情况</w:t>
      </w:r>
    </w:p>
    <w:p w14:paraId="43E81754">
      <w:pPr>
        <w:pStyle w:val="14"/>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二、合同期限</w:t>
      </w:r>
    </w:p>
    <w:p w14:paraId="3B9057CF">
      <w:pPr>
        <w:pStyle w:val="14"/>
        <w:tabs>
          <w:tab w:val="left" w:pos="0"/>
        </w:tabs>
        <w:snapToGrid w:val="0"/>
        <w:spacing w:line="360" w:lineRule="auto"/>
        <w:ind w:firstLine="480" w:firstLineChars="200"/>
        <w:rPr>
          <w:rFonts w:hint="eastAsia" w:ascii="仿宋" w:hAnsi="仿宋" w:eastAsia="仿宋" w:cs="仿宋"/>
          <w:sz w:val="24"/>
          <w:highlight w:val="none"/>
        </w:rPr>
      </w:pPr>
      <w:bookmarkStart w:id="126" w:name="_Toc251768862"/>
      <w:bookmarkStart w:id="127" w:name="_Toc185395249"/>
      <w:bookmarkStart w:id="128" w:name="_Toc247334841"/>
      <w:bookmarkStart w:id="129" w:name="_Toc225244852"/>
      <w:bookmarkStart w:id="130" w:name="_Toc239233914"/>
      <w:bookmarkStart w:id="131" w:name="_Toc225654644"/>
      <w:bookmarkStart w:id="132" w:name="_Toc286993786"/>
      <w:bookmarkStart w:id="133" w:name="_Toc232492928"/>
      <w:bookmarkStart w:id="134" w:name="_Toc241833903"/>
      <w:bookmarkStart w:id="135" w:name="_Toc211911348"/>
      <w:bookmarkStart w:id="136" w:name="_Toc211854449"/>
      <w:bookmarkStart w:id="137" w:name="_Toc237145406"/>
      <w:bookmarkStart w:id="138" w:name="_Toc212019594"/>
      <w:bookmarkStart w:id="139" w:name="_Toc238984975"/>
      <w:bookmarkStart w:id="140" w:name="_Toc239568418"/>
      <w:bookmarkStart w:id="141" w:name="_Toc225670751"/>
      <w:bookmarkStart w:id="142" w:name="_Toc282696226"/>
      <w:bookmarkStart w:id="143" w:name="_Toc283019214"/>
      <w:r>
        <w:rPr>
          <w:rFonts w:hint="eastAsia" w:ascii="仿宋" w:hAnsi="仿宋" w:eastAsia="仿宋" w:cs="仿宋"/>
          <w:sz w:val="24"/>
          <w:highlight w:val="none"/>
        </w:rPr>
        <w:t>三、项目实施要求</w:t>
      </w:r>
    </w:p>
    <w:p w14:paraId="77148EE1">
      <w:pPr>
        <w:pStyle w:val="14"/>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1、XXXX；</w:t>
      </w:r>
    </w:p>
    <w:p w14:paraId="0603B3C9">
      <w:pPr>
        <w:pStyle w:val="14"/>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2、XXXX；</w:t>
      </w:r>
    </w:p>
    <w:p w14:paraId="1C2E3305">
      <w:pPr>
        <w:pStyle w:val="14"/>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3、XXXX……</w:t>
      </w:r>
    </w:p>
    <w:p w14:paraId="17140D1F">
      <w:pPr>
        <w:pStyle w:val="14"/>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四、费用及支付方式</w:t>
      </w:r>
    </w:p>
    <w:p w14:paraId="530B2BC2">
      <w:pPr>
        <w:pStyle w:val="14"/>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本项目费用由以下组成：</w:t>
      </w:r>
    </w:p>
    <w:p w14:paraId="60FCCAEF">
      <w:pPr>
        <w:pStyle w:val="14"/>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1、XX万元；</w:t>
      </w:r>
    </w:p>
    <w:p w14:paraId="35D11095">
      <w:pPr>
        <w:pStyle w:val="14"/>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2、XX万元；</w:t>
      </w:r>
    </w:p>
    <w:p w14:paraId="09F0070E">
      <w:pPr>
        <w:pStyle w:val="14"/>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3、XX万元……</w:t>
      </w:r>
    </w:p>
    <w:p w14:paraId="6C402EDC">
      <w:pPr>
        <w:pStyle w:val="14"/>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支付方式： </w:t>
      </w:r>
    </w:p>
    <w:p w14:paraId="29A5515D">
      <w:pPr>
        <w:pStyle w:val="14"/>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除上述费用外，甲方无需为履行本合同支付任何其他费用。</w:t>
      </w:r>
    </w:p>
    <w:p w14:paraId="008543CD">
      <w:pPr>
        <w:pStyle w:val="14"/>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五、知识产权</w:t>
      </w:r>
    </w:p>
    <w:p w14:paraId="07D62FBA">
      <w:pPr>
        <w:pStyle w:val="14"/>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1、乙方应保证所提供的服务或其任何一部分均不会侵犯任何第三方的专利权、商标权或著作权。</w:t>
      </w:r>
    </w:p>
    <w:p w14:paraId="3594A6BD">
      <w:pPr>
        <w:tabs>
          <w:tab w:val="left" w:pos="144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2、乙方在履行本合同的过程中所形成的全部知识产权，归甲方所有。</w:t>
      </w:r>
    </w:p>
    <w:p w14:paraId="4F330F88">
      <w:pPr>
        <w:pStyle w:val="14"/>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六、无产权瑕疵条款</w:t>
      </w:r>
    </w:p>
    <w:p w14:paraId="2A948764">
      <w:pPr>
        <w:pStyle w:val="14"/>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乙方保证所提供的服务的所有权完全属于乙方且无任何抵押、查封等产权瑕疵。如有产权瑕疵的，视为乙方违约。乙方应负担由此而产生的一切损失。</w:t>
      </w:r>
    </w:p>
    <w:p w14:paraId="2B7967C2">
      <w:pPr>
        <w:pStyle w:val="14"/>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七、甲方的权利和义务</w:t>
      </w:r>
    </w:p>
    <w:p w14:paraId="17A8D96C">
      <w:pPr>
        <w:pStyle w:val="14"/>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1、甲方有权对合同规定范围内乙方的服务行为进行监督和检查，拥有监管权。有权定期核对乙方提供服务所配备的人员数量。对甲方认为不合理的部分有权下达整改通知书，并要求乙方限期整改。</w:t>
      </w:r>
    </w:p>
    <w:p w14:paraId="161CBDD4">
      <w:pPr>
        <w:pStyle w:val="14"/>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2、甲方有权依据甲方制定的考评办法对乙方提供的服务进行定期考评。</w:t>
      </w:r>
    </w:p>
    <w:p w14:paraId="7B0890E3">
      <w:pPr>
        <w:pStyle w:val="14"/>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3、负责检查监督乙方供货工作的实施及制度的执行情况。</w:t>
      </w:r>
    </w:p>
    <w:p w14:paraId="43D4C308">
      <w:pPr>
        <w:pStyle w:val="14"/>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4、根据本合同规定，按时向乙方支付应付供货费用。</w:t>
      </w:r>
    </w:p>
    <w:p w14:paraId="5B4E971A">
      <w:pPr>
        <w:pStyle w:val="14"/>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5、国家法律、法规所规定由甲方承担的其它责任。</w:t>
      </w:r>
    </w:p>
    <w:p w14:paraId="037AAF62">
      <w:pPr>
        <w:pStyle w:val="14"/>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八、乙方的权利和义务</w:t>
      </w:r>
    </w:p>
    <w:p w14:paraId="6088371A">
      <w:pPr>
        <w:pStyle w:val="14"/>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1、对本合同规定的委托服务范围内的项目享有服务的权利和义务。</w:t>
      </w:r>
    </w:p>
    <w:p w14:paraId="03703B1E">
      <w:pPr>
        <w:pStyle w:val="14"/>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2、根据本合同的规定向甲方收取费用。</w:t>
      </w:r>
    </w:p>
    <w:p w14:paraId="493AFC2A">
      <w:pPr>
        <w:pStyle w:val="14"/>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3、严格按项目要求履行本合同。</w:t>
      </w:r>
    </w:p>
    <w:p w14:paraId="4B18B55A">
      <w:pPr>
        <w:pStyle w:val="14"/>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4、及时向甲方通告本项目服务范围内有关服务的重大事项，及时配合处理投诉。</w:t>
      </w:r>
    </w:p>
    <w:p w14:paraId="4D728A89">
      <w:pPr>
        <w:pStyle w:val="14"/>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5、接受项目行业部门及有关部门的指导，接受甲方的监督。</w:t>
      </w:r>
    </w:p>
    <w:p w14:paraId="2921785A">
      <w:pPr>
        <w:pStyle w:val="14"/>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6、国家法律、法规所规定由乙方承担的其它责任。</w:t>
      </w:r>
    </w:p>
    <w:p w14:paraId="44902A56">
      <w:pPr>
        <w:pStyle w:val="14"/>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p>
    <w:p w14:paraId="2E2DED7F">
      <w:pPr>
        <w:pStyle w:val="14"/>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九、违约责任</w:t>
      </w:r>
    </w:p>
    <w:p w14:paraId="5FB7BDD1">
      <w:pPr>
        <w:pStyle w:val="14"/>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1、甲乙双方必须遵守本合同并执行合同中的各项规定，保证本合同的正常履行。</w:t>
      </w:r>
    </w:p>
    <w:p w14:paraId="759EBD9F">
      <w:pPr>
        <w:pStyle w:val="14"/>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14:paraId="0AED9E41">
      <w:pPr>
        <w:pStyle w:val="14"/>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十、不可抗力事件处理</w:t>
      </w:r>
    </w:p>
    <w:p w14:paraId="089D90B8">
      <w:pPr>
        <w:pStyle w:val="14"/>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1、在合同有效期内，任何一方因不可抗力事件导致不能履行合同，则合同履行期可延长，其延长期与不可抗力影响期相同。</w:t>
      </w:r>
    </w:p>
    <w:p w14:paraId="2C48121E">
      <w:pPr>
        <w:pStyle w:val="14"/>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2、不可抗力事件发生后，应立即通知对方，并寄送有关权威机构出具的证明。</w:t>
      </w:r>
    </w:p>
    <w:p w14:paraId="34694F84">
      <w:pPr>
        <w:pStyle w:val="14"/>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3、不可抗力事件延续30天以上，双方应通过友好协商，确定是否继续履行合同。</w:t>
      </w:r>
    </w:p>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14:paraId="3A239FFD">
      <w:pPr>
        <w:pStyle w:val="14"/>
        <w:tabs>
          <w:tab w:val="left" w:pos="0"/>
        </w:tabs>
        <w:snapToGrid w:val="0"/>
        <w:spacing w:line="360" w:lineRule="auto"/>
        <w:ind w:firstLine="480" w:firstLineChars="200"/>
        <w:rPr>
          <w:rFonts w:hint="eastAsia" w:ascii="仿宋" w:hAnsi="仿宋" w:eastAsia="仿宋" w:cs="仿宋"/>
          <w:sz w:val="24"/>
          <w:highlight w:val="none"/>
        </w:rPr>
      </w:pPr>
      <w:bookmarkStart w:id="144" w:name="_Toc211854454"/>
      <w:bookmarkStart w:id="145" w:name="_Toc239233919"/>
      <w:bookmarkStart w:id="146" w:name="_Toc225654649"/>
      <w:bookmarkStart w:id="147" w:name="_Toc238984980"/>
      <w:bookmarkStart w:id="148" w:name="_Toc241833908"/>
      <w:bookmarkStart w:id="149" w:name="_Toc239568423"/>
      <w:bookmarkStart w:id="150" w:name="_Toc247334846"/>
      <w:bookmarkStart w:id="151" w:name="_Toc251768867"/>
      <w:bookmarkStart w:id="152" w:name="_Toc212019599"/>
      <w:bookmarkStart w:id="153" w:name="_Toc225670756"/>
      <w:bookmarkStart w:id="154" w:name="_Toc237145411"/>
      <w:bookmarkStart w:id="155" w:name="_Toc211911353"/>
      <w:bookmarkStart w:id="156" w:name="_Toc225244857"/>
      <w:bookmarkStart w:id="157" w:name="_Toc232492933"/>
      <w:bookmarkStart w:id="158" w:name="_Toc286993792"/>
      <w:bookmarkStart w:id="159" w:name="_Toc185395254"/>
      <w:r>
        <w:rPr>
          <w:rFonts w:hint="eastAsia" w:ascii="仿宋" w:hAnsi="仿宋" w:eastAsia="仿宋" w:cs="仿宋"/>
          <w:sz w:val="24"/>
          <w:highlight w:val="none"/>
        </w:rPr>
        <w:t>十一、解决合同纠纷的方式</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67386CC8">
      <w:pPr>
        <w:pStyle w:val="14"/>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在执行本合同中发生的或与本合同有关的争端，双方应通过友好协商解决，经协商不能达成协议的，任何一方均有权向人民法院提起诉讼。</w:t>
      </w:r>
    </w:p>
    <w:p w14:paraId="7CE8E420">
      <w:pPr>
        <w:pStyle w:val="14"/>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本合同适用法律为中华人民共和国民法典。</w:t>
      </w:r>
    </w:p>
    <w:p w14:paraId="63ED0383">
      <w:pPr>
        <w:pStyle w:val="14"/>
        <w:tabs>
          <w:tab w:val="left" w:pos="0"/>
        </w:tabs>
        <w:snapToGrid w:val="0"/>
        <w:spacing w:line="360" w:lineRule="auto"/>
        <w:ind w:firstLine="480" w:firstLineChars="200"/>
        <w:rPr>
          <w:rFonts w:hint="eastAsia" w:ascii="仿宋" w:hAnsi="仿宋" w:eastAsia="仿宋" w:cs="仿宋"/>
          <w:sz w:val="24"/>
          <w:highlight w:val="none"/>
        </w:rPr>
      </w:pPr>
      <w:bookmarkStart w:id="160" w:name="_Toc282696231"/>
      <w:bookmarkStart w:id="161" w:name="_Toc237145412"/>
      <w:bookmarkStart w:id="162" w:name="_Toc211854455"/>
      <w:bookmarkStart w:id="163" w:name="_Toc238984981"/>
      <w:bookmarkStart w:id="164" w:name="_Toc286993793"/>
      <w:bookmarkStart w:id="165" w:name="_Toc211911354"/>
      <w:bookmarkStart w:id="166" w:name="_Toc225654650"/>
      <w:bookmarkStart w:id="167" w:name="_Toc239233920"/>
      <w:bookmarkStart w:id="168" w:name="_Toc212019600"/>
      <w:bookmarkStart w:id="169" w:name="_Toc232492934"/>
      <w:bookmarkStart w:id="170" w:name="_Toc239568424"/>
      <w:bookmarkStart w:id="171" w:name="_Toc283019219"/>
      <w:bookmarkStart w:id="172" w:name="_Toc225244858"/>
      <w:bookmarkStart w:id="173" w:name="_Toc241833909"/>
      <w:bookmarkStart w:id="174" w:name="_Toc247334847"/>
      <w:bookmarkStart w:id="175" w:name="_Toc185395255"/>
      <w:bookmarkStart w:id="176" w:name="_Toc251768868"/>
      <w:bookmarkStart w:id="177" w:name="_Toc225670757"/>
      <w:r>
        <w:rPr>
          <w:rFonts w:hint="eastAsia" w:ascii="仿宋" w:hAnsi="仿宋" w:eastAsia="仿宋" w:cs="仿宋"/>
          <w:sz w:val="24"/>
          <w:highlight w:val="none"/>
        </w:rPr>
        <w:t>十二、合同</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Pr>
          <w:rFonts w:hint="eastAsia" w:ascii="仿宋" w:hAnsi="仿宋" w:eastAsia="仿宋" w:cs="仿宋"/>
          <w:sz w:val="24"/>
          <w:highlight w:val="none"/>
        </w:rPr>
        <w:t>生效及其他</w:t>
      </w:r>
    </w:p>
    <w:p w14:paraId="235085A0">
      <w:pPr>
        <w:pStyle w:val="14"/>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1、合同经双方法定代表人或授权委托代理人签字并加盖单位公章后生效。</w:t>
      </w:r>
    </w:p>
    <w:p w14:paraId="471CF3E0">
      <w:pPr>
        <w:pStyle w:val="14"/>
        <w:tabs>
          <w:tab w:val="left" w:pos="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2、本合同一式陆份，自双方签章之日起起效。甲方肆份，乙方壹份，采购代理机构壹份，每份具有同等法律效力。</w:t>
      </w:r>
    </w:p>
    <w:p w14:paraId="0B88983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本合同附件包括项目竞争性谈判文件、项目修改澄清文件、项目响应文件、成交通知书及前述文件中提到的附件。本合同附件内容与本合同不一致的，以本合同约定为准；附件内容之间不一致的，由甲方按照最优于甲方签订本合同目的的原则选择确认适用内容。</w:t>
      </w:r>
    </w:p>
    <w:p w14:paraId="29C5FE3D">
      <w:pPr>
        <w:pStyle w:val="10"/>
        <w:rPr>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0"/>
        <w:gridCol w:w="4360"/>
      </w:tblGrid>
      <w:tr w14:paraId="7356F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7" w:hRule="atLeast"/>
          <w:jc w:val="center"/>
        </w:trPr>
        <w:tc>
          <w:tcPr>
            <w:tcW w:w="4360" w:type="dxa"/>
          </w:tcPr>
          <w:p w14:paraId="05AFBF34">
            <w:pPr>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甲方（盖章）：</w:t>
            </w:r>
          </w:p>
          <w:p w14:paraId="2ACC803A">
            <w:pPr>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甲方代表（签字）：</w:t>
            </w:r>
          </w:p>
          <w:p w14:paraId="69B59567">
            <w:pPr>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地址：</w:t>
            </w:r>
          </w:p>
          <w:p w14:paraId="50C24561">
            <w:pPr>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电话：</w:t>
            </w:r>
          </w:p>
          <w:p w14:paraId="79311A32">
            <w:pPr>
              <w:spacing w:line="360" w:lineRule="auto"/>
              <w:rPr>
                <w:rFonts w:hint="eastAsia" w:ascii="仿宋" w:hAnsi="仿宋" w:eastAsia="仿宋" w:cs="仿宋"/>
                <w:sz w:val="24"/>
                <w:highlight w:val="none"/>
              </w:rPr>
            </w:pPr>
            <w:r>
              <w:rPr>
                <w:rFonts w:hint="eastAsia" w:ascii="仿宋" w:hAnsi="仿宋" w:eastAsia="仿宋" w:cs="仿宋"/>
                <w:sz w:val="24"/>
                <w:highlight w:val="none"/>
              </w:rPr>
              <w:t>开户银行：</w:t>
            </w:r>
          </w:p>
          <w:p w14:paraId="54B00952">
            <w:pPr>
              <w:spacing w:line="360" w:lineRule="auto"/>
              <w:rPr>
                <w:rFonts w:hint="eastAsia" w:ascii="仿宋" w:hAnsi="仿宋" w:eastAsia="仿宋" w:cs="仿宋"/>
                <w:highlight w:val="none"/>
              </w:rPr>
            </w:pPr>
            <w:r>
              <w:rPr>
                <w:rFonts w:hint="eastAsia" w:ascii="仿宋" w:hAnsi="仿宋" w:eastAsia="仿宋" w:cs="仿宋"/>
                <w:sz w:val="24"/>
                <w:highlight w:val="none"/>
              </w:rPr>
              <w:t>开户</w:t>
            </w:r>
            <w:r>
              <w:rPr>
                <w:rFonts w:hint="eastAsia" w:ascii="仿宋" w:hAnsi="仿宋" w:eastAsia="仿宋" w:cs="仿宋"/>
                <w:sz w:val="24"/>
                <w:highlight w:val="none"/>
                <w:lang w:eastAsia="zh-CN"/>
              </w:rPr>
              <w:t>账</w:t>
            </w:r>
            <w:r>
              <w:rPr>
                <w:rFonts w:hint="eastAsia" w:ascii="仿宋" w:hAnsi="仿宋" w:eastAsia="仿宋" w:cs="仿宋"/>
                <w:sz w:val="24"/>
                <w:highlight w:val="none"/>
              </w:rPr>
              <w:t>号：</w:t>
            </w:r>
          </w:p>
          <w:p w14:paraId="75583EF3">
            <w:pPr>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日期：</w:t>
            </w:r>
          </w:p>
        </w:tc>
        <w:tc>
          <w:tcPr>
            <w:tcW w:w="4360" w:type="dxa"/>
          </w:tcPr>
          <w:p w14:paraId="55546183">
            <w:pPr>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乙方（盖章）：</w:t>
            </w:r>
          </w:p>
          <w:p w14:paraId="3C5B44F5">
            <w:pPr>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乙方代表（签字）：</w:t>
            </w:r>
          </w:p>
          <w:p w14:paraId="5A9553FD">
            <w:pPr>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地址：</w:t>
            </w:r>
          </w:p>
          <w:p w14:paraId="66AA5E24">
            <w:pPr>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电话：</w:t>
            </w:r>
          </w:p>
          <w:p w14:paraId="37F2DAA2">
            <w:pPr>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开户银行：</w:t>
            </w:r>
          </w:p>
          <w:p w14:paraId="024B2B23">
            <w:pPr>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开户</w:t>
            </w:r>
            <w:r>
              <w:rPr>
                <w:rFonts w:hint="eastAsia" w:ascii="仿宋" w:hAnsi="仿宋" w:eastAsia="仿宋" w:cs="仿宋"/>
                <w:bCs/>
                <w:sz w:val="24"/>
                <w:highlight w:val="none"/>
                <w:lang w:eastAsia="zh-CN"/>
              </w:rPr>
              <w:t>账</w:t>
            </w:r>
            <w:r>
              <w:rPr>
                <w:rFonts w:hint="eastAsia" w:ascii="仿宋" w:hAnsi="仿宋" w:eastAsia="仿宋" w:cs="仿宋"/>
                <w:bCs/>
                <w:sz w:val="24"/>
                <w:highlight w:val="none"/>
              </w:rPr>
              <w:t>号：</w:t>
            </w:r>
          </w:p>
          <w:p w14:paraId="61910B0B">
            <w:pPr>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日期：</w:t>
            </w:r>
          </w:p>
        </w:tc>
      </w:tr>
    </w:tbl>
    <w:p w14:paraId="302E7FA5">
      <w:pPr>
        <w:spacing w:line="360" w:lineRule="auto"/>
        <w:ind w:firstLine="482" w:firstLineChars="200"/>
        <w:rPr>
          <w:rFonts w:hint="eastAsia" w:ascii="仿宋" w:hAnsi="仿宋" w:eastAsia="仿宋"/>
          <w:b/>
          <w:sz w:val="24"/>
          <w:highlight w:val="none"/>
        </w:rPr>
      </w:pPr>
    </w:p>
    <w:p w14:paraId="03AD5DAF">
      <w:pPr>
        <w:pStyle w:val="10"/>
        <w:rPr>
          <w:rFonts w:hint="eastAsia" w:ascii="仿宋" w:hAnsi="仿宋" w:eastAsia="仿宋" w:cs="仿宋"/>
          <w:sz w:val="36"/>
          <w:szCs w:val="36"/>
          <w:highlight w:val="none"/>
        </w:rPr>
        <w:sectPr>
          <w:pgSz w:w="11906" w:h="16838"/>
          <w:pgMar w:top="1134" w:right="1755" w:bottom="1134" w:left="1531" w:header="851" w:footer="850" w:gutter="0"/>
          <w:cols w:space="720" w:num="1"/>
          <w:titlePg/>
          <w:docGrid w:linePitch="312" w:charSpace="0"/>
        </w:sectPr>
      </w:pPr>
    </w:p>
    <w:p w14:paraId="2DA902EA">
      <w:pPr>
        <w:pStyle w:val="2"/>
        <w:rPr>
          <w:rFonts w:hint="eastAsia" w:ascii="仿宋" w:hAnsi="仿宋" w:eastAsia="仿宋" w:cs="仿宋"/>
          <w:sz w:val="36"/>
          <w:szCs w:val="36"/>
          <w:highlight w:val="none"/>
        </w:rPr>
      </w:pPr>
      <w:bookmarkStart w:id="178" w:name="_Toc6079"/>
      <w:bookmarkStart w:id="179" w:name="_Toc14066"/>
      <w:r>
        <w:rPr>
          <w:rFonts w:hint="eastAsia" w:ascii="仿宋" w:hAnsi="仿宋" w:eastAsia="仿宋" w:cs="仿宋"/>
          <w:sz w:val="36"/>
          <w:szCs w:val="36"/>
          <w:highlight w:val="none"/>
        </w:rPr>
        <w:t>第十章 附件</w:t>
      </w:r>
      <w:bookmarkEnd w:id="122"/>
      <w:bookmarkEnd w:id="123"/>
      <w:bookmarkEnd w:id="124"/>
      <w:bookmarkEnd w:id="125"/>
      <w:bookmarkEnd w:id="178"/>
      <w:bookmarkEnd w:id="179"/>
    </w:p>
    <w:p w14:paraId="2814C4A4">
      <w:pPr>
        <w:spacing w:before="170"/>
        <w:jc w:val="center"/>
        <w:outlineLvl w:val="1"/>
        <w:rPr>
          <w:rFonts w:hint="eastAsia" w:ascii="仿宋" w:hAnsi="仿宋" w:eastAsia="仿宋" w:cs="仿宋"/>
          <w:b/>
          <w:bCs/>
          <w:sz w:val="36"/>
          <w:szCs w:val="36"/>
          <w:highlight w:val="none"/>
        </w:rPr>
      </w:pPr>
      <w:bookmarkStart w:id="180" w:name="_Toc13602"/>
      <w:r>
        <w:rPr>
          <w:rFonts w:hint="eastAsia" w:ascii="仿宋" w:hAnsi="仿宋" w:eastAsia="仿宋" w:cs="仿宋"/>
          <w:b/>
          <w:bCs/>
          <w:sz w:val="36"/>
          <w:szCs w:val="36"/>
          <w:highlight w:val="none"/>
        </w:rPr>
        <w:t>供应商报名登记表</w:t>
      </w:r>
      <w:bookmarkEnd w:id="180"/>
    </w:p>
    <w:p w14:paraId="1DE70D22">
      <w:pPr>
        <w:rPr>
          <w:highlight w:val="none"/>
        </w:rPr>
      </w:pPr>
    </w:p>
    <w:tbl>
      <w:tblPr>
        <w:tblStyle w:val="24"/>
        <w:tblW w:w="8820" w:type="dxa"/>
        <w:jc w:val="center"/>
        <w:tblLayout w:type="fixed"/>
        <w:tblCellMar>
          <w:top w:w="0" w:type="dxa"/>
          <w:left w:w="108" w:type="dxa"/>
          <w:bottom w:w="0" w:type="dxa"/>
          <w:right w:w="108" w:type="dxa"/>
        </w:tblCellMar>
      </w:tblPr>
      <w:tblGrid>
        <w:gridCol w:w="2524"/>
        <w:gridCol w:w="6296"/>
      </w:tblGrid>
      <w:tr w14:paraId="6C1BD575">
        <w:tblPrEx>
          <w:tblCellMar>
            <w:top w:w="0" w:type="dxa"/>
            <w:left w:w="108" w:type="dxa"/>
            <w:bottom w:w="0" w:type="dxa"/>
            <w:right w:w="108" w:type="dxa"/>
          </w:tblCellMar>
        </w:tblPrEx>
        <w:trPr>
          <w:trHeight w:val="571" w:hRule="atLeast"/>
          <w:jc w:val="center"/>
        </w:trPr>
        <w:tc>
          <w:tcPr>
            <w:tcW w:w="252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AD5CD9D">
            <w:pPr>
              <w:jc w:val="center"/>
              <w:rPr>
                <w:rFonts w:hint="eastAsia" w:ascii="仿宋" w:hAnsi="仿宋" w:eastAsia="仿宋" w:cs="仿宋"/>
                <w:sz w:val="24"/>
                <w:highlight w:val="none"/>
              </w:rPr>
            </w:pPr>
            <w:r>
              <w:rPr>
                <w:rFonts w:hint="eastAsia" w:ascii="仿宋" w:hAnsi="仿宋" w:eastAsia="仿宋" w:cs="仿宋"/>
                <w:sz w:val="24"/>
                <w:highlight w:val="none"/>
              </w:rPr>
              <w:t>项目编号(※）</w:t>
            </w:r>
          </w:p>
        </w:tc>
        <w:tc>
          <w:tcPr>
            <w:tcW w:w="629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92091B8">
            <w:pPr>
              <w:widowControl/>
              <w:spacing w:line="360" w:lineRule="auto"/>
              <w:jc w:val="left"/>
              <w:textAlignment w:val="center"/>
              <w:rPr>
                <w:rFonts w:hint="eastAsia" w:ascii="仿宋" w:hAnsi="仿宋" w:eastAsia="仿宋" w:cs="仿宋"/>
                <w:sz w:val="32"/>
                <w:szCs w:val="32"/>
                <w:highlight w:val="none"/>
              </w:rPr>
            </w:pPr>
          </w:p>
        </w:tc>
      </w:tr>
      <w:tr w14:paraId="0C4AD73F">
        <w:tblPrEx>
          <w:tblCellMar>
            <w:top w:w="0" w:type="dxa"/>
            <w:left w:w="108" w:type="dxa"/>
            <w:bottom w:w="0" w:type="dxa"/>
            <w:right w:w="108" w:type="dxa"/>
          </w:tblCellMar>
        </w:tblPrEx>
        <w:trPr>
          <w:trHeight w:val="530" w:hRule="atLeast"/>
          <w:jc w:val="center"/>
        </w:trPr>
        <w:tc>
          <w:tcPr>
            <w:tcW w:w="2524" w:type="dxa"/>
            <w:tcBorders>
              <w:top w:val="single" w:color="auto" w:sz="4" w:space="0"/>
              <w:left w:val="single" w:color="auto" w:sz="4" w:space="0"/>
              <w:bottom w:val="single" w:color="000000" w:sz="4" w:space="0"/>
              <w:right w:val="single" w:color="auto" w:sz="4" w:space="0"/>
            </w:tcBorders>
            <w:tcMar>
              <w:top w:w="15" w:type="dxa"/>
              <w:left w:w="15" w:type="dxa"/>
              <w:bottom w:w="15" w:type="dxa"/>
              <w:right w:w="15" w:type="dxa"/>
            </w:tcMar>
            <w:vAlign w:val="center"/>
          </w:tcPr>
          <w:p w14:paraId="12667932">
            <w:pPr>
              <w:jc w:val="center"/>
              <w:rPr>
                <w:rFonts w:hint="eastAsia" w:ascii="仿宋" w:hAnsi="仿宋" w:eastAsia="仿宋" w:cs="仿宋"/>
                <w:sz w:val="24"/>
                <w:highlight w:val="none"/>
              </w:rPr>
            </w:pPr>
            <w:r>
              <w:rPr>
                <w:rFonts w:hint="eastAsia" w:ascii="仿宋" w:hAnsi="仿宋" w:eastAsia="仿宋" w:cs="仿宋"/>
                <w:sz w:val="24"/>
                <w:highlight w:val="none"/>
              </w:rPr>
              <w:t>项目名称(※）</w:t>
            </w:r>
          </w:p>
        </w:tc>
        <w:tc>
          <w:tcPr>
            <w:tcW w:w="6296" w:type="dxa"/>
            <w:tcBorders>
              <w:top w:val="single" w:color="auto" w:sz="4" w:space="0"/>
              <w:left w:val="single" w:color="auto" w:sz="4" w:space="0"/>
              <w:bottom w:val="single" w:color="000000" w:sz="4" w:space="0"/>
              <w:right w:val="single" w:color="auto" w:sz="4" w:space="0"/>
            </w:tcBorders>
            <w:tcMar>
              <w:top w:w="15" w:type="dxa"/>
              <w:left w:w="15" w:type="dxa"/>
              <w:bottom w:w="15" w:type="dxa"/>
              <w:right w:w="15" w:type="dxa"/>
            </w:tcMar>
            <w:vAlign w:val="center"/>
          </w:tcPr>
          <w:p w14:paraId="596A0FA7">
            <w:pPr>
              <w:widowControl/>
              <w:spacing w:line="360" w:lineRule="auto"/>
              <w:jc w:val="left"/>
              <w:textAlignment w:val="center"/>
              <w:rPr>
                <w:rFonts w:hint="eastAsia" w:ascii="仿宋" w:hAnsi="仿宋" w:eastAsia="仿宋" w:cs="仿宋"/>
                <w:sz w:val="32"/>
                <w:szCs w:val="32"/>
                <w:highlight w:val="none"/>
              </w:rPr>
            </w:pPr>
          </w:p>
        </w:tc>
      </w:tr>
      <w:tr w14:paraId="45C9BAC8">
        <w:tblPrEx>
          <w:tblCellMar>
            <w:top w:w="0" w:type="dxa"/>
            <w:left w:w="108" w:type="dxa"/>
            <w:bottom w:w="0" w:type="dxa"/>
            <w:right w:w="108" w:type="dxa"/>
          </w:tblCellMar>
        </w:tblPrEx>
        <w:trPr>
          <w:trHeight w:val="634" w:hRule="atLeast"/>
          <w:jc w:val="center"/>
        </w:trPr>
        <w:tc>
          <w:tcPr>
            <w:tcW w:w="252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14:paraId="5F0817E5">
            <w:pPr>
              <w:jc w:val="center"/>
              <w:rPr>
                <w:rFonts w:hint="eastAsia" w:ascii="仿宋" w:hAnsi="仿宋" w:eastAsia="仿宋" w:cs="仿宋"/>
                <w:sz w:val="24"/>
                <w:highlight w:val="none"/>
              </w:rPr>
            </w:pPr>
            <w:r>
              <w:rPr>
                <w:rFonts w:hint="eastAsia" w:ascii="仿宋" w:hAnsi="仿宋" w:eastAsia="仿宋" w:cs="仿宋"/>
                <w:sz w:val="24"/>
                <w:highlight w:val="none"/>
              </w:rPr>
              <w:t>单位名称(※）</w:t>
            </w:r>
          </w:p>
        </w:tc>
        <w:tc>
          <w:tcPr>
            <w:tcW w:w="6296"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bottom"/>
          </w:tcPr>
          <w:p w14:paraId="6525CF74">
            <w:pPr>
              <w:spacing w:line="360" w:lineRule="auto"/>
              <w:jc w:val="right"/>
              <w:rPr>
                <w:rFonts w:hint="eastAsia" w:ascii="仿宋" w:hAnsi="仿宋" w:eastAsia="仿宋" w:cs="仿宋"/>
                <w:sz w:val="32"/>
                <w:szCs w:val="32"/>
                <w:highlight w:val="none"/>
              </w:rPr>
            </w:pPr>
            <w:r>
              <w:rPr>
                <w:rFonts w:hint="eastAsia" w:ascii="仿宋" w:hAnsi="仿宋" w:eastAsia="仿宋" w:cs="仿宋"/>
                <w:sz w:val="24"/>
                <w:highlight w:val="none"/>
              </w:rPr>
              <w:t>(加盖公章)</w:t>
            </w:r>
          </w:p>
        </w:tc>
      </w:tr>
      <w:tr w14:paraId="16305707">
        <w:tblPrEx>
          <w:tblCellMar>
            <w:top w:w="0" w:type="dxa"/>
            <w:left w:w="108" w:type="dxa"/>
            <w:bottom w:w="0" w:type="dxa"/>
            <w:right w:w="108" w:type="dxa"/>
          </w:tblCellMar>
        </w:tblPrEx>
        <w:trPr>
          <w:trHeight w:val="611" w:hRule="atLeast"/>
          <w:jc w:val="center"/>
        </w:trPr>
        <w:tc>
          <w:tcPr>
            <w:tcW w:w="2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AD32D2E">
            <w:pPr>
              <w:jc w:val="center"/>
              <w:rPr>
                <w:rFonts w:hint="eastAsia" w:ascii="仿宋" w:hAnsi="仿宋" w:eastAsia="仿宋" w:cs="仿宋"/>
                <w:sz w:val="24"/>
                <w:highlight w:val="none"/>
              </w:rPr>
            </w:pPr>
            <w:r>
              <w:rPr>
                <w:rFonts w:hint="eastAsia" w:ascii="仿宋" w:hAnsi="仿宋" w:eastAsia="仿宋" w:cs="仿宋"/>
                <w:sz w:val="24"/>
                <w:highlight w:val="none"/>
              </w:rPr>
              <w:t>单位地址(※）</w:t>
            </w:r>
          </w:p>
        </w:tc>
        <w:tc>
          <w:tcPr>
            <w:tcW w:w="629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9BE853B">
            <w:pPr>
              <w:spacing w:line="360" w:lineRule="auto"/>
              <w:rPr>
                <w:rFonts w:hint="eastAsia" w:ascii="仿宋" w:hAnsi="仿宋" w:eastAsia="仿宋" w:cs="仿宋"/>
                <w:sz w:val="32"/>
                <w:szCs w:val="32"/>
                <w:highlight w:val="none"/>
              </w:rPr>
            </w:pPr>
          </w:p>
        </w:tc>
      </w:tr>
      <w:tr w14:paraId="0FC1419D">
        <w:tblPrEx>
          <w:tblCellMar>
            <w:top w:w="0" w:type="dxa"/>
            <w:left w:w="108" w:type="dxa"/>
            <w:bottom w:w="0" w:type="dxa"/>
            <w:right w:w="108" w:type="dxa"/>
          </w:tblCellMar>
        </w:tblPrEx>
        <w:trPr>
          <w:trHeight w:val="566" w:hRule="atLeast"/>
          <w:jc w:val="center"/>
        </w:trPr>
        <w:tc>
          <w:tcPr>
            <w:tcW w:w="2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9DEB3C2">
            <w:pPr>
              <w:jc w:val="center"/>
              <w:rPr>
                <w:rFonts w:hint="eastAsia" w:ascii="仿宋" w:hAnsi="仿宋" w:eastAsia="仿宋" w:cs="仿宋"/>
                <w:sz w:val="24"/>
                <w:highlight w:val="none"/>
              </w:rPr>
            </w:pPr>
            <w:r>
              <w:rPr>
                <w:rFonts w:hint="eastAsia" w:ascii="仿宋" w:hAnsi="仿宋" w:eastAsia="仿宋" w:cs="仿宋"/>
                <w:sz w:val="24"/>
                <w:highlight w:val="none"/>
              </w:rPr>
              <w:t>购买文件时间(※）</w:t>
            </w:r>
          </w:p>
        </w:tc>
        <w:tc>
          <w:tcPr>
            <w:tcW w:w="629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BC18E39">
            <w:pPr>
              <w:spacing w:line="360" w:lineRule="auto"/>
              <w:rPr>
                <w:rFonts w:hint="eastAsia" w:ascii="仿宋" w:hAnsi="仿宋" w:eastAsia="仿宋" w:cs="仿宋"/>
                <w:sz w:val="32"/>
                <w:szCs w:val="32"/>
                <w:highlight w:val="none"/>
              </w:rPr>
            </w:pPr>
          </w:p>
        </w:tc>
      </w:tr>
      <w:tr w14:paraId="3018C333">
        <w:tblPrEx>
          <w:tblCellMar>
            <w:top w:w="0" w:type="dxa"/>
            <w:left w:w="108" w:type="dxa"/>
            <w:bottom w:w="0" w:type="dxa"/>
            <w:right w:w="108" w:type="dxa"/>
          </w:tblCellMar>
        </w:tblPrEx>
        <w:trPr>
          <w:trHeight w:val="574" w:hRule="atLeast"/>
          <w:jc w:val="center"/>
        </w:trPr>
        <w:tc>
          <w:tcPr>
            <w:tcW w:w="2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2CBCF71">
            <w:pPr>
              <w:jc w:val="center"/>
              <w:rPr>
                <w:rFonts w:hint="eastAsia" w:ascii="仿宋" w:hAnsi="仿宋" w:eastAsia="仿宋" w:cs="仿宋"/>
                <w:sz w:val="24"/>
                <w:highlight w:val="none"/>
              </w:rPr>
            </w:pPr>
            <w:r>
              <w:rPr>
                <w:rFonts w:hint="eastAsia" w:ascii="仿宋" w:hAnsi="仿宋" w:eastAsia="仿宋" w:cs="仿宋"/>
                <w:sz w:val="24"/>
                <w:highlight w:val="none"/>
              </w:rPr>
              <w:t>包件号(※）</w:t>
            </w:r>
          </w:p>
        </w:tc>
        <w:tc>
          <w:tcPr>
            <w:tcW w:w="629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00FE9D0">
            <w:pPr>
              <w:spacing w:line="360" w:lineRule="auto"/>
              <w:rPr>
                <w:rFonts w:hint="eastAsia" w:ascii="仿宋" w:hAnsi="仿宋" w:eastAsia="仿宋" w:cs="仿宋"/>
                <w:sz w:val="32"/>
                <w:szCs w:val="32"/>
                <w:highlight w:val="none"/>
              </w:rPr>
            </w:pPr>
          </w:p>
        </w:tc>
      </w:tr>
      <w:tr w14:paraId="0F569E75">
        <w:tblPrEx>
          <w:tblCellMar>
            <w:top w:w="0" w:type="dxa"/>
            <w:left w:w="108" w:type="dxa"/>
            <w:bottom w:w="0" w:type="dxa"/>
            <w:right w:w="108" w:type="dxa"/>
          </w:tblCellMar>
        </w:tblPrEx>
        <w:trPr>
          <w:trHeight w:val="664" w:hRule="atLeast"/>
          <w:jc w:val="center"/>
        </w:trPr>
        <w:tc>
          <w:tcPr>
            <w:tcW w:w="2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096606F">
            <w:pPr>
              <w:jc w:val="center"/>
              <w:rPr>
                <w:rFonts w:hint="eastAsia" w:ascii="仿宋" w:hAnsi="仿宋" w:eastAsia="仿宋" w:cs="仿宋"/>
                <w:sz w:val="24"/>
                <w:highlight w:val="none"/>
              </w:rPr>
            </w:pPr>
            <w:r>
              <w:rPr>
                <w:rFonts w:hint="eastAsia" w:ascii="仿宋" w:hAnsi="仿宋" w:eastAsia="仿宋" w:cs="仿宋"/>
                <w:sz w:val="24"/>
                <w:highlight w:val="none"/>
              </w:rPr>
              <w:t>联系人(※）</w:t>
            </w:r>
          </w:p>
        </w:tc>
        <w:tc>
          <w:tcPr>
            <w:tcW w:w="629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4E99B8F">
            <w:pPr>
              <w:spacing w:line="360" w:lineRule="auto"/>
              <w:rPr>
                <w:rFonts w:hint="eastAsia" w:ascii="仿宋" w:hAnsi="仿宋" w:eastAsia="仿宋" w:cs="仿宋"/>
                <w:sz w:val="32"/>
                <w:szCs w:val="32"/>
                <w:highlight w:val="none"/>
              </w:rPr>
            </w:pPr>
          </w:p>
        </w:tc>
      </w:tr>
      <w:tr w14:paraId="277ACAD9">
        <w:tblPrEx>
          <w:tblCellMar>
            <w:top w:w="0" w:type="dxa"/>
            <w:left w:w="108" w:type="dxa"/>
            <w:bottom w:w="0" w:type="dxa"/>
            <w:right w:w="108" w:type="dxa"/>
          </w:tblCellMar>
        </w:tblPrEx>
        <w:trPr>
          <w:trHeight w:val="694" w:hRule="atLeast"/>
          <w:jc w:val="center"/>
        </w:trPr>
        <w:tc>
          <w:tcPr>
            <w:tcW w:w="2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77B1033">
            <w:pPr>
              <w:jc w:val="center"/>
              <w:rPr>
                <w:rFonts w:hint="eastAsia" w:ascii="仿宋" w:hAnsi="仿宋" w:eastAsia="仿宋" w:cs="仿宋"/>
                <w:sz w:val="24"/>
                <w:highlight w:val="none"/>
              </w:rPr>
            </w:pPr>
            <w:r>
              <w:rPr>
                <w:rFonts w:hint="eastAsia" w:ascii="仿宋" w:hAnsi="仿宋" w:eastAsia="仿宋" w:cs="仿宋"/>
                <w:sz w:val="24"/>
                <w:highlight w:val="none"/>
              </w:rPr>
              <w:t>单位固定电话</w:t>
            </w:r>
          </w:p>
        </w:tc>
        <w:tc>
          <w:tcPr>
            <w:tcW w:w="629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D2D643B">
            <w:pPr>
              <w:spacing w:line="360" w:lineRule="auto"/>
              <w:rPr>
                <w:rFonts w:hint="eastAsia" w:ascii="仿宋" w:hAnsi="仿宋" w:eastAsia="仿宋" w:cs="仿宋"/>
                <w:sz w:val="32"/>
                <w:szCs w:val="32"/>
                <w:highlight w:val="none"/>
              </w:rPr>
            </w:pPr>
          </w:p>
        </w:tc>
      </w:tr>
      <w:tr w14:paraId="64798F98">
        <w:tblPrEx>
          <w:tblCellMar>
            <w:top w:w="0" w:type="dxa"/>
            <w:left w:w="108" w:type="dxa"/>
            <w:bottom w:w="0" w:type="dxa"/>
            <w:right w:w="108" w:type="dxa"/>
          </w:tblCellMar>
        </w:tblPrEx>
        <w:trPr>
          <w:trHeight w:val="619" w:hRule="atLeast"/>
          <w:jc w:val="center"/>
        </w:trPr>
        <w:tc>
          <w:tcPr>
            <w:tcW w:w="2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FDB8C01">
            <w:pPr>
              <w:jc w:val="center"/>
              <w:rPr>
                <w:rFonts w:hint="eastAsia" w:ascii="仿宋" w:hAnsi="仿宋" w:eastAsia="仿宋" w:cs="仿宋"/>
                <w:sz w:val="24"/>
                <w:highlight w:val="none"/>
              </w:rPr>
            </w:pPr>
            <w:r>
              <w:rPr>
                <w:rFonts w:hint="eastAsia" w:ascii="仿宋" w:hAnsi="仿宋" w:eastAsia="仿宋" w:cs="仿宋"/>
                <w:sz w:val="24"/>
                <w:highlight w:val="none"/>
              </w:rPr>
              <w:t>经办人移动电话(※）</w:t>
            </w:r>
          </w:p>
        </w:tc>
        <w:tc>
          <w:tcPr>
            <w:tcW w:w="629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2FC9DB9">
            <w:pPr>
              <w:spacing w:line="360" w:lineRule="auto"/>
              <w:rPr>
                <w:rFonts w:hint="eastAsia" w:ascii="仿宋" w:hAnsi="仿宋" w:eastAsia="仿宋" w:cs="仿宋"/>
                <w:sz w:val="32"/>
                <w:szCs w:val="32"/>
                <w:highlight w:val="none"/>
              </w:rPr>
            </w:pPr>
          </w:p>
        </w:tc>
      </w:tr>
      <w:tr w14:paraId="79518EB1">
        <w:tblPrEx>
          <w:tblCellMar>
            <w:top w:w="0" w:type="dxa"/>
            <w:left w:w="108" w:type="dxa"/>
            <w:bottom w:w="0" w:type="dxa"/>
            <w:right w:w="108" w:type="dxa"/>
          </w:tblCellMar>
        </w:tblPrEx>
        <w:trPr>
          <w:trHeight w:val="622" w:hRule="atLeast"/>
          <w:jc w:val="center"/>
        </w:trPr>
        <w:tc>
          <w:tcPr>
            <w:tcW w:w="2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94FAEB8">
            <w:pPr>
              <w:jc w:val="center"/>
              <w:rPr>
                <w:rFonts w:hint="eastAsia" w:ascii="仿宋" w:hAnsi="仿宋" w:eastAsia="仿宋" w:cs="仿宋"/>
                <w:sz w:val="24"/>
                <w:highlight w:val="none"/>
              </w:rPr>
            </w:pPr>
            <w:r>
              <w:rPr>
                <w:rFonts w:hint="eastAsia" w:ascii="仿宋" w:hAnsi="仿宋" w:eastAsia="仿宋" w:cs="仿宋"/>
                <w:sz w:val="24"/>
                <w:highlight w:val="none"/>
              </w:rPr>
              <w:t>单位传真</w:t>
            </w:r>
          </w:p>
        </w:tc>
        <w:tc>
          <w:tcPr>
            <w:tcW w:w="629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0E107C7">
            <w:pPr>
              <w:spacing w:line="360" w:lineRule="auto"/>
              <w:rPr>
                <w:rFonts w:hint="eastAsia" w:ascii="仿宋" w:hAnsi="仿宋" w:eastAsia="仿宋" w:cs="仿宋"/>
                <w:sz w:val="32"/>
                <w:szCs w:val="32"/>
                <w:highlight w:val="none"/>
              </w:rPr>
            </w:pPr>
          </w:p>
        </w:tc>
      </w:tr>
      <w:tr w14:paraId="75963290">
        <w:tblPrEx>
          <w:tblCellMar>
            <w:top w:w="0" w:type="dxa"/>
            <w:left w:w="108" w:type="dxa"/>
            <w:bottom w:w="0" w:type="dxa"/>
            <w:right w:w="108" w:type="dxa"/>
          </w:tblCellMar>
        </w:tblPrEx>
        <w:trPr>
          <w:trHeight w:val="538" w:hRule="atLeast"/>
          <w:jc w:val="center"/>
        </w:trPr>
        <w:tc>
          <w:tcPr>
            <w:tcW w:w="2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8B05FAF">
            <w:pPr>
              <w:jc w:val="center"/>
              <w:rPr>
                <w:rFonts w:hint="eastAsia" w:ascii="仿宋" w:hAnsi="仿宋" w:eastAsia="仿宋" w:cs="仿宋"/>
                <w:sz w:val="24"/>
                <w:highlight w:val="none"/>
              </w:rPr>
            </w:pPr>
            <w:r>
              <w:rPr>
                <w:rFonts w:hint="eastAsia" w:ascii="仿宋" w:hAnsi="仿宋" w:eastAsia="仿宋" w:cs="仿宋"/>
                <w:sz w:val="24"/>
                <w:highlight w:val="none"/>
              </w:rPr>
              <w:t>电子邮箱(※）</w:t>
            </w:r>
          </w:p>
        </w:tc>
        <w:tc>
          <w:tcPr>
            <w:tcW w:w="629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1CD5CD0">
            <w:pPr>
              <w:spacing w:line="360" w:lineRule="auto"/>
              <w:rPr>
                <w:rFonts w:hint="eastAsia" w:ascii="仿宋" w:hAnsi="仿宋" w:eastAsia="仿宋" w:cs="仿宋"/>
                <w:sz w:val="32"/>
                <w:szCs w:val="32"/>
                <w:highlight w:val="none"/>
              </w:rPr>
            </w:pPr>
          </w:p>
        </w:tc>
      </w:tr>
      <w:tr w14:paraId="14A8C4D6">
        <w:tblPrEx>
          <w:tblCellMar>
            <w:top w:w="0" w:type="dxa"/>
            <w:left w:w="108" w:type="dxa"/>
            <w:bottom w:w="0" w:type="dxa"/>
            <w:right w:w="108" w:type="dxa"/>
          </w:tblCellMar>
        </w:tblPrEx>
        <w:trPr>
          <w:trHeight w:val="3602" w:hRule="atLeast"/>
          <w:jc w:val="center"/>
        </w:trPr>
        <w:tc>
          <w:tcPr>
            <w:tcW w:w="2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629BC23">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备    注</w:t>
            </w:r>
          </w:p>
        </w:tc>
        <w:tc>
          <w:tcPr>
            <w:tcW w:w="629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50AB431">
            <w:pPr>
              <w:spacing w:line="360" w:lineRule="auto"/>
              <w:rPr>
                <w:rFonts w:hint="eastAsia" w:ascii="仿宋" w:hAnsi="仿宋" w:eastAsia="仿宋" w:cs="仿宋"/>
                <w:sz w:val="24"/>
                <w:highlight w:val="none"/>
              </w:rPr>
            </w:pPr>
            <w:r>
              <w:rPr>
                <w:rFonts w:hint="eastAsia" w:ascii="仿宋" w:hAnsi="仿宋" w:eastAsia="仿宋" w:cs="仿宋"/>
                <w:sz w:val="24"/>
                <w:highlight w:val="none"/>
              </w:rPr>
              <w:t>1、购买采购文件时须携带如下合法有效的证件（原件）：</w:t>
            </w:r>
          </w:p>
          <w:p w14:paraId="68F72166">
            <w:pPr>
              <w:spacing w:line="360" w:lineRule="auto"/>
              <w:rPr>
                <w:rFonts w:hint="eastAsia" w:ascii="仿宋" w:hAnsi="仿宋" w:eastAsia="仿宋" w:cs="仿宋"/>
                <w:sz w:val="24"/>
                <w:highlight w:val="none"/>
              </w:rPr>
            </w:pPr>
            <w:r>
              <w:rPr>
                <w:rFonts w:hint="eastAsia" w:ascii="仿宋" w:hAnsi="仿宋" w:eastAsia="仿宋" w:cs="仿宋"/>
                <w:sz w:val="24"/>
                <w:highlight w:val="none"/>
              </w:rPr>
              <w:t>①本表（即供应商报名登记表）；</w:t>
            </w:r>
          </w:p>
          <w:p w14:paraId="6CBF02F6">
            <w:pPr>
              <w:spacing w:line="360" w:lineRule="auto"/>
              <w:rPr>
                <w:rFonts w:hint="eastAsia" w:ascii="仿宋" w:hAnsi="仿宋" w:eastAsia="仿宋" w:cs="仿宋"/>
                <w:sz w:val="24"/>
                <w:highlight w:val="none"/>
              </w:rPr>
            </w:pPr>
            <w:r>
              <w:rPr>
                <w:rFonts w:hint="eastAsia" w:ascii="仿宋" w:hAnsi="仿宋" w:eastAsia="仿宋" w:cs="仿宋"/>
                <w:sz w:val="24"/>
                <w:highlight w:val="none"/>
              </w:rPr>
              <w:t>②供应商介绍信原件（加盖公章）；</w:t>
            </w:r>
          </w:p>
          <w:p w14:paraId="727DB9AB">
            <w:pPr>
              <w:spacing w:line="360" w:lineRule="auto"/>
              <w:rPr>
                <w:rFonts w:hint="eastAsia" w:ascii="仿宋" w:hAnsi="仿宋" w:eastAsia="仿宋" w:cs="仿宋"/>
                <w:sz w:val="24"/>
                <w:highlight w:val="none"/>
              </w:rPr>
            </w:pPr>
            <w:r>
              <w:rPr>
                <w:rFonts w:hint="eastAsia" w:ascii="仿宋" w:hAnsi="仿宋" w:eastAsia="仿宋" w:cs="仿宋"/>
                <w:sz w:val="24"/>
                <w:highlight w:val="none"/>
              </w:rPr>
              <w:t>③供应商经办人身份证影印件（加盖公章）；</w:t>
            </w:r>
          </w:p>
          <w:p w14:paraId="27E36CFA">
            <w:pPr>
              <w:spacing w:line="360" w:lineRule="auto"/>
              <w:rPr>
                <w:rFonts w:hint="eastAsia" w:ascii="仿宋" w:hAnsi="仿宋" w:eastAsia="仿宋" w:cs="仿宋"/>
                <w:sz w:val="24"/>
                <w:highlight w:val="none"/>
              </w:rPr>
            </w:pPr>
            <w:r>
              <w:rPr>
                <w:rFonts w:hint="eastAsia" w:ascii="仿宋" w:hAnsi="仿宋" w:eastAsia="仿宋" w:cs="仿宋"/>
                <w:sz w:val="24"/>
                <w:highlight w:val="none"/>
              </w:rPr>
              <w:t>采用邮购方式的供应商请将上述资料电子版传至我司邮箱：jrzb8222@126.com，联系电话：0813-8108222。</w:t>
            </w:r>
          </w:p>
          <w:p w14:paraId="0731C245">
            <w:pPr>
              <w:spacing w:line="360" w:lineRule="auto"/>
              <w:rPr>
                <w:rFonts w:hint="eastAsia" w:ascii="仿宋" w:hAnsi="仿宋" w:eastAsia="仿宋" w:cs="仿宋"/>
                <w:sz w:val="24"/>
                <w:highlight w:val="none"/>
              </w:rPr>
            </w:pPr>
            <w:r>
              <w:rPr>
                <w:rFonts w:hint="eastAsia" w:ascii="仿宋" w:hAnsi="仿宋" w:eastAsia="仿宋" w:cs="仿宋"/>
                <w:sz w:val="24"/>
                <w:highlight w:val="none"/>
              </w:rPr>
              <w:t>2、带※号为必填项；</w:t>
            </w:r>
          </w:p>
          <w:p w14:paraId="753381E1">
            <w:pPr>
              <w:spacing w:line="360" w:lineRule="auto"/>
              <w:rPr>
                <w:rFonts w:hint="eastAsia" w:ascii="仿宋" w:hAnsi="仿宋" w:eastAsia="仿宋" w:cs="仿宋"/>
                <w:sz w:val="24"/>
                <w:highlight w:val="none"/>
              </w:rPr>
            </w:pPr>
            <w:r>
              <w:rPr>
                <w:rFonts w:hint="eastAsia" w:ascii="仿宋" w:hAnsi="仿宋" w:eastAsia="仿宋" w:cs="仿宋"/>
                <w:sz w:val="24"/>
                <w:highlight w:val="none"/>
              </w:rPr>
              <w:t>3、无包件号填“/”。</w:t>
            </w:r>
          </w:p>
        </w:tc>
      </w:tr>
    </w:tbl>
    <w:p w14:paraId="7CD61774">
      <w:pPr>
        <w:rPr>
          <w:rFonts w:hint="eastAsia" w:ascii="仿宋" w:hAnsi="仿宋" w:eastAsia="仿宋" w:cs="仿宋"/>
          <w:sz w:val="10"/>
          <w:szCs w:val="10"/>
          <w:highlight w:val="none"/>
        </w:rPr>
      </w:pPr>
    </w:p>
    <w:sectPr>
      <w:pgSz w:w="11906" w:h="16838"/>
      <w:pgMar w:top="1134" w:right="1755" w:bottom="1134" w:left="1531" w:header="851" w:footer="85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Noto Sans CJK JP Regular">
    <w:altName w:val="宋体"/>
    <w:panose1 w:val="020B0500000000000000"/>
    <w:charset w:val="86"/>
    <w:family w:val="swiss"/>
    <w:pitch w:val="default"/>
    <w:sig w:usb0="00000000" w:usb1="00000000" w:usb2="00000016" w:usb3="00000000" w:csb0="602E0107"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729E3">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629BC">
    <w:pPr>
      <w:pStyle w:val="18"/>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90E7B5E">
                          <w:pPr>
                            <w:pStyle w:val="18"/>
                          </w:pPr>
                          <w:r>
                            <w:fldChar w:fldCharType="begin"/>
                          </w:r>
                          <w:r>
                            <w:instrText xml:space="preserve"> PAGE  \* MERGEFORMAT </w:instrText>
                          </w:r>
                          <w:r>
                            <w:fldChar w:fldCharType="separate"/>
                          </w:r>
                          <w:r>
                            <w:t>- 1 -</w:t>
                          </w:r>
                          <w:r>
                            <w:fldChar w:fldCharType="end"/>
                          </w:r>
                        </w:p>
                      </w:txbxContent>
                    </wps:txbx>
                    <wps:bodyPr vert="horz" wrap="none" lIns="0" tIns="0" rIns="0" bIns="0" anchor="t">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hhl1t8kBAACSAwAADgAAAAAAAAABACAAAAAfAQAAZHJzL2Uyb0Rv&#10;Yy54bWxQSwUGAAAAAAYABgBZAQAAWgUAAAAA&#10;">
              <v:fill on="f" focussize="0,0"/>
              <v:stroke on="f"/>
              <v:imagedata o:title=""/>
              <o:lock v:ext="edit" aspectratio="f"/>
              <v:textbox inset="0mm,0mm,0mm,0mm" style="mso-fit-shape-to-text:t;">
                <w:txbxContent>
                  <w:p w14:paraId="590E7B5E">
                    <w:pPr>
                      <w:pStyle w:val="18"/>
                    </w:pPr>
                    <w:r>
                      <w:fldChar w:fldCharType="begin"/>
                    </w:r>
                    <w:r>
                      <w:instrText xml:space="preserve"> PAGE  \* MERGEFORMAT </w:instrText>
                    </w:r>
                    <w:r>
                      <w:fldChar w:fldCharType="separate"/>
                    </w:r>
                    <w:r>
                      <w:t>- 1 -</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34938">
    <w:pPr>
      <w:pStyle w:val="18"/>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3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36065BA">
                          <w:pPr>
                            <w:pStyle w:val="18"/>
                          </w:pPr>
                          <w:r>
                            <w:fldChar w:fldCharType="begin"/>
                          </w:r>
                          <w:r>
                            <w:instrText xml:space="preserve"> PAGE  \* MERGEFORMAT </w:instrText>
                          </w:r>
                          <w:r>
                            <w:fldChar w:fldCharType="separate"/>
                          </w:r>
                          <w:r>
                            <w:t>- 28 -</w:t>
                          </w:r>
                          <w:r>
                            <w:fldChar w:fldCharType="end"/>
                          </w:r>
                        </w:p>
                      </w:txbxContent>
                    </wps:txbx>
                    <wps:bodyPr wrap="none" lIns="0" tIns="0" rIns="0" bIns="0" upright="1">
                      <a:spAutoFit/>
                    </wps:bodyPr>
                  </wps:wsp>
                </a:graphicData>
              </a:graphic>
            </wp:anchor>
          </w:drawing>
        </mc:Choice>
        <mc:Fallback>
          <w:pict>
            <v:rect id="文本框 3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hUSyJxQEAAIgDAAAOAAAAAAAAAAEAIAAAAB8BAABkcnMvZTJvRG9jLnht&#10;bFBLBQYAAAAABgAGAFkBAABWBQAAAAA=&#10;">
              <v:fill on="f" focussize="0,0"/>
              <v:stroke on="f"/>
              <v:imagedata o:title=""/>
              <o:lock v:ext="edit" aspectratio="f"/>
              <v:textbox inset="0mm,0mm,0mm,0mm" style="mso-fit-shape-to-text:t;">
                <w:txbxContent>
                  <w:p w14:paraId="636065BA">
                    <w:pPr>
                      <w:pStyle w:val="18"/>
                    </w:pPr>
                    <w:r>
                      <w:fldChar w:fldCharType="begin"/>
                    </w:r>
                    <w:r>
                      <w:instrText xml:space="preserve"> PAGE  \* MERGEFORMAT </w:instrText>
                    </w:r>
                    <w:r>
                      <w:fldChar w:fldCharType="separate"/>
                    </w:r>
                    <w:r>
                      <w:t>- 28 -</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127F9">
    <w:pPr>
      <w:pStyle w:val="18"/>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606228D">
                          <w:pPr>
                            <w:pStyle w:val="18"/>
                          </w:pPr>
                          <w:r>
                            <w:fldChar w:fldCharType="begin"/>
                          </w:r>
                          <w:r>
                            <w:instrText xml:space="preserve"> PAGE  \* MERGEFORMAT </w:instrText>
                          </w:r>
                          <w:r>
                            <w:fldChar w:fldCharType="separate"/>
                          </w:r>
                          <w:r>
                            <w:t>- 1 -</w:t>
                          </w:r>
                          <w:r>
                            <w:fldChar w:fldCharType="end"/>
                          </w:r>
                        </w:p>
                      </w:txbxContent>
                    </wps:txbx>
                    <wps:bodyPr vert="horz" wrap="none" lIns="0" tIns="0" rIns="0" bIns="0" anchor="t">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C/bCcoyAEAAJIDAAAOAAAAAAAAAAEAIAAAAB8BAABkcnMvZTJvRG9j&#10;LnhtbFBLBQYAAAAABgAGAFkBAABZBQAAAAA=&#10;">
              <v:fill on="f" focussize="0,0"/>
              <v:stroke on="f"/>
              <v:imagedata o:title=""/>
              <o:lock v:ext="edit" aspectratio="f"/>
              <v:textbox inset="0mm,0mm,0mm,0mm" style="mso-fit-shape-to-text:t;">
                <w:txbxContent>
                  <w:p w14:paraId="5606228D">
                    <w:pPr>
                      <w:pStyle w:val="18"/>
                    </w:pPr>
                    <w:r>
                      <w:fldChar w:fldCharType="begin"/>
                    </w:r>
                    <w:r>
                      <w:instrText xml:space="preserve"> PAGE  \* MERGEFORMAT </w:instrText>
                    </w:r>
                    <w:r>
                      <w:fldChar w:fldCharType="separate"/>
                    </w:r>
                    <w:r>
                      <w:t>- 1 -</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F0D90">
    <w:pPr>
      <w:pStyle w:val="18"/>
      <w:ind w:right="36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57AB461">
                          <w:pPr>
                            <w:pStyle w:val="18"/>
                          </w:pPr>
                          <w:r>
                            <w:fldChar w:fldCharType="begin"/>
                          </w:r>
                          <w:r>
                            <w:instrText xml:space="preserve"> PAGE  \* MERGEFORMAT </w:instrText>
                          </w:r>
                          <w:r>
                            <w:fldChar w:fldCharType="separate"/>
                          </w:r>
                          <w:r>
                            <w:t>- 91 -</w:t>
                          </w:r>
                          <w:r>
                            <w:fldChar w:fldCharType="end"/>
                          </w:r>
                        </w:p>
                      </w:txbxContent>
                    </wps:txbx>
                    <wps:bodyPr vert="horz" wrap="none" lIns="0" tIns="0" rIns="0" bIns="0" anchor="t">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Ko4nEHKAQAAkwMAAA4AAAAAAAAAAQAgAAAAHwEAAGRycy9lMm9E&#10;b2MueG1sUEsFBgAAAAAGAAYAWQEAAFsFAAAAAA==&#10;">
              <v:fill on="f" focussize="0,0"/>
              <v:stroke on="f"/>
              <v:imagedata o:title=""/>
              <o:lock v:ext="edit" aspectratio="f"/>
              <v:textbox inset="0mm,0mm,0mm,0mm" style="mso-fit-shape-to-text:t;">
                <w:txbxContent>
                  <w:p w14:paraId="657AB461">
                    <w:pPr>
                      <w:pStyle w:val="18"/>
                    </w:pPr>
                    <w:r>
                      <w:fldChar w:fldCharType="begin"/>
                    </w:r>
                    <w:r>
                      <w:instrText xml:space="preserve"> PAGE  \* MERGEFORMAT </w:instrText>
                    </w:r>
                    <w:r>
                      <w:fldChar w:fldCharType="separate"/>
                    </w:r>
                    <w:r>
                      <w:t>- 91 -</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F88EE">
    <w:pPr>
      <w:pStyle w:val="18"/>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815F0A6">
                          <w:pPr>
                            <w:pStyle w:val="18"/>
                          </w:pPr>
                          <w:r>
                            <w:fldChar w:fldCharType="begin"/>
                          </w:r>
                          <w:r>
                            <w:instrText xml:space="preserve"> PAGE  \* MERGEFORMAT </w:instrText>
                          </w:r>
                          <w:r>
                            <w:fldChar w:fldCharType="separate"/>
                          </w:r>
                          <w:r>
                            <w:t>- 90 -</w:t>
                          </w:r>
                          <w:r>
                            <w:fldChar w:fldCharType="end"/>
                          </w:r>
                        </w:p>
                      </w:txbxContent>
                    </wps:txbx>
                    <wps:bodyPr vert="horz" wrap="none" lIns="0" tIns="0" rIns="0" bIns="0" anchor="t">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CDXSj3KAQAAkwMAAA4AAAAAAAAAAQAgAAAAHwEAAGRycy9lMm9E&#10;b2MueG1sUEsFBgAAAAAGAAYAWQEAAFsFAAAAAA==&#10;">
              <v:fill on="f" focussize="0,0"/>
              <v:stroke on="f"/>
              <v:imagedata o:title=""/>
              <o:lock v:ext="edit" aspectratio="f"/>
              <v:textbox inset="0mm,0mm,0mm,0mm" style="mso-fit-shape-to-text:t;">
                <w:txbxContent>
                  <w:p w14:paraId="7815F0A6">
                    <w:pPr>
                      <w:pStyle w:val="18"/>
                    </w:pPr>
                    <w:r>
                      <w:fldChar w:fldCharType="begin"/>
                    </w:r>
                    <w:r>
                      <w:instrText xml:space="preserve"> PAGE  \* MERGEFORMAT </w:instrText>
                    </w:r>
                    <w:r>
                      <w:fldChar w:fldCharType="separate"/>
                    </w:r>
                    <w:r>
                      <w:t>- 90 -</w:t>
                    </w:r>
                    <w:r>
                      <w:fldChar w:fldCharType="end"/>
                    </w:r>
                  </w:p>
                </w:txbxContent>
              </v:textbox>
            </v:rect>
          </w:pict>
        </mc:Fallback>
      </mc:AlternateContent>
    </w:r>
  </w:p>
  <w:p w14:paraId="159CFD8E">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1C761">
    <w:pPr>
      <w:pStyle w:val="19"/>
      <w:pBdr>
        <w:bottom w:val="single" w:color="auto" w:sz="4" w:space="1"/>
      </w:pBdr>
      <w:jc w:val="left"/>
    </w:pPr>
    <w:r>
      <w:rPr>
        <w:rFonts w:hint="eastAsia"/>
      </w:rPr>
      <w:drawing>
        <wp:inline distT="0" distB="0" distL="0" distR="0">
          <wp:extent cx="1276350" cy="323850"/>
          <wp:effectExtent l="19050" t="0" r="0" b="0"/>
          <wp:docPr id="4097" name="图片 2" descr="1520323175(1)"/>
          <wp:cNvGraphicFramePr/>
          <a:graphic xmlns:a="http://schemas.openxmlformats.org/drawingml/2006/main">
            <a:graphicData uri="http://schemas.openxmlformats.org/drawingml/2006/picture">
              <pic:pic xmlns:pic="http://schemas.openxmlformats.org/drawingml/2006/picture">
                <pic:nvPicPr>
                  <pic:cNvPr id="4097" name="图片 2" descr="1520323175(1)"/>
                  <pic:cNvPicPr/>
                </pic:nvPicPr>
                <pic:blipFill>
                  <a:blip r:embed="rId1" cstate="print"/>
                  <a:srcRect/>
                  <a:stretch>
                    <a:fillRect/>
                  </a:stretch>
                </pic:blipFill>
                <pic:spPr>
                  <a:xfrm>
                    <a:off x="0" y="0"/>
                    <a:ext cx="1276350" cy="323850"/>
                  </a:xfrm>
                  <a:prstGeom prst="rect">
                    <a:avLst/>
                  </a:prstGeom>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17CC6">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013AA">
    <w:pPr>
      <w:pStyle w:val="19"/>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78AD1">
    <w:pPr>
      <w:pStyle w:val="19"/>
      <w:tabs>
        <w:tab w:val="center" w:pos="4875"/>
        <w:tab w:val="left" w:pos="6180"/>
      </w:tabs>
      <w:jc w:val="left"/>
    </w:pPr>
    <w:r>
      <w:rPr>
        <w:rFonts w:hint="eastAsia"/>
      </w:rPr>
      <w:drawing>
        <wp:inline distT="0" distB="0" distL="0" distR="0">
          <wp:extent cx="1276350" cy="323850"/>
          <wp:effectExtent l="19050" t="0" r="0" b="0"/>
          <wp:docPr id="4101" name="图片 4" descr="1520323175(1)"/>
          <wp:cNvGraphicFramePr/>
          <a:graphic xmlns:a="http://schemas.openxmlformats.org/drawingml/2006/main">
            <a:graphicData uri="http://schemas.openxmlformats.org/drawingml/2006/picture">
              <pic:pic xmlns:pic="http://schemas.openxmlformats.org/drawingml/2006/picture">
                <pic:nvPicPr>
                  <pic:cNvPr id="4101" name="图片 4" descr="1520323175(1)"/>
                  <pic:cNvPicPr/>
                </pic:nvPicPr>
                <pic:blipFill>
                  <a:blip r:embed="rId1" cstate="print"/>
                  <a:srcRect/>
                  <a:stretch>
                    <a:fillRect/>
                  </a:stretch>
                </pic:blipFill>
                <pic:spPr>
                  <a:xfrm>
                    <a:off x="0" y="0"/>
                    <a:ext cx="1276350" cy="323850"/>
                  </a:xfrm>
                  <a:prstGeom prst="rect">
                    <a:avLst/>
                  </a:prstGeom>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9AA18">
    <w:pPr>
      <w:pStyle w:val="19"/>
      <w:jc w:val="left"/>
    </w:pPr>
    <w:r>
      <w:rPr>
        <w:rFonts w:hint="eastAsia"/>
      </w:rPr>
      <w:drawing>
        <wp:anchor distT="0" distB="0" distL="0" distR="0" simplePos="0" relativeHeight="251659264" behindDoc="0" locked="0" layoutInCell="1" allowOverlap="1">
          <wp:simplePos x="0" y="0"/>
          <wp:positionH relativeFrom="column">
            <wp:posOffset>109220</wp:posOffset>
          </wp:positionH>
          <wp:positionV relativeFrom="paragraph">
            <wp:posOffset>-12065</wp:posOffset>
          </wp:positionV>
          <wp:extent cx="1119505" cy="264160"/>
          <wp:effectExtent l="19050" t="0" r="4445" b="0"/>
          <wp:wrapNone/>
          <wp:docPr id="4103" name="图片 27" descr="1520323175(1)"/>
          <wp:cNvGraphicFramePr/>
          <a:graphic xmlns:a="http://schemas.openxmlformats.org/drawingml/2006/main">
            <a:graphicData uri="http://schemas.openxmlformats.org/drawingml/2006/picture">
              <pic:pic xmlns:pic="http://schemas.openxmlformats.org/drawingml/2006/picture">
                <pic:nvPicPr>
                  <pic:cNvPr id="4103" name="图片 27" descr="1520323175(1)"/>
                  <pic:cNvPicPr/>
                </pic:nvPicPr>
                <pic:blipFill>
                  <a:blip r:embed="rId1" cstate="print"/>
                  <a:srcRect/>
                  <a:stretch>
                    <a:fillRect/>
                  </a:stretch>
                </pic:blipFill>
                <pic:spPr>
                  <a:xfrm>
                    <a:off x="0" y="0"/>
                    <a:ext cx="1119505" cy="264160"/>
                  </a:xfrm>
                  <a:prstGeom prst="rect">
                    <a:avLst/>
                  </a:prstGeom>
                  <a:ln>
                    <a:noFill/>
                  </a:ln>
                </pic:spPr>
              </pic:pic>
            </a:graphicData>
          </a:graphic>
        </wp:anchor>
      </w:drawing>
    </w:r>
  </w:p>
  <w:p w14:paraId="2E51AD40">
    <w:pPr>
      <w:pStyle w:val="19"/>
      <w:jc w:val="left"/>
    </w:pPr>
  </w:p>
  <w:p w14:paraId="3412BBF7">
    <w:pPr>
      <w:pStyle w:val="19"/>
      <w:pBdr>
        <w:top w:val="none" w:color="auto" w:sz="0" w:space="1"/>
        <w:left w:val="none" w:color="auto" w:sz="0" w:space="4"/>
        <w:bottom w:val="none" w:color="auto" w:sz="0" w:space="1"/>
        <w:right w:val="none" w:color="auto" w:sz="0" w:space="4"/>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trackRevisions w:val="1"/>
  <w:documentProtection w:enforcement="0"/>
  <w:defaultTabStop w:val="420"/>
  <w:drawingGridVerticalSpacing w:val="156"/>
  <w:noPunctuationKerning w:val="1"/>
  <w:characterSpacingControl w:val="doNotCompress"/>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OGEzODlkODE0MmY1MWQ2ZjAwNzgyOTQ5N2ZjMGUifQ=="/>
  </w:docVars>
  <w:rsids>
    <w:rsidRoot w:val="00000000"/>
    <w:rsid w:val="00302423"/>
    <w:rsid w:val="004118FE"/>
    <w:rsid w:val="045D2CDA"/>
    <w:rsid w:val="08805743"/>
    <w:rsid w:val="0B992AD6"/>
    <w:rsid w:val="0FF22CE4"/>
    <w:rsid w:val="118F6F73"/>
    <w:rsid w:val="126F4C2C"/>
    <w:rsid w:val="12722B14"/>
    <w:rsid w:val="14E41A9E"/>
    <w:rsid w:val="15D816CE"/>
    <w:rsid w:val="18877A1C"/>
    <w:rsid w:val="18D76B48"/>
    <w:rsid w:val="1A400846"/>
    <w:rsid w:val="22601C9F"/>
    <w:rsid w:val="2322550C"/>
    <w:rsid w:val="27DE4130"/>
    <w:rsid w:val="2BF965E2"/>
    <w:rsid w:val="2CA330B1"/>
    <w:rsid w:val="2DFE0BB0"/>
    <w:rsid w:val="2FBD5D3A"/>
    <w:rsid w:val="2FC52E87"/>
    <w:rsid w:val="32662482"/>
    <w:rsid w:val="33C91787"/>
    <w:rsid w:val="34916D5E"/>
    <w:rsid w:val="38E52AF9"/>
    <w:rsid w:val="3A290D5D"/>
    <w:rsid w:val="42914C3B"/>
    <w:rsid w:val="433F1693"/>
    <w:rsid w:val="472F3332"/>
    <w:rsid w:val="47A876DF"/>
    <w:rsid w:val="47FA7C9C"/>
    <w:rsid w:val="484216E1"/>
    <w:rsid w:val="4AF349A5"/>
    <w:rsid w:val="4D372A46"/>
    <w:rsid w:val="511C06A7"/>
    <w:rsid w:val="5444152C"/>
    <w:rsid w:val="56941CA1"/>
    <w:rsid w:val="56C71C50"/>
    <w:rsid w:val="57364B06"/>
    <w:rsid w:val="5C71463C"/>
    <w:rsid w:val="5FFF63F8"/>
    <w:rsid w:val="612B100D"/>
    <w:rsid w:val="64087C64"/>
    <w:rsid w:val="64BE7A50"/>
    <w:rsid w:val="6B6A1B04"/>
    <w:rsid w:val="6B8160FA"/>
    <w:rsid w:val="6E354DDA"/>
    <w:rsid w:val="6E714D3A"/>
    <w:rsid w:val="6F064CC4"/>
    <w:rsid w:val="7502580F"/>
    <w:rsid w:val="BBFD5D57"/>
    <w:rsid w:val="D9FAAC86"/>
    <w:rsid w:val="DDCAE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4"/>
    <w:qFormat/>
    <w:uiPriority w:val="9"/>
    <w:pPr>
      <w:keepNext/>
      <w:jc w:val="center"/>
      <w:outlineLvl w:val="0"/>
    </w:pPr>
    <w:rPr>
      <w:b/>
      <w:sz w:val="18"/>
    </w:rPr>
  </w:style>
  <w:style w:type="paragraph" w:styleId="3">
    <w:name w:val="heading 2"/>
    <w:basedOn w:val="1"/>
    <w:next w:val="1"/>
    <w:link w:val="119"/>
    <w:qFormat/>
    <w:uiPriority w:val="0"/>
    <w:pPr>
      <w:keepNext/>
      <w:outlineLvl w:val="1"/>
    </w:pPr>
    <w:rPr>
      <w:b/>
      <w:sz w:val="18"/>
    </w:rPr>
  </w:style>
  <w:style w:type="paragraph" w:styleId="4">
    <w:name w:val="heading 3"/>
    <w:basedOn w:val="1"/>
    <w:next w:val="1"/>
    <w:link w:val="41"/>
    <w:qFormat/>
    <w:uiPriority w:val="0"/>
    <w:pPr>
      <w:keepNext/>
      <w:keepLines/>
      <w:widowControl/>
      <w:adjustRightInd w:val="0"/>
      <w:snapToGrid w:val="0"/>
      <w:spacing w:before="260" w:after="260" w:line="416" w:lineRule="auto"/>
      <w:jc w:val="left"/>
      <w:outlineLvl w:val="2"/>
    </w:pPr>
    <w:rPr>
      <w:rFonts w:ascii="Tahoma" w:hAnsi="Tahoma" w:eastAsia="微软雅黑"/>
      <w:b/>
      <w:bCs/>
      <w:kern w:val="0"/>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6">
    <w:name w:val="Default Paragraph Font"/>
    <w:qFormat/>
    <w:uiPriority w:val="1"/>
  </w:style>
  <w:style w:type="table" w:default="1" w:styleId="24">
    <w:name w:val="Normal Table"/>
    <w:qFormat/>
    <w:uiPriority w:val="99"/>
    <w:tblPr>
      <w:tblCellMar>
        <w:top w:w="0" w:type="dxa"/>
        <w:left w:w="108" w:type="dxa"/>
        <w:bottom w:w="0" w:type="dxa"/>
        <w:right w:w="108" w:type="dxa"/>
      </w:tblCellMar>
    </w:tblPr>
  </w:style>
  <w:style w:type="paragraph" w:styleId="6">
    <w:name w:val="Normal Indent"/>
    <w:basedOn w:val="1"/>
    <w:link w:val="68"/>
    <w:qFormat/>
    <w:uiPriority w:val="0"/>
    <w:pPr>
      <w:ind w:firstLine="420" w:firstLineChars="200"/>
    </w:pPr>
  </w:style>
  <w:style w:type="paragraph" w:styleId="7">
    <w:name w:val="index 5"/>
    <w:basedOn w:val="1"/>
    <w:next w:val="1"/>
    <w:qFormat/>
    <w:uiPriority w:val="0"/>
    <w:pPr>
      <w:jc w:val="center"/>
    </w:pPr>
    <w:rPr>
      <w:color w:val="FF0000"/>
    </w:rPr>
  </w:style>
  <w:style w:type="paragraph" w:styleId="8">
    <w:name w:val="Document Map"/>
    <w:basedOn w:val="1"/>
    <w:qFormat/>
    <w:uiPriority w:val="0"/>
    <w:pPr>
      <w:shd w:val="clear" w:color="auto" w:fill="000080"/>
    </w:pPr>
  </w:style>
  <w:style w:type="paragraph" w:styleId="9">
    <w:name w:val="annotation text"/>
    <w:basedOn w:val="1"/>
    <w:qFormat/>
    <w:uiPriority w:val="0"/>
    <w:pPr>
      <w:jc w:val="left"/>
    </w:pPr>
  </w:style>
  <w:style w:type="paragraph" w:styleId="10">
    <w:name w:val="Body Text"/>
    <w:basedOn w:val="1"/>
    <w:next w:val="11"/>
    <w:link w:val="46"/>
    <w:qFormat/>
    <w:uiPriority w:val="0"/>
    <w:pPr>
      <w:jc w:val="left"/>
    </w:pPr>
    <w:rPr>
      <w:bCs/>
      <w:sz w:val="18"/>
    </w:rPr>
  </w:style>
  <w:style w:type="paragraph" w:styleId="11">
    <w:name w:val="Body Text First Indent"/>
    <w:basedOn w:val="10"/>
    <w:qFormat/>
    <w:uiPriority w:val="99"/>
    <w:pPr>
      <w:ind w:firstLine="420" w:firstLineChars="100"/>
    </w:pPr>
  </w:style>
  <w:style w:type="paragraph" w:styleId="12">
    <w:name w:val="Body Text Indent"/>
    <w:basedOn w:val="1"/>
    <w:next w:val="1"/>
    <w:link w:val="57"/>
    <w:qFormat/>
    <w:uiPriority w:val="0"/>
    <w:pPr>
      <w:spacing w:line="360" w:lineRule="exact"/>
      <w:ind w:left="280" w:firstLine="560" w:firstLineChars="200"/>
    </w:pPr>
    <w:rPr>
      <w:rFonts w:ascii="仿宋_GB2312" w:eastAsia="仿宋_GB2312"/>
      <w:sz w:val="28"/>
      <w:szCs w:val="32"/>
    </w:rPr>
  </w:style>
  <w:style w:type="paragraph" w:styleId="13">
    <w:name w:val="List 2"/>
    <w:basedOn w:val="1"/>
    <w:qFormat/>
    <w:uiPriority w:val="99"/>
    <w:pPr>
      <w:ind w:left="100" w:leftChars="200" w:hanging="200" w:hangingChars="200"/>
    </w:pPr>
  </w:style>
  <w:style w:type="paragraph" w:styleId="14">
    <w:name w:val="Plain Text"/>
    <w:basedOn w:val="1"/>
    <w:next w:val="1"/>
    <w:link w:val="61"/>
    <w:qFormat/>
    <w:uiPriority w:val="0"/>
    <w:pPr>
      <w:widowControl/>
      <w:jc w:val="left"/>
    </w:pPr>
    <w:rPr>
      <w:rFonts w:ascii="宋体" w:hAnsi="Courier New"/>
      <w:kern w:val="0"/>
      <w:sz w:val="20"/>
      <w:szCs w:val="20"/>
    </w:rPr>
  </w:style>
  <w:style w:type="paragraph" w:styleId="15">
    <w:name w:val="Date"/>
    <w:basedOn w:val="1"/>
    <w:next w:val="1"/>
    <w:qFormat/>
    <w:uiPriority w:val="0"/>
    <w:pPr>
      <w:ind w:left="100" w:leftChars="2500"/>
    </w:pPr>
  </w:style>
  <w:style w:type="paragraph" w:styleId="16">
    <w:name w:val="Body Text Indent 2"/>
    <w:basedOn w:val="1"/>
    <w:link w:val="81"/>
    <w:qFormat/>
    <w:uiPriority w:val="0"/>
    <w:pPr>
      <w:spacing w:after="120" w:line="480" w:lineRule="auto"/>
      <w:ind w:left="420" w:leftChars="200"/>
    </w:pPr>
  </w:style>
  <w:style w:type="paragraph" w:styleId="17">
    <w:name w:val="Balloon Text"/>
    <w:basedOn w:val="1"/>
    <w:link w:val="60"/>
    <w:qFormat/>
    <w:uiPriority w:val="0"/>
    <w:rPr>
      <w:sz w:val="18"/>
      <w:szCs w:val="18"/>
    </w:rPr>
  </w:style>
  <w:style w:type="paragraph" w:styleId="18">
    <w:name w:val="footer"/>
    <w:basedOn w:val="1"/>
    <w:next w:val="1"/>
    <w:link w:val="58"/>
    <w:qFormat/>
    <w:uiPriority w:val="0"/>
    <w:pPr>
      <w:tabs>
        <w:tab w:val="center" w:pos="4153"/>
        <w:tab w:val="right" w:pos="8306"/>
      </w:tabs>
      <w:snapToGrid w:val="0"/>
      <w:jc w:val="left"/>
    </w:pPr>
    <w:rPr>
      <w:sz w:val="18"/>
      <w:szCs w:val="18"/>
    </w:rPr>
  </w:style>
  <w:style w:type="paragraph" w:styleId="19">
    <w:name w:val="header"/>
    <w:basedOn w:val="1"/>
    <w:link w:val="75"/>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style>
  <w:style w:type="paragraph" w:styleId="21">
    <w:name w:val="Subtitle"/>
    <w:basedOn w:val="1"/>
    <w:next w:val="1"/>
    <w:qFormat/>
    <w:uiPriority w:val="99"/>
    <w:pPr>
      <w:spacing w:before="240" w:after="60" w:line="312" w:lineRule="auto"/>
      <w:jc w:val="center"/>
      <w:outlineLvl w:val="1"/>
    </w:pPr>
    <w:rPr>
      <w:rFonts w:ascii="Cambria" w:hAnsi="Cambria" w:cs="Cambria"/>
      <w:b/>
      <w:bCs/>
      <w:kern w:val="28"/>
      <w:sz w:val="32"/>
      <w:szCs w:val="32"/>
    </w:rPr>
  </w:style>
  <w:style w:type="paragraph" w:styleId="22">
    <w:name w:val="Normal (Web)"/>
    <w:basedOn w:val="1"/>
    <w:qFormat/>
    <w:uiPriority w:val="0"/>
    <w:pPr>
      <w:widowControl/>
      <w:spacing w:before="150" w:after="150"/>
      <w:jc w:val="left"/>
    </w:pPr>
    <w:rPr>
      <w:rFonts w:ascii="宋体" w:hAnsi="宋体" w:cs="宋体"/>
      <w:kern w:val="0"/>
      <w:sz w:val="24"/>
    </w:rPr>
  </w:style>
  <w:style w:type="paragraph" w:styleId="23">
    <w:name w:val="Body Text First Indent 2"/>
    <w:basedOn w:val="12"/>
    <w:qFormat/>
    <w:uiPriority w:val="0"/>
    <w:pPr>
      <w:ind w:firstLine="42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Emphasis"/>
    <w:qFormat/>
    <w:uiPriority w:val="0"/>
  </w:style>
  <w:style w:type="character" w:styleId="30">
    <w:name w:val="HTML Definition"/>
    <w:qFormat/>
    <w:uiPriority w:val="0"/>
  </w:style>
  <w:style w:type="character" w:styleId="31">
    <w:name w:val="HTML Variable"/>
    <w:qFormat/>
    <w:uiPriority w:val="0"/>
  </w:style>
  <w:style w:type="character" w:styleId="32">
    <w:name w:val="Hyperlink"/>
    <w:qFormat/>
    <w:uiPriority w:val="99"/>
    <w:rPr>
      <w:rFonts w:hint="default" w:ascii="ˎ̥" w:hAnsi="ˎ̥"/>
      <w:color w:val="000000"/>
      <w:sz w:val="18"/>
      <w:szCs w:val="18"/>
      <w:u w:val="none"/>
    </w:rPr>
  </w:style>
  <w:style w:type="character" w:styleId="33">
    <w:name w:val="HTML Code"/>
    <w:qFormat/>
    <w:uiPriority w:val="0"/>
    <w:rPr>
      <w:rFonts w:ascii="Courier New" w:hAnsi="Courier New"/>
      <w:sz w:val="20"/>
    </w:rPr>
  </w:style>
  <w:style w:type="character" w:styleId="34">
    <w:name w:val="annotation reference"/>
    <w:basedOn w:val="26"/>
    <w:qFormat/>
    <w:uiPriority w:val="0"/>
    <w:rPr>
      <w:sz w:val="21"/>
      <w:szCs w:val="21"/>
    </w:rPr>
  </w:style>
  <w:style w:type="character" w:styleId="35">
    <w:name w:val="HTML Cite"/>
    <w:qFormat/>
    <w:uiPriority w:val="0"/>
  </w:style>
  <w:style w:type="paragraph" w:customStyle="1" w:styleId="36">
    <w:name w:val="Body Text First Indent 21"/>
    <w:basedOn w:val="37"/>
    <w:next w:val="1"/>
    <w:qFormat/>
    <w:uiPriority w:val="99"/>
    <w:pPr>
      <w:ind w:firstLine="420" w:firstLineChars="200"/>
    </w:pPr>
  </w:style>
  <w:style w:type="paragraph" w:customStyle="1" w:styleId="37">
    <w:name w:val="Body Text Indent1"/>
    <w:basedOn w:val="1"/>
    <w:qFormat/>
    <w:uiPriority w:val="0"/>
    <w:pPr>
      <w:spacing w:line="600" w:lineRule="atLeast"/>
      <w:ind w:firstLine="600"/>
    </w:pPr>
    <w:rPr>
      <w:rFonts w:ascii="仿宋_GB2312" w:eastAsia="仿宋_GB2312"/>
      <w:b/>
      <w:bCs/>
      <w:sz w:val="30"/>
      <w:szCs w:val="30"/>
    </w:rPr>
  </w:style>
  <w:style w:type="character" w:customStyle="1" w:styleId="38">
    <w:name w:val="一级标题 Char"/>
    <w:link w:val="39"/>
    <w:qFormat/>
    <w:uiPriority w:val="0"/>
    <w:rPr>
      <w:rFonts w:ascii="楷体_GB2312" w:hAnsi="宋体" w:eastAsia="楷体_GB2312"/>
      <w:b/>
      <w:sz w:val="28"/>
      <w:szCs w:val="24"/>
    </w:rPr>
  </w:style>
  <w:style w:type="paragraph" w:customStyle="1" w:styleId="39">
    <w:name w:val="一级标题"/>
    <w:basedOn w:val="1"/>
    <w:link w:val="38"/>
    <w:qFormat/>
    <w:uiPriority w:val="0"/>
    <w:pPr>
      <w:widowControl/>
      <w:spacing w:line="560" w:lineRule="exact"/>
      <w:jc w:val="left"/>
      <w:outlineLvl w:val="0"/>
    </w:pPr>
    <w:rPr>
      <w:rFonts w:ascii="楷体_GB2312" w:hAnsi="宋体" w:eastAsia="楷体_GB2312"/>
      <w:b/>
      <w:kern w:val="0"/>
      <w:sz w:val="28"/>
    </w:rPr>
  </w:style>
  <w:style w:type="character" w:customStyle="1" w:styleId="40">
    <w:name w:val="modifier"/>
    <w:qFormat/>
    <w:uiPriority w:val="0"/>
    <w:rPr>
      <w:color w:val="FF0000"/>
    </w:rPr>
  </w:style>
  <w:style w:type="character" w:customStyle="1" w:styleId="41">
    <w:name w:val="标题 3 字符"/>
    <w:link w:val="4"/>
    <w:qFormat/>
    <w:uiPriority w:val="0"/>
    <w:rPr>
      <w:rFonts w:ascii="Tahoma" w:hAnsi="Tahoma" w:eastAsia="微软雅黑"/>
      <w:b/>
      <w:bCs/>
      <w:sz w:val="32"/>
      <w:szCs w:val="32"/>
    </w:rPr>
  </w:style>
  <w:style w:type="character" w:customStyle="1" w:styleId="42">
    <w:name w:val="font01"/>
    <w:qFormat/>
    <w:uiPriority w:val="0"/>
    <w:rPr>
      <w:rFonts w:hint="eastAsia" w:ascii="宋体" w:hAnsi="宋体" w:eastAsia="宋体" w:cs="宋体"/>
      <w:color w:val="FF0000"/>
      <w:sz w:val="20"/>
      <w:szCs w:val="20"/>
      <w:u w:val="none"/>
    </w:rPr>
  </w:style>
  <w:style w:type="character" w:customStyle="1" w:styleId="43">
    <w:name w:val="无间隔 字符"/>
    <w:link w:val="44"/>
    <w:qFormat/>
    <w:uiPriority w:val="1"/>
    <w:rPr>
      <w:sz w:val="22"/>
      <w:szCs w:val="22"/>
      <w:lang w:val="en-US" w:eastAsia="zh-CN" w:bidi="ar-SA"/>
    </w:rPr>
  </w:style>
  <w:style w:type="paragraph" w:styleId="44">
    <w:name w:val="No Spacing"/>
    <w:link w:val="43"/>
    <w:qFormat/>
    <w:uiPriority w:val="1"/>
    <w:rPr>
      <w:rFonts w:ascii="Times New Roman" w:hAnsi="Times New Roman" w:eastAsia="宋体" w:cs="Times New Roman"/>
      <w:sz w:val="22"/>
      <w:szCs w:val="22"/>
      <w:lang w:val="en-US" w:eastAsia="zh-CN" w:bidi="ar-SA"/>
    </w:rPr>
  </w:style>
  <w:style w:type="character" w:customStyle="1" w:styleId="45">
    <w:name w:val="纯文本 Char1"/>
    <w:qFormat/>
    <w:uiPriority w:val="99"/>
    <w:rPr>
      <w:rFonts w:ascii="宋体" w:hAnsi="Courier New" w:cs="Courier New"/>
      <w:kern w:val="2"/>
      <w:sz w:val="21"/>
      <w:szCs w:val="21"/>
    </w:rPr>
  </w:style>
  <w:style w:type="character" w:customStyle="1" w:styleId="46">
    <w:name w:val="正文文本 字符"/>
    <w:link w:val="10"/>
    <w:qFormat/>
    <w:uiPriority w:val="0"/>
    <w:rPr>
      <w:bCs/>
      <w:kern w:val="2"/>
      <w:sz w:val="18"/>
      <w:szCs w:val="24"/>
    </w:rPr>
  </w:style>
  <w:style w:type="character" w:customStyle="1" w:styleId="47">
    <w:name w:val="访问过的超链接1"/>
    <w:qFormat/>
    <w:uiPriority w:val="0"/>
    <w:rPr>
      <w:color w:val="333333"/>
      <w:u w:val="none"/>
    </w:rPr>
  </w:style>
  <w:style w:type="character" w:customStyle="1" w:styleId="48">
    <w:name w:val="UP正文 Char Char"/>
    <w:link w:val="49"/>
    <w:qFormat/>
    <w:uiPriority w:val="0"/>
    <w:rPr>
      <w:rFonts w:ascii="Tahoma" w:eastAsia="宋体"/>
      <w:kern w:val="2"/>
      <w:sz w:val="21"/>
      <w:lang w:bidi="ar-SA"/>
    </w:rPr>
  </w:style>
  <w:style w:type="paragraph" w:customStyle="1" w:styleId="49">
    <w:name w:val="UP正文"/>
    <w:basedOn w:val="1"/>
    <w:link w:val="48"/>
    <w:qFormat/>
    <w:uiPriority w:val="0"/>
    <w:pPr>
      <w:spacing w:line="360" w:lineRule="auto"/>
      <w:ind w:left="420" w:leftChars="200" w:firstLine="420" w:firstLineChars="200"/>
    </w:pPr>
    <w:rPr>
      <w:rFonts w:ascii="Tahoma"/>
      <w:szCs w:val="20"/>
    </w:rPr>
  </w:style>
  <w:style w:type="character" w:customStyle="1" w:styleId="50">
    <w:name w:val="正文文本首行缩进 字符"/>
    <w:basedOn w:val="46"/>
    <w:link w:val="51"/>
    <w:qFormat/>
    <w:uiPriority w:val="0"/>
    <w:rPr>
      <w:kern w:val="2"/>
      <w:sz w:val="18"/>
      <w:szCs w:val="24"/>
    </w:rPr>
  </w:style>
  <w:style w:type="paragraph" w:customStyle="1" w:styleId="51">
    <w:name w:val="正文文本首行缩进1"/>
    <w:basedOn w:val="10"/>
    <w:link w:val="50"/>
    <w:qFormat/>
    <w:uiPriority w:val="0"/>
    <w:pPr>
      <w:spacing w:after="120"/>
      <w:ind w:firstLine="420" w:firstLineChars="100"/>
      <w:jc w:val="both"/>
    </w:pPr>
  </w:style>
  <w:style w:type="character" w:customStyle="1" w:styleId="52">
    <w:name w:val="style111"/>
    <w:qFormat/>
    <w:uiPriority w:val="0"/>
    <w:rPr>
      <w:sz w:val="24"/>
      <w:szCs w:val="24"/>
    </w:rPr>
  </w:style>
  <w:style w:type="character" w:customStyle="1" w:styleId="53">
    <w:name w:val="font31"/>
    <w:basedOn w:val="26"/>
    <w:qFormat/>
    <w:uiPriority w:val="0"/>
    <w:rPr>
      <w:rFonts w:hint="eastAsia" w:ascii="宋体" w:hAnsi="宋体" w:eastAsia="宋体" w:cs="宋体"/>
      <w:color w:val="000000"/>
      <w:sz w:val="22"/>
      <w:szCs w:val="22"/>
      <w:u w:val="none"/>
    </w:rPr>
  </w:style>
  <w:style w:type="character" w:customStyle="1" w:styleId="54">
    <w:name w:val="ca-3"/>
    <w:basedOn w:val="26"/>
    <w:qFormat/>
    <w:uiPriority w:val="0"/>
  </w:style>
  <w:style w:type="character" w:customStyle="1" w:styleId="55">
    <w:name w:val="列出段落 Char"/>
    <w:link w:val="56"/>
    <w:qFormat/>
    <w:uiPriority w:val="0"/>
    <w:rPr>
      <w:kern w:val="2"/>
      <w:sz w:val="21"/>
      <w:szCs w:val="22"/>
    </w:rPr>
  </w:style>
  <w:style w:type="paragraph" w:customStyle="1" w:styleId="56">
    <w:name w:val="列出段落2"/>
    <w:basedOn w:val="1"/>
    <w:link w:val="55"/>
    <w:qFormat/>
    <w:uiPriority w:val="0"/>
    <w:pPr>
      <w:ind w:firstLine="420" w:firstLineChars="200"/>
    </w:pPr>
    <w:rPr>
      <w:szCs w:val="22"/>
    </w:rPr>
  </w:style>
  <w:style w:type="character" w:customStyle="1" w:styleId="57">
    <w:name w:val="正文文本缩进 字符"/>
    <w:link w:val="12"/>
    <w:qFormat/>
    <w:uiPriority w:val="0"/>
    <w:rPr>
      <w:rFonts w:ascii="仿宋_GB2312" w:eastAsia="仿宋_GB2312"/>
      <w:kern w:val="2"/>
      <w:sz w:val="28"/>
      <w:szCs w:val="32"/>
    </w:rPr>
  </w:style>
  <w:style w:type="character" w:customStyle="1" w:styleId="58">
    <w:name w:val="页脚 字符"/>
    <w:link w:val="18"/>
    <w:qFormat/>
    <w:uiPriority w:val="99"/>
    <w:rPr>
      <w:kern w:val="2"/>
      <w:sz w:val="18"/>
      <w:szCs w:val="18"/>
    </w:rPr>
  </w:style>
  <w:style w:type="character" w:customStyle="1" w:styleId="59">
    <w:name w:val="正文文本缩进 字符1"/>
    <w:qFormat/>
    <w:uiPriority w:val="99"/>
  </w:style>
  <w:style w:type="character" w:customStyle="1" w:styleId="60">
    <w:name w:val="批注框文本 字符"/>
    <w:link w:val="17"/>
    <w:qFormat/>
    <w:uiPriority w:val="0"/>
    <w:rPr>
      <w:kern w:val="2"/>
      <w:sz w:val="18"/>
      <w:szCs w:val="18"/>
    </w:rPr>
  </w:style>
  <w:style w:type="character" w:customStyle="1" w:styleId="61">
    <w:name w:val="纯文本 字符"/>
    <w:link w:val="14"/>
    <w:qFormat/>
    <w:uiPriority w:val="0"/>
    <w:rPr>
      <w:rFonts w:ascii="宋体" w:hAnsi="Courier New"/>
    </w:rPr>
  </w:style>
  <w:style w:type="character" w:customStyle="1" w:styleId="62">
    <w:name w:val="hei13b1"/>
    <w:qFormat/>
    <w:uiPriority w:val="0"/>
    <w:rPr>
      <w:rFonts w:hint="default" w:ascii="Arial" w:hAnsi="Arial" w:cs="Arial"/>
      <w:b/>
      <w:bCs/>
      <w:color w:val="000000"/>
      <w:sz w:val="20"/>
      <w:szCs w:val="20"/>
    </w:rPr>
  </w:style>
  <w:style w:type="character" w:customStyle="1" w:styleId="63">
    <w:name w:val="表格文字 Char"/>
    <w:link w:val="64"/>
    <w:qFormat/>
    <w:uiPriority w:val="0"/>
    <w:rPr>
      <w:bCs/>
      <w:spacing w:val="10"/>
      <w:kern w:val="0"/>
      <w:sz w:val="24"/>
      <w:szCs w:val="20"/>
    </w:rPr>
  </w:style>
  <w:style w:type="paragraph" w:customStyle="1" w:styleId="64">
    <w:name w:val="表格文字"/>
    <w:basedOn w:val="1"/>
    <w:link w:val="63"/>
    <w:qFormat/>
    <w:uiPriority w:val="0"/>
    <w:pPr>
      <w:spacing w:before="25" w:after="25"/>
      <w:jc w:val="left"/>
    </w:pPr>
    <w:rPr>
      <w:bCs/>
      <w:spacing w:val="10"/>
      <w:kern w:val="0"/>
      <w:sz w:val="24"/>
      <w:szCs w:val="20"/>
    </w:rPr>
  </w:style>
  <w:style w:type="character" w:customStyle="1" w:styleId="65">
    <w:name w:val="label"/>
    <w:qFormat/>
    <w:uiPriority w:val="0"/>
    <w:rPr>
      <w:color w:val="555555"/>
    </w:rPr>
  </w:style>
  <w:style w:type="character" w:customStyle="1" w:styleId="66">
    <w:name w:val="font11"/>
    <w:basedOn w:val="26"/>
    <w:qFormat/>
    <w:uiPriority w:val="0"/>
    <w:rPr>
      <w:rFonts w:hint="default" w:ascii="Times New Roman" w:hAnsi="Times New Roman" w:cs="Times New Roman"/>
      <w:color w:val="000000"/>
      <w:sz w:val="20"/>
      <w:szCs w:val="20"/>
      <w:u w:val="none"/>
    </w:rPr>
  </w:style>
  <w:style w:type="character" w:customStyle="1" w:styleId="67">
    <w:name w:val="font21"/>
    <w:qFormat/>
    <w:uiPriority w:val="0"/>
    <w:rPr>
      <w:rFonts w:hint="eastAsia" w:ascii="宋体" w:hAnsi="宋体" w:eastAsia="宋体" w:cs="宋体"/>
      <w:color w:val="000000"/>
      <w:sz w:val="20"/>
      <w:szCs w:val="20"/>
      <w:u w:val="none"/>
    </w:rPr>
  </w:style>
  <w:style w:type="character" w:customStyle="1" w:styleId="68">
    <w:name w:val="正文缩进 字符"/>
    <w:link w:val="6"/>
    <w:qFormat/>
    <w:uiPriority w:val="0"/>
    <w:rPr>
      <w:rFonts w:eastAsia="宋体"/>
      <w:kern w:val="2"/>
      <w:sz w:val="21"/>
      <w:szCs w:val="24"/>
      <w:lang w:val="en-US" w:eastAsia="zh-CN" w:bidi="ar-SA"/>
    </w:rPr>
  </w:style>
  <w:style w:type="character" w:customStyle="1" w:styleId="69">
    <w:name w:val="ca-1"/>
    <w:basedOn w:val="26"/>
    <w:qFormat/>
    <w:uiPriority w:val="0"/>
  </w:style>
  <w:style w:type="character" w:customStyle="1" w:styleId="70">
    <w:name w:val="apple-converted-space"/>
    <w:basedOn w:val="26"/>
    <w:qFormat/>
    <w:uiPriority w:val="0"/>
  </w:style>
  <w:style w:type="character" w:customStyle="1" w:styleId="71">
    <w:name w:val="UP标题3 Char Char"/>
    <w:link w:val="72"/>
    <w:qFormat/>
    <w:uiPriority w:val="0"/>
    <w:rPr>
      <w:rFonts w:ascii="黑体" w:eastAsia="黑体"/>
      <w:kern w:val="2"/>
      <w:sz w:val="28"/>
      <w:szCs w:val="28"/>
      <w:lang w:bidi="ar-SA"/>
    </w:rPr>
  </w:style>
  <w:style w:type="paragraph" w:customStyle="1" w:styleId="72">
    <w:name w:val="UP标题3"/>
    <w:basedOn w:val="1"/>
    <w:link w:val="71"/>
    <w:qFormat/>
    <w:uiPriority w:val="0"/>
    <w:pPr>
      <w:spacing w:line="360" w:lineRule="auto"/>
      <w:ind w:firstLine="149" w:firstLineChars="149"/>
    </w:pPr>
    <w:rPr>
      <w:rFonts w:ascii="黑体" w:eastAsia="黑体"/>
      <w:sz w:val="28"/>
      <w:szCs w:val="28"/>
    </w:rPr>
  </w:style>
  <w:style w:type="character" w:customStyle="1" w:styleId="73">
    <w:name w:val="article1"/>
    <w:qFormat/>
    <w:uiPriority w:val="0"/>
    <w:rPr>
      <w:sz w:val="21"/>
      <w:szCs w:val="21"/>
    </w:rPr>
  </w:style>
  <w:style w:type="character" w:customStyle="1" w:styleId="74">
    <w:name w:val="标题 1 字符"/>
    <w:link w:val="2"/>
    <w:qFormat/>
    <w:uiPriority w:val="9"/>
    <w:rPr>
      <w:rFonts w:eastAsia="宋体"/>
      <w:b/>
      <w:kern w:val="2"/>
      <w:sz w:val="18"/>
      <w:szCs w:val="24"/>
      <w:lang w:val="en-US" w:eastAsia="zh-CN" w:bidi="ar-SA"/>
    </w:rPr>
  </w:style>
  <w:style w:type="character" w:customStyle="1" w:styleId="75">
    <w:name w:val="页眉 字符"/>
    <w:link w:val="19"/>
    <w:qFormat/>
    <w:uiPriority w:val="99"/>
    <w:rPr>
      <w:kern w:val="2"/>
      <w:sz w:val="18"/>
      <w:szCs w:val="18"/>
    </w:rPr>
  </w:style>
  <w:style w:type="character" w:customStyle="1" w:styleId="76">
    <w:name w:val="ca-4"/>
    <w:basedOn w:val="26"/>
    <w:qFormat/>
    <w:uiPriority w:val="0"/>
  </w:style>
  <w:style w:type="character" w:customStyle="1" w:styleId="77">
    <w:name w:val="apple-style-span"/>
    <w:basedOn w:val="26"/>
    <w:qFormat/>
    <w:uiPriority w:val="0"/>
  </w:style>
  <w:style w:type="character" w:customStyle="1" w:styleId="78">
    <w:name w:val="mark12"/>
    <w:basedOn w:val="26"/>
    <w:qFormat/>
    <w:uiPriority w:val="0"/>
  </w:style>
  <w:style w:type="character" w:customStyle="1" w:styleId="79">
    <w:name w:val="标题 2 字符"/>
    <w:qFormat/>
    <w:uiPriority w:val="0"/>
    <w:rPr>
      <w:b/>
      <w:kern w:val="2"/>
      <w:sz w:val="18"/>
      <w:szCs w:val="24"/>
    </w:rPr>
  </w:style>
  <w:style w:type="character" w:customStyle="1" w:styleId="80">
    <w:name w:val="ca-2"/>
    <w:basedOn w:val="26"/>
    <w:qFormat/>
    <w:uiPriority w:val="0"/>
  </w:style>
  <w:style w:type="character" w:customStyle="1" w:styleId="81">
    <w:name w:val="正文文本缩进 2 字符"/>
    <w:link w:val="16"/>
    <w:qFormat/>
    <w:uiPriority w:val="0"/>
    <w:rPr>
      <w:kern w:val="2"/>
      <w:sz w:val="21"/>
      <w:szCs w:val="24"/>
    </w:rPr>
  </w:style>
  <w:style w:type="paragraph" w:customStyle="1" w:styleId="82">
    <w:name w:val="纯文本1"/>
    <w:basedOn w:val="1"/>
    <w:qFormat/>
    <w:uiPriority w:val="0"/>
    <w:rPr>
      <w:rFonts w:ascii="宋体" w:hAnsi="Courier New"/>
      <w:szCs w:val="21"/>
    </w:rPr>
  </w:style>
  <w:style w:type="paragraph" w:customStyle="1" w:styleId="8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4">
    <w:name w:val="正文2"/>
    <w:qFormat/>
    <w:uiPriority w:val="99"/>
    <w:pPr>
      <w:widowControl w:val="0"/>
      <w:adjustRightInd w:val="0"/>
      <w:spacing w:line="312" w:lineRule="atLeast"/>
      <w:jc w:val="both"/>
    </w:pPr>
    <w:rPr>
      <w:rFonts w:ascii="宋体" w:hAnsi="Times New Roman" w:eastAsia="宋体" w:cs="Times New Roman"/>
      <w:sz w:val="34"/>
      <w:szCs w:val="22"/>
      <w:lang w:val="en-US" w:eastAsia="zh-CN" w:bidi="ar-SA"/>
    </w:rPr>
  </w:style>
  <w:style w:type="paragraph" w:customStyle="1" w:styleId="85">
    <w:name w:val="列出段落1"/>
    <w:basedOn w:val="1"/>
    <w:qFormat/>
    <w:uiPriority w:val="99"/>
    <w:pPr>
      <w:ind w:firstLine="420" w:firstLineChars="200"/>
    </w:pPr>
    <w:rPr>
      <w:rFonts w:ascii="宋体" w:hAnsi="Calibri"/>
      <w:kern w:val="0"/>
      <w:sz w:val="34"/>
      <w:szCs w:val="22"/>
    </w:rPr>
  </w:style>
  <w:style w:type="paragraph" w:customStyle="1" w:styleId="86">
    <w:name w:val="附件正文"/>
    <w:basedOn w:val="1"/>
    <w:qFormat/>
    <w:uiPriority w:val="0"/>
    <w:pPr>
      <w:snapToGrid w:val="0"/>
      <w:spacing w:line="260" w:lineRule="exact"/>
      <w:jc w:val="center"/>
    </w:pPr>
    <w:rPr>
      <w:rFonts w:ascii="华文仿宋" w:hAnsi="华文仿宋" w:eastAsia="华文仿宋"/>
      <w:b/>
      <w:kern w:val="0"/>
      <w:szCs w:val="21"/>
    </w:rPr>
  </w:style>
  <w:style w:type="paragraph" w:customStyle="1" w:styleId="87">
    <w:name w:val="Char1"/>
    <w:basedOn w:val="1"/>
    <w:qFormat/>
    <w:uiPriority w:val="0"/>
    <w:pPr>
      <w:ind w:left="359" w:leftChars="171" w:firstLine="560" w:firstLineChars="200"/>
    </w:pPr>
  </w:style>
  <w:style w:type="paragraph" w:customStyle="1" w:styleId="88">
    <w:name w:val="正文首行缩进两字符"/>
    <w:basedOn w:val="1"/>
    <w:qFormat/>
    <w:uiPriority w:val="0"/>
    <w:pPr>
      <w:spacing w:line="360" w:lineRule="auto"/>
      <w:ind w:firstLine="200" w:firstLineChars="200"/>
    </w:pPr>
    <w:rPr>
      <w:rFonts w:ascii="宋体" w:hAnsi="Calibri"/>
      <w:kern w:val="0"/>
      <w:sz w:val="34"/>
      <w:szCs w:val="22"/>
    </w:rPr>
  </w:style>
  <w:style w:type="paragraph" w:customStyle="1" w:styleId="89">
    <w:name w:val="正文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90">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1">
    <w:name w:val="_Style 3"/>
    <w:basedOn w:val="1"/>
    <w:qFormat/>
    <w:uiPriority w:val="34"/>
    <w:pPr>
      <w:ind w:firstLine="420" w:firstLineChars="200"/>
    </w:pPr>
    <w:rPr>
      <w:rFonts w:ascii="Calibri" w:hAnsi="Calibri"/>
      <w:kern w:val="0"/>
      <w:sz w:val="34"/>
    </w:rPr>
  </w:style>
  <w:style w:type="paragraph" w:customStyle="1" w:styleId="92">
    <w:name w:val="00C2FCAA2DF749E1AD1DF710F7BE298E"/>
    <w:qFormat/>
    <w:uiPriority w:val="0"/>
    <w:pPr>
      <w:spacing w:after="200" w:line="276" w:lineRule="auto"/>
    </w:pPr>
    <w:rPr>
      <w:rFonts w:ascii="Times New Roman" w:hAnsi="Times New Roman" w:eastAsia="宋体" w:cs="Times New Roman"/>
      <w:sz w:val="22"/>
      <w:szCs w:val="22"/>
      <w:lang w:val="en-US" w:eastAsia="zh-CN" w:bidi="ar-SA"/>
    </w:rPr>
  </w:style>
  <w:style w:type="paragraph" w:customStyle="1" w:styleId="93">
    <w:name w:val="目录 11"/>
    <w:basedOn w:val="1"/>
    <w:next w:val="1"/>
    <w:qFormat/>
    <w:uiPriority w:val="39"/>
    <w:rPr>
      <w:rFonts w:ascii="宋体" w:hAnsi="Calibri"/>
      <w:kern w:val="0"/>
      <w:sz w:val="34"/>
      <w:szCs w:val="22"/>
    </w:rPr>
  </w:style>
  <w:style w:type="paragraph" w:customStyle="1" w:styleId="94">
    <w:name w:val="pa-3"/>
    <w:basedOn w:val="1"/>
    <w:qFormat/>
    <w:uiPriority w:val="0"/>
    <w:pPr>
      <w:widowControl/>
      <w:spacing w:before="150" w:after="150"/>
      <w:jc w:val="left"/>
    </w:pPr>
    <w:rPr>
      <w:rFonts w:ascii="宋体" w:hAnsi="宋体" w:cs="宋体"/>
      <w:kern w:val="0"/>
      <w:sz w:val="24"/>
    </w:rPr>
  </w:style>
  <w:style w:type="paragraph" w:customStyle="1" w:styleId="95">
    <w:name w:val="p17"/>
    <w:basedOn w:val="1"/>
    <w:qFormat/>
    <w:uiPriority w:val="0"/>
    <w:pPr>
      <w:widowControl/>
    </w:pPr>
    <w:rPr>
      <w:rFonts w:ascii="宋体" w:hAnsi="宋体" w:cs="宋体"/>
      <w:kern w:val="0"/>
      <w:szCs w:val="21"/>
    </w:rPr>
  </w:style>
  <w:style w:type="paragraph" w:customStyle="1" w:styleId="96">
    <w:name w:val="pa-2"/>
    <w:basedOn w:val="1"/>
    <w:qFormat/>
    <w:uiPriority w:val="0"/>
    <w:pPr>
      <w:widowControl/>
      <w:spacing w:before="150" w:after="150"/>
      <w:jc w:val="left"/>
    </w:pPr>
    <w:rPr>
      <w:rFonts w:ascii="宋体" w:hAnsi="宋体" w:cs="宋体"/>
      <w:kern w:val="0"/>
      <w:sz w:val="24"/>
    </w:rPr>
  </w:style>
  <w:style w:type="paragraph" w:customStyle="1" w:styleId="97">
    <w:name w:val="样式 首行缩进:  2 字符"/>
    <w:basedOn w:val="1"/>
    <w:qFormat/>
    <w:uiPriority w:val="0"/>
    <w:pPr>
      <w:spacing w:line="400" w:lineRule="exact"/>
      <w:ind w:firstLine="200" w:firstLineChars="200"/>
    </w:pPr>
    <w:rPr>
      <w:rFonts w:cs="宋体"/>
      <w:sz w:val="24"/>
    </w:rPr>
  </w:style>
  <w:style w:type="paragraph" w:customStyle="1" w:styleId="98">
    <w:name w:val="表格"/>
    <w:basedOn w:val="1"/>
    <w:qFormat/>
    <w:uiPriority w:val="0"/>
    <w:pPr>
      <w:spacing w:line="400" w:lineRule="exact"/>
    </w:pPr>
    <w:rPr>
      <w:rFonts w:ascii="宋体" w:hAnsi="Calibri"/>
      <w:kern w:val="0"/>
      <w:sz w:val="24"/>
      <w:szCs w:val="22"/>
    </w:rPr>
  </w:style>
  <w:style w:type="paragraph" w:customStyle="1" w:styleId="99">
    <w:name w:val="pa-4"/>
    <w:basedOn w:val="1"/>
    <w:qFormat/>
    <w:uiPriority w:val="0"/>
    <w:pPr>
      <w:widowControl/>
      <w:spacing w:before="150" w:after="150"/>
      <w:jc w:val="left"/>
    </w:pPr>
    <w:rPr>
      <w:rFonts w:ascii="宋体" w:hAnsi="宋体" w:cs="宋体"/>
      <w:kern w:val="0"/>
      <w:sz w:val="24"/>
    </w:rPr>
  </w:style>
  <w:style w:type="paragraph" w:customStyle="1" w:styleId="100">
    <w:name w:val="列表段落1"/>
    <w:basedOn w:val="1"/>
    <w:qFormat/>
    <w:uiPriority w:val="0"/>
    <w:pPr>
      <w:ind w:firstLine="420" w:firstLineChars="200"/>
    </w:pPr>
  </w:style>
  <w:style w:type="paragraph" w:customStyle="1" w:styleId="101">
    <w:name w:val="p15"/>
    <w:basedOn w:val="1"/>
    <w:qFormat/>
    <w:uiPriority w:val="0"/>
    <w:pPr>
      <w:widowControl/>
      <w:spacing w:before="100" w:after="100" w:line="360" w:lineRule="auto"/>
    </w:pPr>
    <w:rPr>
      <w:rFonts w:ascii="宋体" w:hAnsi="宋体" w:cs="宋体"/>
      <w:kern w:val="0"/>
      <w:sz w:val="24"/>
    </w:rPr>
  </w:style>
  <w:style w:type="paragraph" w:customStyle="1" w:styleId="102">
    <w:name w:val="Char"/>
    <w:basedOn w:val="1"/>
    <w:qFormat/>
    <w:uiPriority w:val="0"/>
    <w:pPr>
      <w:spacing w:line="240" w:lineRule="atLeast"/>
      <w:ind w:left="420" w:firstLine="420"/>
    </w:pPr>
  </w:style>
  <w:style w:type="paragraph" w:customStyle="1" w:styleId="103">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rPr>
  </w:style>
  <w:style w:type="paragraph" w:customStyle="1" w:styleId="104">
    <w:name w:val="Table Paragraph"/>
    <w:basedOn w:val="1"/>
    <w:qFormat/>
    <w:uiPriority w:val="1"/>
    <w:rPr>
      <w:rFonts w:ascii="Noto Sans CJK JP Regular" w:hAnsi="Noto Sans CJK JP Regular" w:eastAsia="Noto Sans CJK JP Regular" w:cs="Noto Sans CJK JP Regular"/>
    </w:rPr>
  </w:style>
  <w:style w:type="paragraph" w:customStyle="1" w:styleId="105">
    <w:name w:val="Char Char Char Char"/>
    <w:basedOn w:val="8"/>
    <w:qFormat/>
    <w:uiPriority w:val="0"/>
    <w:pPr>
      <w:adjustRightInd w:val="0"/>
      <w:snapToGrid w:val="0"/>
      <w:spacing w:line="360" w:lineRule="auto"/>
    </w:pPr>
    <w:rPr>
      <w:rFonts w:ascii="仿宋_GB2312" w:eastAsia="仿宋_GB2312"/>
      <w:sz w:val="24"/>
    </w:rPr>
  </w:style>
  <w:style w:type="paragraph" w:customStyle="1" w:styleId="106">
    <w:name w:val="_Style 1"/>
    <w:basedOn w:val="1"/>
    <w:qFormat/>
    <w:uiPriority w:val="0"/>
    <w:pPr>
      <w:ind w:firstLine="420" w:firstLineChars="200"/>
    </w:pPr>
    <w:rPr>
      <w:sz w:val="18"/>
      <w:szCs w:val="18"/>
    </w:rPr>
  </w:style>
  <w:style w:type="paragraph" w:customStyle="1" w:styleId="107">
    <w:name w:val="p0"/>
    <w:basedOn w:val="1"/>
    <w:qFormat/>
    <w:uiPriority w:val="0"/>
    <w:pPr>
      <w:widowControl/>
    </w:pPr>
    <w:rPr>
      <w:rFonts w:ascii="Calibri" w:hAnsi="Calibri" w:cs="宋体"/>
      <w:kern w:val="0"/>
      <w:szCs w:val="21"/>
    </w:rPr>
  </w:style>
  <w:style w:type="paragraph" w:customStyle="1" w:styleId="108">
    <w:name w:val="pa-6"/>
    <w:basedOn w:val="1"/>
    <w:qFormat/>
    <w:uiPriority w:val="0"/>
    <w:pPr>
      <w:widowControl/>
      <w:spacing w:before="150" w:after="150"/>
      <w:jc w:val="left"/>
    </w:pPr>
    <w:rPr>
      <w:rFonts w:ascii="宋体" w:hAnsi="宋体" w:cs="宋体"/>
      <w:kern w:val="0"/>
      <w:sz w:val="24"/>
    </w:rPr>
  </w:style>
  <w:style w:type="paragraph" w:customStyle="1" w:styleId="109">
    <w:name w:val="_正文段落"/>
    <w:basedOn w:val="1"/>
    <w:qFormat/>
    <w:uiPriority w:val="0"/>
    <w:pPr>
      <w:spacing w:line="360" w:lineRule="auto"/>
    </w:pPr>
    <w:rPr>
      <w:rFonts w:ascii="宋体" w:eastAsia="仿宋_GB2312"/>
      <w:kern w:val="0"/>
      <w:sz w:val="28"/>
    </w:rPr>
  </w:style>
  <w:style w:type="paragraph" w:customStyle="1" w:styleId="110">
    <w:name w:val="pa-1"/>
    <w:basedOn w:val="1"/>
    <w:qFormat/>
    <w:uiPriority w:val="0"/>
    <w:pPr>
      <w:widowControl/>
      <w:spacing w:before="150" w:after="150"/>
      <w:jc w:val="left"/>
    </w:pPr>
    <w:rPr>
      <w:rFonts w:ascii="宋体" w:hAnsi="宋体" w:cs="宋体"/>
      <w:kern w:val="0"/>
      <w:sz w:val="24"/>
    </w:rPr>
  </w:style>
  <w:style w:type="paragraph" w:customStyle="1" w:styleId="111">
    <w:name w:val="pa-0"/>
    <w:basedOn w:val="1"/>
    <w:qFormat/>
    <w:uiPriority w:val="0"/>
    <w:pPr>
      <w:widowControl/>
      <w:spacing w:before="150" w:after="150"/>
      <w:jc w:val="left"/>
    </w:pPr>
    <w:rPr>
      <w:rFonts w:ascii="宋体" w:hAnsi="宋体" w:cs="宋体"/>
      <w:kern w:val="0"/>
      <w:sz w:val="24"/>
    </w:rPr>
  </w:style>
  <w:style w:type="paragraph" w:customStyle="1" w:styleId="112">
    <w:name w:val="列出段落3"/>
    <w:basedOn w:val="1"/>
    <w:qFormat/>
    <w:uiPriority w:val="99"/>
    <w:pPr>
      <w:ind w:firstLine="420" w:firstLineChars="200"/>
    </w:pPr>
  </w:style>
  <w:style w:type="paragraph" w:customStyle="1" w:styleId="113">
    <w:name w:val="列出段落4"/>
    <w:basedOn w:val="1"/>
    <w:qFormat/>
    <w:uiPriority w:val="99"/>
    <w:pPr>
      <w:ind w:firstLine="420" w:firstLineChars="200"/>
    </w:pPr>
  </w:style>
  <w:style w:type="paragraph" w:customStyle="1" w:styleId="114">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115">
    <w:name w:val="font41"/>
    <w:basedOn w:val="26"/>
    <w:qFormat/>
    <w:uiPriority w:val="0"/>
    <w:rPr>
      <w:rFonts w:hint="default" w:ascii="Arial" w:hAnsi="Arial" w:cs="Arial"/>
      <w:color w:val="000000"/>
      <w:sz w:val="18"/>
      <w:szCs w:val="18"/>
      <w:u w:val="none"/>
    </w:rPr>
  </w:style>
  <w:style w:type="character" w:customStyle="1" w:styleId="116">
    <w:name w:val="font51"/>
    <w:basedOn w:val="26"/>
    <w:qFormat/>
    <w:uiPriority w:val="0"/>
    <w:rPr>
      <w:rFonts w:hint="eastAsia" w:ascii="宋体" w:hAnsi="宋体" w:eastAsia="宋体" w:cs="宋体"/>
      <w:color w:val="000000"/>
      <w:sz w:val="20"/>
      <w:szCs w:val="20"/>
      <w:u w:val="none"/>
    </w:rPr>
  </w:style>
  <w:style w:type="paragraph" w:customStyle="1" w:styleId="117">
    <w:name w:val="CD正文"/>
    <w:basedOn w:val="1"/>
    <w:qFormat/>
    <w:uiPriority w:val="0"/>
    <w:pPr>
      <w:spacing w:line="360" w:lineRule="auto"/>
      <w:ind w:firstLine="493"/>
    </w:pPr>
    <w:rPr>
      <w:sz w:val="30"/>
      <w:szCs w:val="30"/>
    </w:rPr>
  </w:style>
  <w:style w:type="paragraph" w:customStyle="1" w:styleId="118">
    <w:name w:val="列表段落2"/>
    <w:basedOn w:val="1"/>
    <w:qFormat/>
    <w:uiPriority w:val="99"/>
    <w:pPr>
      <w:ind w:firstLine="420" w:firstLineChars="200"/>
    </w:pPr>
  </w:style>
  <w:style w:type="character" w:customStyle="1" w:styleId="119">
    <w:name w:val="标题 2 字符1"/>
    <w:link w:val="3"/>
    <w:qFormat/>
    <w:uiPriority w:val="0"/>
    <w:rPr>
      <w:rFonts w:ascii="Calibri" w:hAnsi="Calibri" w:eastAsia="仿宋"/>
      <w:b/>
      <w:sz w:val="24"/>
    </w:rPr>
  </w:style>
  <w:style w:type="paragraph" w:customStyle="1" w:styleId="120">
    <w:name w:val="Body text|1"/>
    <w:basedOn w:val="1"/>
    <w:qFormat/>
    <w:uiPriority w:val="0"/>
    <w:pPr>
      <w:spacing w:line="413" w:lineRule="auto"/>
      <w:ind w:firstLine="100"/>
    </w:pPr>
    <w:rPr>
      <w:rFonts w:ascii="MingLiU" w:hAnsi="MingLiU" w:eastAsia="MingLiU" w:cs="MingLiU"/>
      <w:sz w:val="20"/>
      <w:szCs w:val="20"/>
      <w:lang w:val="zh-TW" w:eastAsia="zh-TW" w:bidi="zh-TW"/>
    </w:rPr>
  </w:style>
  <w:style w:type="paragraph" w:customStyle="1" w:styleId="121">
    <w:name w:val="_Style 6"/>
    <w:basedOn w:val="2"/>
    <w:next w:val="1"/>
    <w:qFormat/>
    <w:uiPriority w:val="0"/>
    <w:pPr>
      <w:outlineLvl w:val="9"/>
    </w:pPr>
  </w:style>
  <w:style w:type="paragraph" w:customStyle="1" w:styleId="122">
    <w:name w:val="WPSOffice手动目录 1"/>
    <w:qFormat/>
    <w:uiPriority w:val="0"/>
    <w:rPr>
      <w:rFonts w:ascii="Times New Roman" w:hAnsi="Times New Roman" w:eastAsia="宋体" w:cs="Times New Roman"/>
      <w:lang w:val="en-US" w:eastAsia="zh-CN" w:bidi="ar-SA"/>
    </w:rPr>
  </w:style>
  <w:style w:type="paragraph" w:styleId="123">
    <w:name w:val="List Paragraph"/>
    <w:basedOn w:val="1"/>
    <w:qFormat/>
    <w:uiPriority w:val="34"/>
    <w:pPr>
      <w:ind w:firstLine="420" w:firstLineChars="200"/>
    </w:pPr>
  </w:style>
  <w:style w:type="paragraph" w:customStyle="1" w:styleId="124">
    <w:name w:val="标题 5（有编号）（绿盟科技）"/>
    <w:next w:val="125"/>
    <w:qFormat/>
    <w:uiPriority w:val="0"/>
    <w:pPr>
      <w:keepNext/>
      <w:keepLines/>
      <w:widowControl w:val="0"/>
      <w:tabs>
        <w:tab w:val="left" w:pos="3600"/>
      </w:tabs>
      <w:spacing w:before="280" w:after="156" w:line="377" w:lineRule="auto"/>
      <w:ind w:left="3600" w:hanging="720"/>
      <w:jc w:val="both"/>
      <w:outlineLvl w:val="4"/>
    </w:pPr>
    <w:rPr>
      <w:rFonts w:ascii="Arial" w:hAnsi="Arial" w:eastAsia="黑体" w:cs="Times New Roman"/>
      <w:b/>
      <w:sz w:val="24"/>
      <w:szCs w:val="28"/>
      <w:lang w:val="en-US" w:eastAsia="zh-CN" w:bidi="ar-SA"/>
    </w:rPr>
  </w:style>
  <w:style w:type="paragraph" w:customStyle="1" w:styleId="125">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009976</Company>
  <Pages>60</Pages>
  <Words>17912</Words>
  <Characters>18783</Characters>
  <Paragraphs>1527</Paragraphs>
  <TotalTime>23</TotalTime>
  <ScaleCrop>false</ScaleCrop>
  <LinksUpToDate>false</LinksUpToDate>
  <CharactersWithSpaces>19295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2019-11-28T14:26:00Z</dcterms:created>
  <dc:creator>88999</dc:creator>
  <cp:lastModifiedBy>久润招标</cp:lastModifiedBy>
  <cp:lastPrinted>2021-04-14T09:58:00Z</cp:lastPrinted>
  <dcterms:modified xsi:type="dcterms:W3CDTF">2025-05-27T11:30:40Z</dcterms:modified>
  <dc:subject>货物询价采购文件</dc:subject>
  <dc:title>7788</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61861D779C5B45A683836378047129DE_13</vt:lpwstr>
  </property>
  <property fmtid="{D5CDD505-2E9C-101B-9397-08002B2CF9AE}" pid="4" name="commondata">
    <vt:lpwstr>eyJoZGlkIjoiZTQzNzAzM2IxNGM3MzA4OWQ3ZmVmZWJmY2FkNTE0Y2YifQ==</vt:lpwstr>
  </property>
  <property fmtid="{D5CDD505-2E9C-101B-9397-08002B2CF9AE}" pid="5" name="KSOTemplateDocerSaveRecord">
    <vt:lpwstr>eyJoZGlkIjoiYzM3MTEwYTYwODA4MGZhOTcyNjRlNDdjNTgxOWQ4NDgiLCJ1c2VySWQiOiI2MjM0MTg1MDQifQ==</vt:lpwstr>
  </property>
</Properties>
</file>