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F9AB5">
      <w:pPr>
        <w:jc w:val="center"/>
        <w:rPr>
          <w:rFonts w:hint="default"/>
          <w:b/>
          <w:bCs/>
          <w:sz w:val="36"/>
          <w:szCs w:val="44"/>
          <w:lang w:val="en-US" w:eastAsia="zh-CN"/>
        </w:rPr>
      </w:pPr>
      <w:r>
        <w:rPr>
          <w:rFonts w:hint="default"/>
          <w:b/>
          <w:bCs/>
          <w:sz w:val="36"/>
          <w:szCs w:val="44"/>
          <w:lang w:val="en-US" w:eastAsia="zh-CN"/>
        </w:rPr>
        <w:t>更正内容</w:t>
      </w:r>
    </w:p>
    <w:p w14:paraId="4130B19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1.原谈判文件“第二章  供应商须知”</w:t>
      </w:r>
    </w:p>
    <w:tbl>
      <w:tblPr>
        <w:tblStyle w:val="11"/>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2073"/>
        <w:gridCol w:w="6909"/>
      </w:tblGrid>
      <w:tr w14:paraId="6669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vAlign w:val="center"/>
          </w:tcPr>
          <w:p w14:paraId="18DCB94C">
            <w:pPr>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p>
        </w:tc>
        <w:tc>
          <w:tcPr>
            <w:tcW w:w="2073" w:type="dxa"/>
            <w:vAlign w:val="center"/>
          </w:tcPr>
          <w:p w14:paraId="49D3542F">
            <w:pPr>
              <w:pStyle w:val="8"/>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最高限价</w:t>
            </w:r>
          </w:p>
          <w:p w14:paraId="1B9DD510">
            <w:pPr>
              <w:pStyle w:val="8"/>
              <w:ind w:left="38"/>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（实质性要求）</w:t>
            </w:r>
          </w:p>
        </w:tc>
        <w:tc>
          <w:tcPr>
            <w:tcW w:w="6909" w:type="dxa"/>
            <w:vAlign w:val="center"/>
          </w:tcPr>
          <w:tbl>
            <w:tblPr>
              <w:tblStyle w:val="11"/>
              <w:tblW w:w="6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632"/>
              <w:gridCol w:w="2884"/>
            </w:tblGrid>
            <w:tr w14:paraId="139B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06AC1AAD">
                  <w:pPr>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32" w:type="dxa"/>
                  <w:tcBorders>
                    <w:top w:val="single" w:color="auto" w:sz="4" w:space="0"/>
                    <w:left w:val="single" w:color="auto" w:sz="4" w:space="0"/>
                    <w:bottom w:val="single" w:color="auto" w:sz="4" w:space="0"/>
                    <w:right w:val="single" w:color="auto" w:sz="4" w:space="0"/>
                    <w:tl2br w:val="nil"/>
                    <w:tr2bl w:val="nil"/>
                  </w:tcBorders>
                  <w:vAlign w:val="center"/>
                </w:tcPr>
                <w:p w14:paraId="304B9644">
                  <w:pPr>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乐器名称</w:t>
                  </w:r>
                </w:p>
              </w:tc>
              <w:tc>
                <w:tcPr>
                  <w:tcW w:w="2884" w:type="dxa"/>
                  <w:tcBorders>
                    <w:top w:val="single" w:color="auto" w:sz="4" w:space="0"/>
                    <w:left w:val="single" w:color="auto" w:sz="4" w:space="0"/>
                    <w:bottom w:val="single" w:color="auto" w:sz="4" w:space="0"/>
                    <w:right w:val="single" w:color="auto" w:sz="4" w:space="0"/>
                    <w:tl2br w:val="nil"/>
                    <w:tr2bl w:val="nil"/>
                  </w:tcBorders>
                  <w:vAlign w:val="center"/>
                </w:tcPr>
                <w:p w14:paraId="04131361">
                  <w:pPr>
                    <w:widowControl/>
                    <w:snapToGrid w:val="0"/>
                    <w:jc w:val="center"/>
                    <w:textAlignment w:val="center"/>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调律维修单次限价</w:t>
                  </w:r>
                </w:p>
                <w:p w14:paraId="68342BFC">
                  <w:pPr>
                    <w:widowControl/>
                    <w:snapToGrid w:val="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（元/次/台）</w:t>
                  </w:r>
                </w:p>
              </w:tc>
            </w:tr>
            <w:tr w14:paraId="5628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3AD5329A">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32" w:type="dxa"/>
                  <w:tcBorders>
                    <w:top w:val="single" w:color="auto" w:sz="4" w:space="0"/>
                    <w:left w:val="single" w:color="auto" w:sz="4" w:space="0"/>
                    <w:right w:val="single" w:color="auto" w:sz="4" w:space="0"/>
                    <w:tl2br w:val="nil"/>
                    <w:tr2bl w:val="nil"/>
                  </w:tcBorders>
                  <w:vAlign w:val="center"/>
                </w:tcPr>
                <w:p w14:paraId="6D9E73F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立式钢琴 </w:t>
                  </w:r>
                </w:p>
              </w:tc>
              <w:tc>
                <w:tcPr>
                  <w:tcW w:w="2884" w:type="dxa"/>
                  <w:tcBorders>
                    <w:top w:val="single" w:color="auto" w:sz="4" w:space="0"/>
                    <w:left w:val="single" w:color="auto" w:sz="4" w:space="0"/>
                    <w:bottom w:val="single" w:color="auto" w:sz="4" w:space="0"/>
                    <w:right w:val="single" w:color="auto" w:sz="4" w:space="0"/>
                    <w:tl2br w:val="nil"/>
                    <w:tr2bl w:val="nil"/>
                  </w:tcBorders>
                  <w:vAlign w:val="center"/>
                </w:tcPr>
                <w:p w14:paraId="3B5E537F">
                  <w:pPr>
                    <w:widowControl/>
                    <w:snapToGrid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150</w:t>
                  </w:r>
                </w:p>
              </w:tc>
            </w:tr>
            <w:tr w14:paraId="2F63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3E0C5FC8">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32" w:type="dxa"/>
                  <w:tcBorders>
                    <w:top w:val="single" w:color="auto" w:sz="4" w:space="0"/>
                    <w:left w:val="single" w:color="auto" w:sz="4" w:space="0"/>
                    <w:right w:val="single" w:color="auto" w:sz="4" w:space="0"/>
                    <w:tl2br w:val="nil"/>
                    <w:tr2bl w:val="nil"/>
                  </w:tcBorders>
                  <w:vAlign w:val="center"/>
                </w:tcPr>
                <w:p w14:paraId="25D384C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小三角钢琴 </w:t>
                  </w:r>
                </w:p>
              </w:tc>
              <w:tc>
                <w:tcPr>
                  <w:tcW w:w="2884" w:type="dxa"/>
                  <w:tcBorders>
                    <w:top w:val="single" w:color="auto" w:sz="4" w:space="0"/>
                    <w:left w:val="single" w:color="auto" w:sz="4" w:space="0"/>
                    <w:bottom w:val="single" w:color="auto" w:sz="4" w:space="0"/>
                    <w:right w:val="single" w:color="auto" w:sz="4" w:space="0"/>
                    <w:tl2br w:val="nil"/>
                    <w:tr2bl w:val="nil"/>
                  </w:tcBorders>
                  <w:vAlign w:val="center"/>
                </w:tcPr>
                <w:p w14:paraId="5445AFDC">
                  <w:pPr>
                    <w:widowControl/>
                    <w:snapToGrid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220</w:t>
                  </w:r>
                </w:p>
              </w:tc>
            </w:tr>
          </w:tbl>
          <w:p w14:paraId="315B0CD2">
            <w:pPr>
              <w:pStyle w:val="8"/>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rPr>
              <w:t>注：超过最高单价限价的报价无效。</w:t>
            </w:r>
          </w:p>
        </w:tc>
      </w:tr>
    </w:tbl>
    <w:p w14:paraId="51F15818">
      <w:pPr>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变更为</w:t>
      </w:r>
      <w:r>
        <w:rPr>
          <w:rFonts w:hint="eastAsia" w:ascii="宋体" w:hAnsi="宋体" w:eastAsia="宋体" w:cs="宋体"/>
          <w:sz w:val="24"/>
          <w:szCs w:val="24"/>
          <w:lang w:val="en-US" w:eastAsia="zh-CN"/>
        </w:rPr>
        <w:t>：</w:t>
      </w:r>
    </w:p>
    <w:tbl>
      <w:tblPr>
        <w:tblStyle w:val="11"/>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2073"/>
        <w:gridCol w:w="6909"/>
      </w:tblGrid>
      <w:tr w14:paraId="0832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vAlign w:val="center"/>
          </w:tcPr>
          <w:p w14:paraId="2CF3E7A7">
            <w:pPr>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p>
        </w:tc>
        <w:tc>
          <w:tcPr>
            <w:tcW w:w="2073" w:type="dxa"/>
            <w:vAlign w:val="center"/>
          </w:tcPr>
          <w:p w14:paraId="283835F7">
            <w:pPr>
              <w:pStyle w:val="8"/>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最高限价</w:t>
            </w:r>
          </w:p>
          <w:p w14:paraId="0BCEBC3B">
            <w:pPr>
              <w:pStyle w:val="8"/>
              <w:ind w:left="38"/>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（实质性要求）</w:t>
            </w:r>
          </w:p>
        </w:tc>
        <w:tc>
          <w:tcPr>
            <w:tcW w:w="6909" w:type="dxa"/>
            <w:vAlign w:val="center"/>
          </w:tcPr>
          <w:p w14:paraId="25033E66">
            <w:pPr>
              <w:pStyle w:val="8"/>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122,140.00元/年。</w:t>
            </w:r>
          </w:p>
          <w:p w14:paraId="7E44550F">
            <w:pPr>
              <w:pStyle w:val="8"/>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rPr>
              <w:t>注：超过最高限价的报价无效。</w:t>
            </w:r>
          </w:p>
        </w:tc>
      </w:tr>
    </w:tbl>
    <w:p w14:paraId="7BC96AB9">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原谈判文件“第五章采购项目技术、服务、采购合同内容条款及其他商务要求”一、技术服务要求中（三）服务要求8.若因供应商自身原因，不能在采购人要求时间内完成调律维修服务时，采购人可选择其他供应商提供服务，所产生的费用从供应商的结算费用中进行扣除。</w:t>
      </w:r>
    </w:p>
    <w:p w14:paraId="04FECC4D">
      <w:pPr>
        <w:pStyle w:val="3"/>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变更为：</w:t>
      </w:r>
    </w:p>
    <w:p w14:paraId="2FD1D65D">
      <w:pPr>
        <w:pStyle w:val="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8.若因供应商自身原因，不能在采购人要求时间内完成调律维修服务时，采购人可选择其他供应商提供服务，所产生的费用按照服务清单中的调律维修单次限价从供应商的结算费用中进行扣除。</w:t>
      </w:r>
    </w:p>
    <w:p w14:paraId="6C51A1B4">
      <w:pPr>
        <w:pStyle w:val="10"/>
        <w:widowControl w:val="0"/>
        <w:autoSpaceDE w:val="0"/>
        <w:autoSpaceDN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3.原谈判文件“第七章响应文件格式”</w:t>
      </w:r>
    </w:p>
    <w:p w14:paraId="592E7595">
      <w:pPr>
        <w:pStyle w:val="10"/>
        <w:widowControl w:val="0"/>
        <w:autoSpaceDE w:val="0"/>
        <w:autoSpaceDN w:val="0"/>
        <w:spacing w:before="0" w:beforeAutospacing="0" w:after="0" w:afterAutospacing="0" w:line="360" w:lineRule="auto"/>
        <w:jc w:val="center"/>
        <w:rPr>
          <w:rFonts w:hint="eastAsia" w:cs="宋体"/>
          <w:b/>
          <w:color w:val="auto"/>
          <w:sz w:val="28"/>
          <w:szCs w:val="28"/>
          <w:lang w:bidi="ar"/>
        </w:rPr>
      </w:pPr>
      <w:r>
        <w:rPr>
          <w:rFonts w:hint="eastAsia" w:ascii="宋体" w:hAnsi="宋体" w:eastAsia="宋体" w:cs="宋体"/>
          <w:b/>
          <w:color w:val="auto"/>
          <w:sz w:val="24"/>
          <w:szCs w:val="24"/>
          <w:lang w:bidi="ar"/>
        </w:rPr>
        <w:t>13、首轮报价表（实质性要求）</w:t>
      </w:r>
    </w:p>
    <w:p w14:paraId="6661C7FE">
      <w:pPr>
        <w:pStyle w:val="4"/>
        <w:numPr>
          <w:ilvl w:val="0"/>
          <w:numId w:val="0"/>
        </w:numPr>
        <w:spacing w:before="26" w:line="357" w:lineRule="auto"/>
        <w:ind w:left="212" w:right="-12"/>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14:paraId="50424692">
      <w:pPr>
        <w:pStyle w:val="4"/>
        <w:numPr>
          <w:ilvl w:val="0"/>
          <w:numId w:val="0"/>
        </w:numPr>
        <w:spacing w:before="26" w:line="357" w:lineRule="auto"/>
        <w:ind w:left="212" w:right="-12"/>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tbl>
      <w:tblPr>
        <w:tblStyle w:val="11"/>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613"/>
        <w:gridCol w:w="2734"/>
        <w:gridCol w:w="2011"/>
        <w:gridCol w:w="1232"/>
      </w:tblGrid>
      <w:tr w14:paraId="2571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8" w:type="dxa"/>
            <w:vAlign w:val="center"/>
          </w:tcPr>
          <w:p w14:paraId="199A2D14">
            <w:pPr>
              <w:widowControl/>
              <w:jc w:val="center"/>
              <w:rPr>
                <w:b/>
                <w:bCs/>
                <w:color w:val="auto"/>
                <w:sz w:val="24"/>
                <w:szCs w:val="24"/>
              </w:rPr>
            </w:pPr>
            <w:bookmarkStart w:id="0" w:name="OLE_LINK1" w:colFirst="2" w:colLast="2"/>
            <w:r>
              <w:rPr>
                <w:rFonts w:hint="eastAsia"/>
                <w:b/>
                <w:bCs/>
                <w:color w:val="auto"/>
                <w:sz w:val="24"/>
                <w:szCs w:val="24"/>
              </w:rPr>
              <w:t>序号</w:t>
            </w:r>
          </w:p>
        </w:tc>
        <w:tc>
          <w:tcPr>
            <w:tcW w:w="2613" w:type="dxa"/>
            <w:vAlign w:val="center"/>
          </w:tcPr>
          <w:p w14:paraId="4AC00A2B">
            <w:pPr>
              <w:widowControl/>
              <w:jc w:val="center"/>
              <w:rPr>
                <w:b/>
                <w:bCs/>
                <w:color w:val="auto"/>
                <w:sz w:val="24"/>
                <w:szCs w:val="24"/>
              </w:rPr>
            </w:pPr>
            <w:r>
              <w:rPr>
                <w:rFonts w:hint="eastAsia"/>
                <w:b/>
                <w:bCs/>
                <w:color w:val="auto"/>
                <w:sz w:val="24"/>
                <w:szCs w:val="24"/>
              </w:rPr>
              <w:t>服务内容</w:t>
            </w:r>
          </w:p>
        </w:tc>
        <w:tc>
          <w:tcPr>
            <w:tcW w:w="4745" w:type="dxa"/>
            <w:gridSpan w:val="2"/>
            <w:vAlign w:val="center"/>
          </w:tcPr>
          <w:p w14:paraId="4452EC69">
            <w:pPr>
              <w:jc w:val="center"/>
              <w:rPr>
                <w:b/>
                <w:bCs/>
                <w:color w:val="auto"/>
                <w:sz w:val="24"/>
                <w:szCs w:val="24"/>
              </w:rPr>
            </w:pPr>
            <w:r>
              <w:rPr>
                <w:rFonts w:hint="eastAsia" w:hAnsi="宋体" w:cs="宋体"/>
                <w:b/>
                <w:bCs/>
                <w:color w:val="auto"/>
                <w:sz w:val="24"/>
                <w:szCs w:val="24"/>
              </w:rPr>
              <w:t>报价</w:t>
            </w:r>
          </w:p>
        </w:tc>
        <w:tc>
          <w:tcPr>
            <w:tcW w:w="1232" w:type="dxa"/>
            <w:vAlign w:val="center"/>
          </w:tcPr>
          <w:p w14:paraId="3C445B5A">
            <w:pPr>
              <w:widowControl/>
              <w:jc w:val="center"/>
              <w:rPr>
                <w:b/>
                <w:bCs/>
                <w:color w:val="auto"/>
                <w:sz w:val="24"/>
                <w:szCs w:val="24"/>
              </w:rPr>
            </w:pPr>
            <w:r>
              <w:rPr>
                <w:rFonts w:hint="eastAsia" w:hAnsi="宋体" w:cs="宋体"/>
                <w:b/>
                <w:bCs/>
                <w:color w:val="auto"/>
                <w:sz w:val="24"/>
                <w:szCs w:val="24"/>
              </w:rPr>
              <w:t>备注</w:t>
            </w:r>
          </w:p>
        </w:tc>
      </w:tr>
      <w:tr w14:paraId="6181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8" w:type="dxa"/>
            <w:vMerge w:val="restart"/>
            <w:vAlign w:val="center"/>
          </w:tcPr>
          <w:p w14:paraId="0765AC12">
            <w:pPr>
              <w:widowControl/>
              <w:jc w:val="center"/>
              <w:rPr>
                <w:color w:val="auto"/>
                <w:sz w:val="24"/>
                <w:szCs w:val="24"/>
              </w:rPr>
            </w:pPr>
            <w:r>
              <w:rPr>
                <w:rFonts w:hint="eastAsia"/>
                <w:color w:val="auto"/>
                <w:sz w:val="24"/>
                <w:szCs w:val="24"/>
              </w:rPr>
              <w:t>1</w:t>
            </w:r>
          </w:p>
        </w:tc>
        <w:tc>
          <w:tcPr>
            <w:tcW w:w="2613" w:type="dxa"/>
            <w:vMerge w:val="restart"/>
            <w:vAlign w:val="center"/>
          </w:tcPr>
          <w:p w14:paraId="6286DEDE">
            <w:pPr>
              <w:pStyle w:val="4"/>
              <w:numPr>
                <w:ilvl w:val="0"/>
                <w:numId w:val="0"/>
              </w:numPr>
              <w:jc w:val="center"/>
              <w:rPr>
                <w:color w:val="auto"/>
                <w:sz w:val="24"/>
                <w:szCs w:val="24"/>
              </w:rPr>
            </w:pPr>
            <w:r>
              <w:rPr>
                <w:rFonts w:hint="eastAsia" w:ascii="宋体" w:eastAsia="宋体"/>
                <w:color w:val="auto"/>
                <w:sz w:val="24"/>
                <w:szCs w:val="24"/>
              </w:rPr>
              <w:t>内江师范学院钢琴调律及维修服务</w:t>
            </w:r>
          </w:p>
        </w:tc>
        <w:tc>
          <w:tcPr>
            <w:tcW w:w="2734" w:type="dxa"/>
            <w:vAlign w:val="center"/>
          </w:tcPr>
          <w:p w14:paraId="6B20CA8E">
            <w:pPr>
              <w:widowControl/>
              <w:jc w:val="center"/>
              <w:textAlignment w:val="center"/>
              <w:rPr>
                <w:color w:val="auto"/>
                <w:sz w:val="24"/>
                <w:szCs w:val="24"/>
              </w:rPr>
            </w:pPr>
            <w:r>
              <w:rPr>
                <w:rFonts w:hint="eastAsia"/>
                <w:b/>
                <w:bCs/>
                <w:color w:val="auto"/>
                <w:sz w:val="24"/>
                <w:szCs w:val="24"/>
              </w:rPr>
              <w:t>乐器名称</w:t>
            </w:r>
          </w:p>
        </w:tc>
        <w:tc>
          <w:tcPr>
            <w:tcW w:w="2011" w:type="dxa"/>
            <w:vAlign w:val="center"/>
          </w:tcPr>
          <w:p w14:paraId="6407969B">
            <w:pPr>
              <w:jc w:val="center"/>
              <w:rPr>
                <w:b/>
                <w:color w:val="auto"/>
                <w:sz w:val="24"/>
                <w:szCs w:val="24"/>
              </w:rPr>
            </w:pPr>
            <w:r>
              <w:rPr>
                <w:rFonts w:hint="eastAsia" w:hAnsi="宋体" w:cs="宋体"/>
                <w:b/>
                <w:bCs/>
                <w:color w:val="auto"/>
                <w:sz w:val="24"/>
                <w:szCs w:val="24"/>
                <w:lang w:bidi="ar"/>
              </w:rPr>
              <w:t>单次维修调律（元/次/台）</w:t>
            </w:r>
          </w:p>
        </w:tc>
        <w:tc>
          <w:tcPr>
            <w:tcW w:w="1232" w:type="dxa"/>
            <w:vAlign w:val="center"/>
          </w:tcPr>
          <w:p w14:paraId="12299D3D">
            <w:pPr>
              <w:widowControl/>
              <w:rPr>
                <w:color w:val="auto"/>
                <w:sz w:val="24"/>
                <w:szCs w:val="24"/>
              </w:rPr>
            </w:pPr>
          </w:p>
        </w:tc>
      </w:tr>
      <w:tr w14:paraId="3988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8" w:type="dxa"/>
            <w:vMerge w:val="continue"/>
            <w:vAlign w:val="center"/>
          </w:tcPr>
          <w:p w14:paraId="526D9287">
            <w:pPr>
              <w:widowControl/>
              <w:jc w:val="center"/>
              <w:rPr>
                <w:color w:val="auto"/>
                <w:sz w:val="24"/>
                <w:szCs w:val="24"/>
              </w:rPr>
            </w:pPr>
          </w:p>
        </w:tc>
        <w:tc>
          <w:tcPr>
            <w:tcW w:w="2613" w:type="dxa"/>
            <w:vMerge w:val="continue"/>
            <w:vAlign w:val="center"/>
          </w:tcPr>
          <w:p w14:paraId="509B245A">
            <w:pPr>
              <w:pStyle w:val="4"/>
              <w:numPr>
                <w:ilvl w:val="0"/>
                <w:numId w:val="0"/>
              </w:numPr>
              <w:jc w:val="center"/>
              <w:rPr>
                <w:rFonts w:ascii="宋体" w:eastAsia="宋体"/>
                <w:color w:val="auto"/>
                <w:sz w:val="24"/>
                <w:szCs w:val="24"/>
              </w:rPr>
            </w:pPr>
          </w:p>
        </w:tc>
        <w:tc>
          <w:tcPr>
            <w:tcW w:w="2734" w:type="dxa"/>
            <w:vAlign w:val="center"/>
          </w:tcPr>
          <w:p w14:paraId="6ACE6C55">
            <w:pPr>
              <w:widowControl/>
              <w:jc w:val="center"/>
              <w:textAlignment w:val="center"/>
              <w:rPr>
                <w:rFonts w:hint="eastAsia" w:hAnsi="宋体" w:cs="宋体"/>
                <w:color w:val="auto"/>
                <w:sz w:val="24"/>
                <w:szCs w:val="24"/>
                <w:lang w:val="zh-CN"/>
              </w:rPr>
            </w:pPr>
            <w:r>
              <w:rPr>
                <w:rFonts w:hint="eastAsia" w:hAnsi="宋体" w:cs="宋体"/>
                <w:color w:val="auto"/>
                <w:sz w:val="24"/>
                <w:szCs w:val="24"/>
                <w:lang w:val="zh-CN"/>
              </w:rPr>
              <w:t xml:space="preserve">立式钢琴 </w:t>
            </w:r>
          </w:p>
        </w:tc>
        <w:tc>
          <w:tcPr>
            <w:tcW w:w="2011" w:type="dxa"/>
            <w:vAlign w:val="center"/>
          </w:tcPr>
          <w:p w14:paraId="0C1ED857">
            <w:pPr>
              <w:rPr>
                <w:b/>
                <w:color w:val="auto"/>
                <w:sz w:val="24"/>
                <w:szCs w:val="24"/>
              </w:rPr>
            </w:pPr>
          </w:p>
        </w:tc>
        <w:tc>
          <w:tcPr>
            <w:tcW w:w="1232" w:type="dxa"/>
            <w:vAlign w:val="center"/>
          </w:tcPr>
          <w:p w14:paraId="165E44F8">
            <w:pPr>
              <w:widowControl/>
              <w:rPr>
                <w:color w:val="auto"/>
                <w:sz w:val="24"/>
                <w:szCs w:val="24"/>
              </w:rPr>
            </w:pPr>
          </w:p>
        </w:tc>
      </w:tr>
      <w:tr w14:paraId="528C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08" w:type="dxa"/>
            <w:vMerge w:val="continue"/>
            <w:vAlign w:val="center"/>
          </w:tcPr>
          <w:p w14:paraId="48F76C2F">
            <w:pPr>
              <w:widowControl/>
              <w:jc w:val="center"/>
              <w:rPr>
                <w:color w:val="auto"/>
                <w:sz w:val="24"/>
                <w:szCs w:val="24"/>
              </w:rPr>
            </w:pPr>
          </w:p>
        </w:tc>
        <w:tc>
          <w:tcPr>
            <w:tcW w:w="2613" w:type="dxa"/>
            <w:vMerge w:val="continue"/>
            <w:vAlign w:val="center"/>
          </w:tcPr>
          <w:p w14:paraId="56FE17FF">
            <w:pPr>
              <w:pStyle w:val="4"/>
              <w:numPr>
                <w:ilvl w:val="0"/>
                <w:numId w:val="0"/>
              </w:numPr>
              <w:jc w:val="center"/>
              <w:rPr>
                <w:rFonts w:ascii="宋体" w:eastAsia="宋体"/>
                <w:color w:val="auto"/>
                <w:sz w:val="24"/>
                <w:szCs w:val="24"/>
              </w:rPr>
            </w:pPr>
          </w:p>
        </w:tc>
        <w:tc>
          <w:tcPr>
            <w:tcW w:w="2734" w:type="dxa"/>
            <w:vAlign w:val="center"/>
          </w:tcPr>
          <w:p w14:paraId="6CEB7211">
            <w:pPr>
              <w:widowControl/>
              <w:jc w:val="center"/>
              <w:textAlignment w:val="center"/>
              <w:rPr>
                <w:b/>
                <w:color w:val="auto"/>
                <w:sz w:val="24"/>
                <w:szCs w:val="24"/>
              </w:rPr>
            </w:pPr>
            <w:r>
              <w:rPr>
                <w:rFonts w:hint="eastAsia" w:hAnsi="宋体" w:cs="宋体"/>
                <w:color w:val="auto"/>
                <w:sz w:val="24"/>
                <w:szCs w:val="24"/>
                <w:lang w:val="zh-CN"/>
              </w:rPr>
              <w:t xml:space="preserve">小三角钢琴 </w:t>
            </w:r>
          </w:p>
        </w:tc>
        <w:tc>
          <w:tcPr>
            <w:tcW w:w="2011" w:type="dxa"/>
            <w:vAlign w:val="center"/>
          </w:tcPr>
          <w:p w14:paraId="1F83ED9D">
            <w:pPr>
              <w:rPr>
                <w:b/>
                <w:color w:val="auto"/>
                <w:sz w:val="24"/>
                <w:szCs w:val="24"/>
              </w:rPr>
            </w:pPr>
          </w:p>
        </w:tc>
        <w:tc>
          <w:tcPr>
            <w:tcW w:w="1232" w:type="dxa"/>
            <w:vAlign w:val="center"/>
          </w:tcPr>
          <w:p w14:paraId="233F6831">
            <w:pPr>
              <w:widowControl/>
              <w:rPr>
                <w:color w:val="auto"/>
                <w:sz w:val="24"/>
                <w:szCs w:val="24"/>
              </w:rPr>
            </w:pPr>
          </w:p>
        </w:tc>
      </w:tr>
      <w:tr w14:paraId="06E7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398" w:type="dxa"/>
            <w:gridSpan w:val="5"/>
            <w:vAlign w:val="center"/>
          </w:tcPr>
          <w:p w14:paraId="04DBFF8E">
            <w:pPr>
              <w:widowControl/>
              <w:rPr>
                <w:color w:val="auto"/>
                <w:sz w:val="24"/>
                <w:szCs w:val="24"/>
              </w:rPr>
            </w:pPr>
            <w:r>
              <w:rPr>
                <w:rFonts w:hint="eastAsia" w:hAnsi="宋体" w:cs="宋体"/>
                <w:b/>
                <w:bCs/>
                <w:color w:val="auto"/>
                <w:sz w:val="24"/>
              </w:rPr>
              <w:t>单项报价金额合计</w:t>
            </w:r>
            <w:r>
              <w:rPr>
                <w:rFonts w:hint="eastAsia" w:hAnsi="宋体" w:cs="宋体"/>
                <w:b/>
                <w:bCs/>
                <w:color w:val="auto"/>
                <w:sz w:val="24"/>
                <w:szCs w:val="24"/>
              </w:rPr>
              <w:t>（元）：</w:t>
            </w:r>
            <w:r>
              <w:rPr>
                <w:rFonts w:hint="eastAsia" w:hAnsi="宋体" w:cs="宋体"/>
                <w:b/>
                <w:bCs/>
                <w:color w:val="auto"/>
                <w:sz w:val="24"/>
                <w:szCs w:val="24"/>
                <w:u w:val="single"/>
              </w:rPr>
              <w:tab/>
            </w:r>
            <w:r>
              <w:rPr>
                <w:rFonts w:hint="eastAsia" w:hAnsi="宋体" w:cs="宋体"/>
                <w:b/>
                <w:bCs/>
                <w:color w:val="auto"/>
                <w:sz w:val="24"/>
                <w:szCs w:val="24"/>
                <w:u w:val="single"/>
              </w:rPr>
              <w:t xml:space="preserve">           </w:t>
            </w:r>
            <w:r>
              <w:rPr>
                <w:rFonts w:hint="eastAsia" w:hAnsi="宋体" w:cs="宋体"/>
                <w:b/>
                <w:bCs/>
                <w:color w:val="auto"/>
                <w:sz w:val="24"/>
                <w:szCs w:val="24"/>
              </w:rPr>
              <w:t>元 大写：</w:t>
            </w:r>
            <w:r>
              <w:rPr>
                <w:rFonts w:hint="eastAsia" w:hAnsi="宋体" w:cs="宋体"/>
                <w:b/>
                <w:bCs/>
                <w:color w:val="auto"/>
                <w:sz w:val="24"/>
                <w:szCs w:val="24"/>
                <w:u w:val="single"/>
              </w:rPr>
              <w:t xml:space="preserve">              </w:t>
            </w:r>
          </w:p>
        </w:tc>
      </w:tr>
      <w:bookmarkEnd w:id="0"/>
    </w:tbl>
    <w:p w14:paraId="0A4ACAAC">
      <w:pPr>
        <w:pStyle w:val="10"/>
        <w:widowControl w:val="0"/>
        <w:autoSpaceDE w:val="0"/>
        <w:autoSpaceDN w:val="0"/>
        <w:spacing w:before="0" w:beforeAutospacing="0" w:after="0" w:afterAutospacing="0" w:line="360" w:lineRule="auto"/>
        <w:rPr>
          <w:rFonts w:hint="eastAsia" w:cs="宋体"/>
          <w:color w:val="auto"/>
          <w:sz w:val="24"/>
          <w:szCs w:val="24"/>
          <w:lang w:bidi="ar"/>
        </w:rPr>
      </w:pPr>
    </w:p>
    <w:p w14:paraId="724DEE6D">
      <w:pPr>
        <w:pStyle w:val="10"/>
        <w:widowControl w:val="0"/>
        <w:autoSpaceDE w:val="0"/>
        <w:autoSpaceDN w:val="0"/>
        <w:spacing w:before="0" w:beforeAutospacing="0" w:after="0" w:afterAutospacing="0" w:line="360" w:lineRule="auto"/>
        <w:ind w:left="395" w:leftChars="188"/>
        <w:rPr>
          <w:rFonts w:hint="eastAsia" w:cs="宋体"/>
          <w:color w:val="auto"/>
          <w:sz w:val="24"/>
          <w:szCs w:val="24"/>
        </w:rPr>
      </w:pPr>
      <w:r>
        <w:rPr>
          <w:rFonts w:hint="eastAsia" w:cs="宋体"/>
          <w:color w:val="auto"/>
          <w:sz w:val="24"/>
          <w:szCs w:val="24"/>
          <w:lang w:bidi="ar"/>
        </w:rPr>
        <w:t>供应商名称：</w:t>
      </w:r>
      <w:r>
        <w:rPr>
          <w:rFonts w:hint="eastAsia" w:cs="宋体"/>
          <w:color w:val="auto"/>
          <w:sz w:val="24"/>
          <w:szCs w:val="24"/>
          <w:u w:val="single"/>
          <w:lang w:bidi="ar"/>
        </w:rPr>
        <w:t xml:space="preserve"> </w:t>
      </w:r>
      <w:r>
        <w:rPr>
          <w:rFonts w:hint="eastAsia" w:cs="宋体"/>
          <w:color w:val="auto"/>
          <w:sz w:val="24"/>
          <w:szCs w:val="24"/>
          <w:u w:val="single"/>
          <w:lang w:bidi="ar"/>
        </w:rPr>
        <w:tab/>
      </w:r>
      <w:r>
        <w:rPr>
          <w:rFonts w:hint="eastAsia" w:cs="宋体"/>
          <w:color w:val="auto"/>
          <w:sz w:val="24"/>
          <w:szCs w:val="24"/>
          <w:u w:val="single"/>
          <w:lang w:bidi="ar"/>
        </w:rPr>
        <w:t xml:space="preserve">         </w:t>
      </w:r>
      <w:r>
        <w:rPr>
          <w:rFonts w:hint="eastAsia" w:cs="宋体"/>
          <w:color w:val="auto"/>
          <w:sz w:val="24"/>
          <w:szCs w:val="24"/>
          <w:lang w:bidi="ar"/>
        </w:rPr>
        <w:t>（盖章）</w:t>
      </w:r>
    </w:p>
    <w:p w14:paraId="32C0CE29">
      <w:pPr>
        <w:pStyle w:val="10"/>
        <w:widowControl w:val="0"/>
        <w:autoSpaceDE w:val="0"/>
        <w:autoSpaceDN w:val="0"/>
        <w:spacing w:before="125" w:beforeAutospacing="0" w:after="0" w:afterAutospacing="0" w:line="360" w:lineRule="auto"/>
        <w:ind w:left="395" w:leftChars="188" w:right="-12"/>
        <w:rPr>
          <w:rFonts w:hint="eastAsia" w:cs="宋体"/>
          <w:color w:val="auto"/>
          <w:sz w:val="24"/>
          <w:szCs w:val="24"/>
        </w:rPr>
      </w:pPr>
      <w:r>
        <w:rPr>
          <w:rFonts w:hint="eastAsia" w:cs="宋体"/>
          <w:color w:val="auto"/>
          <w:sz w:val="24"/>
          <w:szCs w:val="24"/>
          <w:lang w:bidi="ar"/>
        </w:rPr>
        <w:t>法定代表人/单位负责人或授权代表：</w:t>
      </w:r>
      <w:r>
        <w:rPr>
          <w:rFonts w:hint="eastAsia" w:cs="宋体"/>
          <w:color w:val="auto"/>
          <w:sz w:val="24"/>
          <w:szCs w:val="24"/>
          <w:u w:val="single"/>
          <w:lang w:bidi="ar"/>
        </w:rPr>
        <w:t xml:space="preserve">             </w:t>
      </w:r>
      <w:r>
        <w:rPr>
          <w:rFonts w:hint="eastAsia" w:cs="宋体"/>
          <w:color w:val="auto"/>
          <w:sz w:val="24"/>
          <w:szCs w:val="24"/>
          <w:lang w:bidi="ar"/>
        </w:rPr>
        <w:t>（签字或盖章）</w:t>
      </w:r>
    </w:p>
    <w:p w14:paraId="264C4132">
      <w:pPr>
        <w:pStyle w:val="10"/>
        <w:widowControl w:val="0"/>
        <w:autoSpaceDE w:val="0"/>
        <w:autoSpaceDN w:val="0"/>
        <w:spacing w:before="127" w:beforeAutospacing="0" w:after="0" w:afterAutospacing="0" w:line="360" w:lineRule="auto"/>
        <w:ind w:left="578" w:right="3385"/>
        <w:rPr>
          <w:rFonts w:hint="eastAsia" w:hAnsi="宋体" w:cs="宋体"/>
          <w:b/>
          <w:color w:val="auto"/>
          <w:sz w:val="24"/>
          <w:szCs w:val="24"/>
          <w:lang w:bidi="ar"/>
        </w:rPr>
      </w:pPr>
      <w:r>
        <w:rPr>
          <w:rFonts w:hint="eastAsia" w:cs="宋体"/>
          <w:color w:val="auto"/>
          <w:sz w:val="24"/>
          <w:szCs w:val="24"/>
          <w:lang w:bidi="ar"/>
        </w:rPr>
        <w:t>日    期：</w:t>
      </w:r>
      <w:r>
        <w:rPr>
          <w:rFonts w:hint="eastAsia" w:cs="宋体"/>
          <w:color w:val="auto"/>
          <w:sz w:val="24"/>
          <w:szCs w:val="24"/>
          <w:u w:val="single"/>
          <w:lang w:bidi="ar"/>
        </w:rPr>
        <w:t xml:space="preserve"> </w:t>
      </w:r>
      <w:r>
        <w:rPr>
          <w:rFonts w:hint="eastAsia" w:cs="宋体"/>
          <w:color w:val="auto"/>
          <w:sz w:val="24"/>
          <w:szCs w:val="24"/>
          <w:u w:val="single"/>
          <w:lang w:bidi="ar"/>
        </w:rPr>
        <w:tab/>
      </w:r>
      <w:r>
        <w:rPr>
          <w:rFonts w:hint="eastAsia" w:cs="宋体"/>
          <w:color w:val="auto"/>
          <w:sz w:val="24"/>
          <w:szCs w:val="24"/>
          <w:u w:val="single"/>
          <w:lang w:bidi="ar"/>
        </w:rPr>
        <w:t xml:space="preserve">             </w:t>
      </w:r>
    </w:p>
    <w:p w14:paraId="566DDBD3">
      <w:pPr>
        <w:autoSpaceDE w:val="0"/>
        <w:autoSpaceDN w:val="0"/>
        <w:spacing w:line="480" w:lineRule="auto"/>
        <w:ind w:firstLine="482" w:firstLineChars="200"/>
        <w:rPr>
          <w:rFonts w:hint="eastAsia" w:hAnsi="宋体" w:cs="宋体"/>
          <w:b/>
          <w:color w:val="auto"/>
          <w:sz w:val="28"/>
          <w:szCs w:val="28"/>
          <w:lang w:bidi="ar"/>
        </w:rPr>
      </w:pPr>
      <w:r>
        <w:rPr>
          <w:rFonts w:hint="eastAsia" w:hAnsi="宋体" w:cs="宋体"/>
          <w:b/>
          <w:color w:val="auto"/>
          <w:sz w:val="24"/>
          <w:szCs w:val="24"/>
          <w:lang w:bidi="ar"/>
        </w:rPr>
        <w:t>注：此“首轮报价表”为实质性要求，若不提供视为无效响应。</w:t>
      </w:r>
    </w:p>
    <w:p w14:paraId="4F672B24">
      <w:pPr>
        <w:pStyle w:val="3"/>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变更为：</w:t>
      </w:r>
    </w:p>
    <w:p w14:paraId="24414358">
      <w:pPr>
        <w:pStyle w:val="10"/>
        <w:widowControl w:val="0"/>
        <w:autoSpaceDE w:val="0"/>
        <w:autoSpaceDN w:val="0"/>
        <w:spacing w:before="0" w:beforeAutospacing="0" w:after="0" w:afterAutospacing="0" w:line="360" w:lineRule="auto"/>
        <w:ind w:firstLine="482" w:firstLineChars="200"/>
        <w:jc w:val="center"/>
        <w:rPr>
          <w:rFonts w:hint="eastAsia" w:cs="宋体"/>
          <w:b/>
          <w:color w:val="auto"/>
          <w:sz w:val="24"/>
          <w:szCs w:val="24"/>
          <w:lang w:bidi="ar"/>
        </w:rPr>
      </w:pPr>
      <w:r>
        <w:rPr>
          <w:rFonts w:hint="eastAsia" w:cs="宋体"/>
          <w:b/>
          <w:color w:val="auto"/>
          <w:sz w:val="24"/>
          <w:szCs w:val="24"/>
          <w:lang w:bidi="ar"/>
        </w:rPr>
        <w:t>13、首轮报价表（实质性要求）</w:t>
      </w:r>
    </w:p>
    <w:p w14:paraId="635FAFDA">
      <w:pPr>
        <w:pStyle w:val="4"/>
        <w:numPr>
          <w:ilvl w:val="0"/>
          <w:numId w:val="0"/>
        </w:numPr>
        <w:spacing w:before="26" w:line="357" w:lineRule="auto"/>
        <w:ind w:left="212" w:right="-12"/>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14:paraId="7B26FE81">
      <w:pPr>
        <w:pStyle w:val="4"/>
        <w:numPr>
          <w:ilvl w:val="0"/>
          <w:numId w:val="0"/>
        </w:numPr>
        <w:spacing w:before="26" w:line="357" w:lineRule="auto"/>
        <w:ind w:left="212" w:right="-12"/>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tbl>
      <w:tblPr>
        <w:tblStyle w:val="11"/>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258"/>
        <w:gridCol w:w="3928"/>
        <w:gridCol w:w="1203"/>
      </w:tblGrid>
      <w:tr w14:paraId="4BC8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89" w:type="dxa"/>
            <w:noWrap w:val="0"/>
            <w:vAlign w:val="center"/>
          </w:tcPr>
          <w:p w14:paraId="1F1EA0C6">
            <w:pPr>
              <w:widowControl/>
              <w:jc w:val="center"/>
              <w:rPr>
                <w:b/>
                <w:bCs/>
                <w:color w:val="auto"/>
                <w:sz w:val="24"/>
                <w:szCs w:val="24"/>
              </w:rPr>
            </w:pPr>
            <w:r>
              <w:rPr>
                <w:rFonts w:hint="eastAsia"/>
                <w:b/>
                <w:bCs/>
                <w:color w:val="auto"/>
                <w:sz w:val="24"/>
                <w:szCs w:val="24"/>
              </w:rPr>
              <w:t>序号</w:t>
            </w:r>
          </w:p>
        </w:tc>
        <w:tc>
          <w:tcPr>
            <w:tcW w:w="3258" w:type="dxa"/>
            <w:noWrap w:val="0"/>
            <w:vAlign w:val="center"/>
          </w:tcPr>
          <w:p w14:paraId="1B284DBD">
            <w:pPr>
              <w:widowControl/>
              <w:jc w:val="center"/>
              <w:rPr>
                <w:rFonts w:hint="eastAsia"/>
                <w:b/>
                <w:bCs/>
                <w:color w:val="auto"/>
                <w:sz w:val="24"/>
                <w:szCs w:val="24"/>
              </w:rPr>
            </w:pPr>
            <w:r>
              <w:rPr>
                <w:rFonts w:hint="eastAsia"/>
                <w:b/>
                <w:bCs/>
                <w:color w:val="auto"/>
                <w:sz w:val="24"/>
                <w:szCs w:val="24"/>
              </w:rPr>
              <w:t>服务内容</w:t>
            </w:r>
          </w:p>
        </w:tc>
        <w:tc>
          <w:tcPr>
            <w:tcW w:w="3928" w:type="dxa"/>
            <w:noWrap w:val="0"/>
            <w:vAlign w:val="center"/>
          </w:tcPr>
          <w:p w14:paraId="02D84CA9">
            <w:pPr>
              <w:jc w:val="center"/>
              <w:rPr>
                <w:b/>
                <w:bCs/>
                <w:color w:val="auto"/>
                <w:sz w:val="24"/>
                <w:szCs w:val="24"/>
              </w:rPr>
            </w:pPr>
            <w:r>
              <w:rPr>
                <w:rFonts w:hint="eastAsia" w:hAnsi="宋体" w:cs="宋体"/>
                <w:b/>
                <w:bCs/>
                <w:color w:val="auto"/>
                <w:sz w:val="24"/>
                <w:szCs w:val="24"/>
              </w:rPr>
              <w:t>报价（元</w:t>
            </w:r>
            <w:r>
              <w:rPr>
                <w:rFonts w:hint="eastAsia" w:hAnsi="宋体" w:cs="宋体"/>
                <w:b/>
                <w:bCs/>
                <w:color w:val="auto"/>
                <w:sz w:val="24"/>
                <w:szCs w:val="24"/>
                <w:lang w:val="en-US" w:eastAsia="zh-CN"/>
              </w:rPr>
              <w:t>/年</w:t>
            </w:r>
            <w:r>
              <w:rPr>
                <w:rFonts w:hint="eastAsia" w:hAnsi="宋体" w:cs="宋体"/>
                <w:b/>
                <w:bCs/>
                <w:color w:val="auto"/>
                <w:sz w:val="24"/>
                <w:szCs w:val="24"/>
              </w:rPr>
              <w:t>）</w:t>
            </w:r>
          </w:p>
        </w:tc>
        <w:tc>
          <w:tcPr>
            <w:tcW w:w="1203" w:type="dxa"/>
            <w:noWrap w:val="0"/>
            <w:vAlign w:val="center"/>
          </w:tcPr>
          <w:p w14:paraId="10C70AC0">
            <w:pPr>
              <w:widowControl/>
              <w:jc w:val="center"/>
              <w:rPr>
                <w:rFonts w:hint="eastAsia"/>
                <w:b/>
                <w:bCs/>
                <w:color w:val="auto"/>
                <w:sz w:val="24"/>
                <w:szCs w:val="24"/>
              </w:rPr>
            </w:pPr>
            <w:r>
              <w:rPr>
                <w:rFonts w:hint="eastAsia" w:hAnsi="宋体" w:cs="宋体"/>
                <w:b/>
                <w:bCs/>
                <w:color w:val="auto"/>
                <w:sz w:val="24"/>
                <w:szCs w:val="24"/>
              </w:rPr>
              <w:t>备注</w:t>
            </w:r>
          </w:p>
        </w:tc>
      </w:tr>
      <w:tr w14:paraId="00B3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789" w:type="dxa"/>
            <w:noWrap w:val="0"/>
            <w:vAlign w:val="center"/>
          </w:tcPr>
          <w:p w14:paraId="0A3EE9A8">
            <w:pPr>
              <w:widowControl/>
              <w:jc w:val="center"/>
              <w:rPr>
                <w:color w:val="auto"/>
                <w:sz w:val="24"/>
                <w:szCs w:val="24"/>
              </w:rPr>
            </w:pPr>
            <w:r>
              <w:rPr>
                <w:rFonts w:hint="eastAsia"/>
                <w:color w:val="auto"/>
                <w:sz w:val="24"/>
                <w:szCs w:val="24"/>
              </w:rPr>
              <w:t>1</w:t>
            </w:r>
          </w:p>
        </w:tc>
        <w:tc>
          <w:tcPr>
            <w:tcW w:w="3258" w:type="dxa"/>
            <w:noWrap w:val="0"/>
            <w:vAlign w:val="center"/>
          </w:tcPr>
          <w:p w14:paraId="64F7E270">
            <w:pPr>
              <w:pStyle w:val="4"/>
              <w:numPr>
                <w:ilvl w:val="0"/>
                <w:numId w:val="0"/>
              </w:numPr>
              <w:jc w:val="center"/>
              <w:rPr>
                <w:color w:val="auto"/>
                <w:sz w:val="24"/>
                <w:szCs w:val="24"/>
              </w:rPr>
            </w:pPr>
            <w:r>
              <w:rPr>
                <w:rFonts w:hint="eastAsia" w:ascii="宋体" w:eastAsia="宋体"/>
                <w:color w:val="auto"/>
                <w:sz w:val="24"/>
                <w:szCs w:val="24"/>
              </w:rPr>
              <w:t>内江师范学院钢琴调律及维修服务</w:t>
            </w:r>
          </w:p>
        </w:tc>
        <w:tc>
          <w:tcPr>
            <w:tcW w:w="3928" w:type="dxa"/>
            <w:noWrap w:val="0"/>
            <w:vAlign w:val="center"/>
          </w:tcPr>
          <w:p w14:paraId="0872F715">
            <w:pPr>
              <w:pStyle w:val="7"/>
              <w:wordWrap w:val="0"/>
              <w:spacing w:after="0" w:line="312" w:lineRule="auto"/>
              <w:ind w:left="0" w:leftChars="0"/>
              <w:jc w:val="both"/>
              <w:rPr>
                <w:rFonts w:hint="default"/>
                <w:bCs/>
                <w:color w:val="auto"/>
                <w:sz w:val="24"/>
                <w:szCs w:val="24"/>
              </w:rPr>
            </w:pPr>
            <w:r>
              <w:rPr>
                <w:b/>
                <w:color w:val="auto"/>
                <w:sz w:val="24"/>
                <w:szCs w:val="24"/>
              </w:rPr>
              <w:t>小写：</w:t>
            </w:r>
            <w:r>
              <w:rPr>
                <w:bCs/>
                <w:color w:val="auto"/>
                <w:sz w:val="24"/>
                <w:szCs w:val="24"/>
                <w:u w:val="single"/>
              </w:rPr>
              <w:t xml:space="preserve">            </w:t>
            </w:r>
            <w:r>
              <w:rPr>
                <w:rFonts w:hint="eastAsia"/>
                <w:bCs/>
                <w:color w:val="auto"/>
                <w:sz w:val="24"/>
                <w:szCs w:val="24"/>
                <w:u w:val="none"/>
                <w:lang w:val="en-US" w:eastAsia="zh-CN"/>
              </w:rPr>
              <w:t>元/年</w:t>
            </w:r>
            <w:r>
              <w:rPr>
                <w:bCs/>
                <w:color w:val="auto"/>
                <w:sz w:val="24"/>
                <w:szCs w:val="24"/>
              </w:rPr>
              <w:t>。</w:t>
            </w:r>
          </w:p>
          <w:p w14:paraId="0778C92F">
            <w:pPr>
              <w:pStyle w:val="7"/>
              <w:wordWrap w:val="0"/>
              <w:spacing w:after="0" w:line="312" w:lineRule="auto"/>
              <w:ind w:left="0" w:leftChars="0" w:firstLine="240" w:firstLineChars="100"/>
              <w:jc w:val="both"/>
              <w:rPr>
                <w:bCs/>
                <w:color w:val="auto"/>
                <w:sz w:val="24"/>
                <w:szCs w:val="24"/>
              </w:rPr>
            </w:pPr>
          </w:p>
          <w:p w14:paraId="22FB7241">
            <w:pPr>
              <w:rPr>
                <w:color w:val="auto"/>
                <w:sz w:val="24"/>
                <w:szCs w:val="24"/>
              </w:rPr>
            </w:pPr>
            <w:r>
              <w:rPr>
                <w:rFonts w:hint="eastAsia"/>
                <w:b/>
                <w:color w:val="auto"/>
                <w:sz w:val="24"/>
                <w:szCs w:val="24"/>
              </w:rPr>
              <w:t>大写：</w:t>
            </w:r>
            <w:r>
              <w:rPr>
                <w:rFonts w:hint="eastAsia"/>
                <w:b/>
                <w:color w:val="auto"/>
                <w:sz w:val="24"/>
                <w:szCs w:val="24"/>
                <w:lang w:val="en-US" w:eastAsia="zh-CN"/>
              </w:rPr>
              <w:t>每年</w:t>
            </w:r>
            <w:r>
              <w:rPr>
                <w:rFonts w:hint="eastAsia"/>
                <w:bCs/>
                <w:color w:val="auto"/>
                <w:sz w:val="24"/>
                <w:szCs w:val="24"/>
                <w:u w:val="single"/>
              </w:rPr>
              <w:t xml:space="preserve">              </w:t>
            </w:r>
            <w:r>
              <w:rPr>
                <w:rFonts w:hint="eastAsia"/>
                <w:bCs/>
                <w:color w:val="auto"/>
                <w:sz w:val="24"/>
                <w:szCs w:val="24"/>
              </w:rPr>
              <w:t>。</w:t>
            </w:r>
          </w:p>
        </w:tc>
        <w:tc>
          <w:tcPr>
            <w:tcW w:w="1203" w:type="dxa"/>
            <w:noWrap w:val="0"/>
            <w:vAlign w:val="center"/>
          </w:tcPr>
          <w:p w14:paraId="4B1DD023">
            <w:pPr>
              <w:widowControl/>
              <w:rPr>
                <w:color w:val="auto"/>
                <w:sz w:val="24"/>
                <w:szCs w:val="24"/>
              </w:rPr>
            </w:pPr>
          </w:p>
        </w:tc>
      </w:tr>
    </w:tbl>
    <w:p w14:paraId="44D8B6C6">
      <w:pPr>
        <w:pStyle w:val="10"/>
        <w:widowControl w:val="0"/>
        <w:autoSpaceDE w:val="0"/>
        <w:autoSpaceDN w:val="0"/>
        <w:spacing w:before="0" w:beforeAutospacing="0" w:after="0" w:afterAutospacing="0" w:line="360" w:lineRule="auto"/>
        <w:rPr>
          <w:rFonts w:hint="eastAsia" w:cs="宋体"/>
          <w:color w:val="auto"/>
          <w:sz w:val="24"/>
          <w:szCs w:val="24"/>
          <w:lang w:bidi="ar"/>
        </w:rPr>
      </w:pPr>
    </w:p>
    <w:p w14:paraId="14EDE661">
      <w:pPr>
        <w:pStyle w:val="10"/>
        <w:widowControl w:val="0"/>
        <w:autoSpaceDE w:val="0"/>
        <w:autoSpaceDN w:val="0"/>
        <w:spacing w:before="0" w:beforeAutospacing="0" w:after="0" w:afterAutospacing="0" w:line="360" w:lineRule="auto"/>
        <w:ind w:left="395" w:leftChars="188"/>
        <w:rPr>
          <w:rFonts w:hint="eastAsia" w:cs="宋体"/>
          <w:color w:val="auto"/>
          <w:sz w:val="24"/>
          <w:szCs w:val="24"/>
        </w:rPr>
      </w:pPr>
      <w:r>
        <w:rPr>
          <w:rFonts w:hint="eastAsia" w:cs="宋体"/>
          <w:color w:val="auto"/>
          <w:sz w:val="24"/>
          <w:szCs w:val="24"/>
          <w:lang w:bidi="ar"/>
        </w:rPr>
        <w:t>供应商名称：</w:t>
      </w:r>
      <w:r>
        <w:rPr>
          <w:rFonts w:hint="eastAsia" w:cs="宋体"/>
          <w:color w:val="auto"/>
          <w:sz w:val="24"/>
          <w:szCs w:val="24"/>
          <w:u w:val="single"/>
          <w:lang w:bidi="ar"/>
        </w:rPr>
        <w:t xml:space="preserve"> </w:t>
      </w:r>
      <w:r>
        <w:rPr>
          <w:rFonts w:hint="eastAsia" w:cs="宋体"/>
          <w:color w:val="auto"/>
          <w:sz w:val="24"/>
          <w:szCs w:val="24"/>
          <w:u w:val="single"/>
          <w:lang w:bidi="ar"/>
        </w:rPr>
        <w:tab/>
      </w:r>
      <w:r>
        <w:rPr>
          <w:rFonts w:hint="eastAsia" w:cs="宋体"/>
          <w:color w:val="auto"/>
          <w:sz w:val="24"/>
          <w:szCs w:val="24"/>
          <w:u w:val="single"/>
          <w:lang w:bidi="ar"/>
        </w:rPr>
        <w:t xml:space="preserve">         </w:t>
      </w:r>
      <w:r>
        <w:rPr>
          <w:rFonts w:hint="eastAsia" w:cs="宋体"/>
          <w:color w:val="auto"/>
          <w:sz w:val="24"/>
          <w:szCs w:val="24"/>
          <w:lang w:bidi="ar"/>
        </w:rPr>
        <w:t>（盖章）</w:t>
      </w:r>
    </w:p>
    <w:p w14:paraId="39198F0F">
      <w:pPr>
        <w:pStyle w:val="10"/>
        <w:widowControl w:val="0"/>
        <w:autoSpaceDE w:val="0"/>
        <w:autoSpaceDN w:val="0"/>
        <w:spacing w:before="125" w:beforeAutospacing="0" w:after="0" w:afterAutospacing="0" w:line="360" w:lineRule="auto"/>
        <w:ind w:left="395" w:leftChars="188" w:right="-12"/>
        <w:rPr>
          <w:rFonts w:hint="eastAsia" w:cs="宋体"/>
          <w:color w:val="auto"/>
          <w:sz w:val="24"/>
          <w:szCs w:val="24"/>
        </w:rPr>
      </w:pPr>
      <w:r>
        <w:rPr>
          <w:rFonts w:hint="eastAsia" w:cs="宋体"/>
          <w:color w:val="auto"/>
          <w:sz w:val="24"/>
          <w:szCs w:val="24"/>
          <w:lang w:bidi="ar"/>
        </w:rPr>
        <w:t>法定代表人/单位负责人或授权代表：</w:t>
      </w:r>
      <w:r>
        <w:rPr>
          <w:rFonts w:hint="eastAsia" w:cs="宋体"/>
          <w:color w:val="auto"/>
          <w:sz w:val="24"/>
          <w:szCs w:val="24"/>
          <w:u w:val="single"/>
          <w:lang w:bidi="ar"/>
        </w:rPr>
        <w:t xml:space="preserve">             </w:t>
      </w:r>
      <w:r>
        <w:rPr>
          <w:rFonts w:hint="eastAsia" w:cs="宋体"/>
          <w:color w:val="auto"/>
          <w:sz w:val="24"/>
          <w:szCs w:val="24"/>
          <w:lang w:bidi="ar"/>
        </w:rPr>
        <w:t>（签字或盖章）</w:t>
      </w:r>
    </w:p>
    <w:p w14:paraId="1BF2A9B3">
      <w:pPr>
        <w:pStyle w:val="10"/>
        <w:widowControl w:val="0"/>
        <w:autoSpaceDE w:val="0"/>
        <w:autoSpaceDN w:val="0"/>
        <w:spacing w:before="127" w:beforeAutospacing="0" w:after="0" w:afterAutospacing="0" w:line="360" w:lineRule="auto"/>
        <w:ind w:left="578" w:right="3385"/>
        <w:rPr>
          <w:rFonts w:hint="eastAsia" w:hAnsi="宋体" w:cs="宋体"/>
          <w:b/>
          <w:color w:val="auto"/>
          <w:sz w:val="24"/>
          <w:szCs w:val="24"/>
          <w:lang w:bidi="ar"/>
        </w:rPr>
      </w:pPr>
      <w:r>
        <w:rPr>
          <w:rFonts w:hint="eastAsia" w:cs="宋体"/>
          <w:color w:val="auto"/>
          <w:sz w:val="24"/>
          <w:szCs w:val="24"/>
          <w:lang w:bidi="ar"/>
        </w:rPr>
        <w:t>日    期：</w:t>
      </w:r>
      <w:r>
        <w:rPr>
          <w:rFonts w:hint="eastAsia" w:cs="宋体"/>
          <w:color w:val="auto"/>
          <w:sz w:val="24"/>
          <w:szCs w:val="24"/>
          <w:u w:val="single"/>
          <w:lang w:bidi="ar"/>
        </w:rPr>
        <w:t xml:space="preserve"> </w:t>
      </w:r>
      <w:r>
        <w:rPr>
          <w:rFonts w:hint="eastAsia" w:cs="宋体"/>
          <w:color w:val="auto"/>
          <w:sz w:val="24"/>
          <w:szCs w:val="24"/>
          <w:u w:val="single"/>
          <w:lang w:bidi="ar"/>
        </w:rPr>
        <w:tab/>
      </w:r>
      <w:r>
        <w:rPr>
          <w:rFonts w:hint="eastAsia" w:cs="宋体"/>
          <w:color w:val="auto"/>
          <w:sz w:val="24"/>
          <w:szCs w:val="24"/>
          <w:u w:val="single"/>
          <w:lang w:bidi="ar"/>
        </w:rPr>
        <w:t xml:space="preserve">             </w:t>
      </w:r>
    </w:p>
    <w:p w14:paraId="61E882CE">
      <w:pPr>
        <w:autoSpaceDE w:val="0"/>
        <w:autoSpaceDN w:val="0"/>
        <w:spacing w:line="480" w:lineRule="auto"/>
        <w:ind w:firstLine="482" w:firstLineChars="200"/>
        <w:rPr>
          <w:rFonts w:hint="eastAsia" w:hAnsi="宋体" w:cs="宋体"/>
          <w:b/>
          <w:color w:val="auto"/>
          <w:sz w:val="24"/>
          <w:szCs w:val="24"/>
          <w:lang w:bidi="ar"/>
        </w:rPr>
      </w:pPr>
      <w:r>
        <w:rPr>
          <w:rFonts w:hint="eastAsia" w:hAnsi="宋体" w:cs="宋体"/>
          <w:b/>
          <w:color w:val="auto"/>
          <w:sz w:val="24"/>
          <w:szCs w:val="24"/>
          <w:lang w:bidi="ar"/>
        </w:rPr>
        <w:t>注：此“首轮报价表”为实质性要求，若不提供视为无效响应。</w:t>
      </w:r>
    </w:p>
    <w:p w14:paraId="571FA053">
      <w:pPr>
        <w:autoSpaceDE w:val="0"/>
        <w:autoSpaceDN w:val="0"/>
        <w:spacing w:line="480" w:lineRule="auto"/>
        <w:ind w:firstLine="480" w:firstLineChars="200"/>
        <w:rPr>
          <w:rFonts w:hint="eastAsia" w:hAnsi="宋体" w:cs="宋体"/>
          <w:b w:val="0"/>
          <w:bCs/>
          <w:color w:val="auto"/>
          <w:sz w:val="24"/>
          <w:szCs w:val="24"/>
          <w:lang w:val="en-US" w:eastAsia="zh-CN" w:bidi="ar"/>
        </w:rPr>
      </w:pPr>
      <w:r>
        <w:rPr>
          <w:rFonts w:hint="eastAsia" w:hAnsi="宋体" w:cs="宋体"/>
          <w:b w:val="0"/>
          <w:bCs/>
          <w:color w:val="auto"/>
          <w:sz w:val="24"/>
          <w:szCs w:val="24"/>
          <w:lang w:val="en-US" w:eastAsia="zh-CN" w:bidi="ar"/>
        </w:rPr>
        <w:t>4.递交响应文件截止时间及响应文件开启时间顺延至2025年12月09日15:00（北京时间）。</w:t>
      </w:r>
    </w:p>
    <w:p w14:paraId="3A1F2A2F">
      <w:pPr>
        <w:autoSpaceDE w:val="0"/>
        <w:autoSpaceDN w:val="0"/>
        <w:spacing w:line="480" w:lineRule="auto"/>
        <w:ind w:firstLine="480" w:firstLineChars="200"/>
        <w:rPr>
          <w:rFonts w:hint="default" w:hAnsi="宋体" w:cs="宋体" w:eastAsiaTheme="minorEastAsia"/>
          <w:b w:val="0"/>
          <w:bCs/>
          <w:color w:val="auto"/>
          <w:sz w:val="24"/>
          <w:szCs w:val="24"/>
          <w:lang w:val="en-US" w:eastAsia="zh-CN" w:bidi="ar"/>
        </w:rPr>
      </w:pPr>
      <w:r>
        <w:rPr>
          <w:rFonts w:hint="eastAsia" w:hAnsi="宋体" w:cs="宋体"/>
          <w:b w:val="0"/>
          <w:bCs/>
          <w:color w:val="auto"/>
          <w:sz w:val="24"/>
          <w:szCs w:val="24"/>
          <w:lang w:val="en-US" w:eastAsia="zh-CN" w:bidi="ar"/>
        </w:rPr>
        <w:t>5.其他内容不变。</w:t>
      </w:r>
      <w:bookmarkStart w:id="1" w:name="_GoBack"/>
      <w:bookmarkEnd w:id="1"/>
    </w:p>
    <w:p w14:paraId="7B3AB99B">
      <w:pPr>
        <w:rPr>
          <w:rFonts w:hint="default"/>
          <w:b/>
          <w:bCs/>
          <w:lang w:val="en-US" w:eastAsia="zh-CN"/>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4"/>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D3F2E"/>
    <w:rsid w:val="0AE778EA"/>
    <w:rsid w:val="18D93BAD"/>
    <w:rsid w:val="215D3F2E"/>
    <w:rsid w:val="497D3269"/>
    <w:rsid w:val="5EB10F16"/>
    <w:rsid w:val="77F3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jc w:val="center"/>
      <w:outlineLvl w:val="0"/>
    </w:pPr>
    <w:rPr>
      <w:rFonts w:ascii="Calibri" w:hAnsi="宋体"/>
      <w:b/>
      <w:bCs/>
      <w:kern w:val="44"/>
      <w:sz w:val="32"/>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Body Text"/>
    <w:basedOn w:val="1"/>
    <w:next w:val="5"/>
    <w:qFormat/>
    <w:uiPriority w:val="0"/>
    <w:pPr>
      <w:numPr>
        <w:ilvl w:val="0"/>
        <w:numId w:val="1"/>
      </w:numPr>
      <w:tabs>
        <w:tab w:val="clear" w:pos="780"/>
      </w:tabs>
      <w:ind w:left="0" w:firstLine="0"/>
    </w:pPr>
    <w:rPr>
      <w:rFonts w:ascii="黑体" w:eastAsia="黑体"/>
      <w:sz w:val="22"/>
    </w:rPr>
  </w:style>
  <w:style w:type="paragraph" w:styleId="5">
    <w:name w:val="Body Text First Indent"/>
    <w:basedOn w:val="4"/>
    <w:next w:val="6"/>
    <w:unhideWhenUsed/>
    <w:qFormat/>
    <w:uiPriority w:val="99"/>
    <w:pPr>
      <w:tabs>
        <w:tab w:val="left" w:pos="780"/>
      </w:tabs>
      <w:ind w:firstLine="420" w:firstLineChars="100"/>
    </w:pPr>
  </w:style>
  <w:style w:type="paragraph" w:customStyle="1" w:styleId="6">
    <w:name w:val="样式 正文首行缩进 + 首行缩进:  2 字符1 Char Char"/>
    <w:basedOn w:val="1"/>
    <w:qFormat/>
    <w:uiPriority w:val="0"/>
    <w:pPr>
      <w:adjustRightInd w:val="0"/>
      <w:spacing w:line="400" w:lineRule="exact"/>
      <w:ind w:firstLine="480" w:firstLineChars="200"/>
      <w:textAlignment w:val="baseline"/>
    </w:pPr>
    <w:rPr>
      <w:rFonts w:hAnsi="宋体" w:eastAsia="仿宋_GB2312" w:cs="宋体"/>
      <w:color w:val="000000"/>
      <w:kern w:val="2"/>
      <w:sz w:val="26"/>
    </w:rPr>
  </w:style>
  <w:style w:type="paragraph" w:styleId="7">
    <w:name w:val="Body Text Indent 2"/>
    <w:basedOn w:val="1"/>
    <w:next w:val="8"/>
    <w:qFormat/>
    <w:uiPriority w:val="0"/>
    <w:pPr>
      <w:autoSpaceDE w:val="0"/>
      <w:autoSpaceDN w:val="0"/>
      <w:spacing w:after="120" w:line="480" w:lineRule="auto"/>
      <w:ind w:left="420" w:leftChars="200"/>
      <w:jc w:val="left"/>
    </w:pPr>
    <w:rPr>
      <w:rFonts w:hint="eastAsia" w:hAnsi="宋体"/>
      <w:sz w:val="22"/>
      <w:szCs w:val="22"/>
    </w:rPr>
  </w:style>
  <w:style w:type="paragraph" w:customStyle="1" w:styleId="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9">
    <w:name w:val="footer"/>
    <w:basedOn w:val="1"/>
    <w:qFormat/>
    <w:uiPriority w:val="0"/>
    <w:pPr>
      <w:tabs>
        <w:tab w:val="center" w:pos="4153"/>
        <w:tab w:val="right" w:pos="8306"/>
      </w:tabs>
      <w:snapToGrid w:val="0"/>
      <w:jc w:val="left"/>
    </w:pPr>
    <w:rPr>
      <w:rFonts w:ascii="Calibri"/>
      <w:kern w:val="2"/>
      <w:sz w:val="18"/>
    </w:rPr>
  </w:style>
  <w:style w:type="paragraph" w:styleId="10">
    <w:name w:val="Normal (Web)"/>
    <w:basedOn w:val="1"/>
    <w:qFormat/>
    <w:uiPriority w:val="0"/>
    <w:pPr>
      <w:widowControl/>
      <w:spacing w:before="100" w:beforeAutospacing="1" w:after="100" w:afterAutospacing="1"/>
      <w:jc w:val="left"/>
    </w:pPr>
    <w:rPr>
      <w:rFonts w:hAnsi="宋体"/>
      <w:sz w:val="18"/>
      <w:szCs w:val="18"/>
    </w:rPr>
  </w:style>
  <w:style w:type="character" w:customStyle="1" w:styleId="13">
    <w:name w:val="标题 1 字符"/>
    <w:link w:val="2"/>
    <w:qFormat/>
    <w:uiPriority w:val="0"/>
    <w:rPr>
      <w:rFonts w:ascii="Calibri" w:hAnsi="宋体"/>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719</Characters>
  <Lines>0</Lines>
  <Paragraphs>0</Paragraphs>
  <TotalTime>0</TotalTime>
  <ScaleCrop>false</ScaleCrop>
  <LinksUpToDate>false</LinksUpToDate>
  <CharactersWithSpaces>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2025-12-02T03:54:00Z</dcterms:created>
  <dc:creator>66</dc:creator>
  <cp:lastModifiedBy>66</cp:lastModifiedBy>
  <dcterms:modified xsi:type="dcterms:W3CDTF">2025-12-02T09:09:09Z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07FEA18BD7044D48A9F62458894AA4B3_11</vt:lpwstr>
  </property>
  <property fmtid="{D5CDD505-2E9C-101B-9397-08002B2CF9AE}" pid="4" name="KSOTemplateDocerSaveRecord">
    <vt:lpwstr>eyJoZGlkIjoiODY1MjMyZjdlZWQyNjQ3MmNkMzAxMTg3MmI2MDYxMzEiLCJ1c2VySWQiOiI4NzA1Mzc3MzkifQ==</vt:lpwstr>
  </property>
</Properties>
</file>