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8525D">
      <w:pPr>
        <w:pStyle w:val="6"/>
        <w:jc w:val="center"/>
        <w:outlineLvl w:val="0"/>
        <w:rPr>
          <w:rFonts w:hint="eastAsia" w:ascii="仿宋" w:hAnsi="仿宋" w:eastAsia="仿宋" w:cs="仿宋"/>
          <w:highlight w:val="none"/>
        </w:rPr>
      </w:pPr>
      <w:r>
        <w:rPr>
          <w:rFonts w:hint="eastAsia" w:ascii="仿宋" w:hAnsi="仿宋" w:eastAsia="仿宋" w:cs="仿宋"/>
          <w:b/>
          <w:sz w:val="36"/>
          <w:highlight w:val="none"/>
        </w:rPr>
        <w:t>技术、服务及其他要求</w:t>
      </w:r>
    </w:p>
    <w:p w14:paraId="149426D9">
      <w:pPr>
        <w:pStyle w:val="6"/>
        <w:spacing w:line="360" w:lineRule="auto"/>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（注：本章的技术、服务及其他要求中，带“★”的要求为实质性要求。</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、代理机构应当根据项目实际要求合理设定，并在第五章符合性审查中明确响应要求。）</w:t>
      </w:r>
    </w:p>
    <w:p w14:paraId="048B5B3D">
      <w:pPr>
        <w:pStyle w:val="6"/>
        <w:spacing w:line="360" w:lineRule="auto"/>
        <w:jc w:val="left"/>
        <w:outlineLvl w:val="1"/>
        <w:rPr>
          <w:rFonts w:hint="eastAsia" w:ascii="仿宋" w:hAnsi="仿宋" w:eastAsia="仿宋" w:cs="仿宋"/>
          <w:sz w:val="24"/>
          <w:szCs w:val="24"/>
          <w:highlight w:val="none"/>
          <w:lang w:eastAsia="zh-CN"/>
        </w:rPr>
      </w:pPr>
      <w:r>
        <w:rPr>
          <w:rFonts w:hint="eastAsia" w:ascii="仿宋" w:hAnsi="仿宋" w:eastAsia="仿宋" w:cs="仿宋"/>
          <w:b/>
          <w:sz w:val="24"/>
          <w:szCs w:val="24"/>
          <w:highlight w:val="none"/>
          <w:lang w:eastAsia="zh-CN"/>
        </w:rPr>
        <w:t>一、</w:t>
      </w:r>
      <w:r>
        <w:rPr>
          <w:rFonts w:hint="eastAsia" w:ascii="仿宋" w:hAnsi="仿宋" w:eastAsia="仿宋" w:cs="仿宋"/>
          <w:b/>
          <w:sz w:val="24"/>
          <w:szCs w:val="24"/>
          <w:highlight w:val="none"/>
          <w:lang w:val="en-US" w:eastAsia="zh-CN"/>
        </w:rPr>
        <w:t>标的情况</w:t>
      </w:r>
    </w:p>
    <w:p w14:paraId="26EEB938">
      <w:pPr>
        <w:pStyle w:val="6"/>
        <w:spacing w:line="360" w:lineRule="auto"/>
        <w:jc w:val="left"/>
        <w:outlineLvl w:val="2"/>
        <w:rPr>
          <w:rFonts w:hint="eastAsia" w:ascii="仿宋" w:hAnsi="仿宋" w:eastAsia="仿宋" w:cs="仿宋"/>
          <w:b/>
          <w:bCs/>
          <w:i w:val="0"/>
          <w:iCs w:val="0"/>
          <w:sz w:val="24"/>
          <w:szCs w:val="24"/>
        </w:rPr>
      </w:pPr>
      <w:r>
        <w:rPr>
          <w:rFonts w:hint="eastAsia" w:ascii="仿宋" w:hAnsi="仿宋" w:eastAsia="仿宋" w:cs="仿宋"/>
          <w:b/>
          <w:bCs/>
          <w:i w:val="0"/>
          <w:iCs w:val="0"/>
          <w:sz w:val="24"/>
          <w:szCs w:val="24"/>
        </w:rPr>
        <w:t>采购包1：</w:t>
      </w:r>
    </w:p>
    <w:p w14:paraId="48EDE019">
      <w:pPr>
        <w:pStyle w:val="6"/>
        <w:spacing w:line="360" w:lineRule="auto"/>
        <w:ind w:firstLine="480" w:firstLineChars="200"/>
        <w:jc w:val="left"/>
        <w:outlineLvl w:val="2"/>
        <w:rPr>
          <w:rFonts w:hint="eastAsia" w:ascii="仿宋" w:hAnsi="仿宋" w:eastAsia="仿宋" w:cs="仿宋"/>
          <w:b/>
          <w:bCs/>
          <w:i w:val="0"/>
          <w:iCs w:val="0"/>
          <w:sz w:val="24"/>
          <w:szCs w:val="24"/>
        </w:rPr>
      </w:pPr>
      <w:r>
        <w:rPr>
          <w:rFonts w:hint="eastAsia" w:ascii="仿宋" w:hAnsi="仿宋" w:eastAsia="仿宋" w:cs="仿宋"/>
          <w:sz w:val="24"/>
          <w:szCs w:val="24"/>
          <w:highlight w:val="none"/>
        </w:rPr>
        <w:t>消融电极配送服务采购项目，配送耗材最高单价限价980元，据实结算。配送服务期2年。</w:t>
      </w:r>
    </w:p>
    <w:tbl>
      <w:tblPr>
        <w:tblStyle w:val="2"/>
        <w:tblW w:w="443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0" w:type="dxa"/>
          <w:bottom w:w="0" w:type="dxa"/>
          <w:right w:w="0" w:type="dxa"/>
        </w:tblCellMar>
      </w:tblPr>
      <w:tblGrid>
        <w:gridCol w:w="524"/>
        <w:gridCol w:w="2357"/>
        <w:gridCol w:w="1499"/>
        <w:gridCol w:w="1682"/>
        <w:gridCol w:w="1517"/>
      </w:tblGrid>
      <w:tr w14:paraId="4FF8D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90" w:hRule="atLeast"/>
          <w:jc w:val="center"/>
        </w:trPr>
        <w:tc>
          <w:tcPr>
            <w:tcW w:w="346"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18B97801">
            <w:pPr>
              <w:spacing w:line="360" w:lineRule="auto"/>
              <w:ind w:firstLine="0" w:firstLineChars="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编号</w:t>
            </w:r>
          </w:p>
        </w:tc>
        <w:tc>
          <w:tcPr>
            <w:tcW w:w="1554"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13FB1264">
            <w:pPr>
              <w:spacing w:line="360" w:lineRule="auto"/>
              <w:ind w:firstLine="0" w:firstLineChars="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标的名称</w:t>
            </w:r>
          </w:p>
        </w:tc>
        <w:tc>
          <w:tcPr>
            <w:tcW w:w="988"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6699F535">
            <w:pPr>
              <w:spacing w:line="360" w:lineRule="auto"/>
              <w:ind w:firstLine="0" w:firstLineChars="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最高单价限价（元）</w:t>
            </w:r>
          </w:p>
        </w:tc>
        <w:tc>
          <w:tcPr>
            <w:tcW w:w="1109"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2B5AEDB0">
            <w:pPr>
              <w:spacing w:line="360" w:lineRule="auto"/>
              <w:ind w:firstLine="0" w:firstLineChars="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数量</w:t>
            </w:r>
          </w:p>
        </w:tc>
        <w:tc>
          <w:tcPr>
            <w:tcW w:w="1000"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67899E58">
            <w:pPr>
              <w:spacing w:line="360" w:lineRule="auto"/>
              <w:ind w:firstLine="0" w:firstLineChars="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计量单位</w:t>
            </w:r>
          </w:p>
        </w:tc>
      </w:tr>
      <w:tr w14:paraId="5B007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46"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338497F0">
            <w:pPr>
              <w:keepNext w:val="0"/>
              <w:keepLines w:val="0"/>
              <w:widowControl/>
              <w:suppressLineNumbers w:val="0"/>
              <w:spacing w:line="360" w:lineRule="auto"/>
              <w:ind w:firstLine="0" w:firstLineChars="0"/>
              <w:jc w:val="center"/>
              <w:textAlignment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highlight w:val="none"/>
                <w:u w:val="none"/>
                <w:lang w:val="en-US" w:eastAsia="zh-CN" w:bidi="ar"/>
              </w:rPr>
              <w:t>1</w:t>
            </w:r>
          </w:p>
        </w:tc>
        <w:tc>
          <w:tcPr>
            <w:tcW w:w="1554"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7B2847C0">
            <w:pPr>
              <w:keepNext w:val="0"/>
              <w:keepLines w:val="0"/>
              <w:widowControl/>
              <w:suppressLineNumbers w:val="0"/>
              <w:spacing w:line="360" w:lineRule="auto"/>
              <w:ind w:firstLine="0" w:firstLineChars="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消融电极配送服务</w:t>
            </w:r>
          </w:p>
        </w:tc>
        <w:tc>
          <w:tcPr>
            <w:tcW w:w="988"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2DEC699E">
            <w:pPr>
              <w:keepNext w:val="0"/>
              <w:keepLines w:val="0"/>
              <w:widowControl/>
              <w:suppressLineNumbers w:val="0"/>
              <w:spacing w:line="360" w:lineRule="auto"/>
              <w:ind w:firstLine="0" w:firstLineChars="0"/>
              <w:jc w:val="center"/>
              <w:textAlignment w:val="center"/>
              <w:rPr>
                <w:rFonts w:hint="default"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980</w:t>
            </w:r>
          </w:p>
        </w:tc>
        <w:tc>
          <w:tcPr>
            <w:tcW w:w="1109"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48A946EC">
            <w:pPr>
              <w:keepNext w:val="0"/>
              <w:keepLines w:val="0"/>
              <w:widowControl/>
              <w:suppressLineNumbers w:val="0"/>
              <w:spacing w:line="360" w:lineRule="auto"/>
              <w:ind w:firstLine="0" w:firstLineChars="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按计划</w:t>
            </w:r>
          </w:p>
        </w:tc>
        <w:tc>
          <w:tcPr>
            <w:tcW w:w="1000"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5AB53688">
            <w:pPr>
              <w:keepNext w:val="0"/>
              <w:keepLines w:val="0"/>
              <w:widowControl/>
              <w:suppressLineNumbers w:val="0"/>
              <w:spacing w:line="360" w:lineRule="auto"/>
              <w:ind w:firstLine="0" w:firstLineChars="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个</w:t>
            </w:r>
          </w:p>
        </w:tc>
      </w:tr>
    </w:tbl>
    <w:p w14:paraId="79E70F0B">
      <w:pPr>
        <w:pStyle w:val="6"/>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sz w:val="24"/>
          <w:szCs w:val="24"/>
          <w:lang w:eastAsia="zh-CN"/>
        </w:rPr>
        <w:t>竞选人</w:t>
      </w:r>
      <w:r>
        <w:rPr>
          <w:rFonts w:hint="eastAsia" w:ascii="仿宋" w:hAnsi="仿宋" w:eastAsia="仿宋" w:cs="仿宋"/>
          <w:sz w:val="24"/>
          <w:szCs w:val="24"/>
        </w:rPr>
        <w:t>响应产品应当明确品牌和规格型号并指向唯一产品，不能指向唯一产品的，应通过报价表唯一产品说明栏补充说明。</w:t>
      </w:r>
    </w:p>
    <w:p w14:paraId="4FC78A64">
      <w:pPr>
        <w:pStyle w:val="6"/>
        <w:spacing w:line="360" w:lineRule="auto"/>
        <w:jc w:val="left"/>
        <w:outlineLvl w:val="1"/>
        <w:rPr>
          <w:rFonts w:hint="eastAsia" w:ascii="仿宋" w:hAnsi="仿宋" w:eastAsia="仿宋" w:cs="仿宋"/>
          <w:sz w:val="24"/>
          <w:szCs w:val="24"/>
          <w:lang w:eastAsia="zh-CN"/>
        </w:rPr>
      </w:pPr>
      <w:r>
        <w:rPr>
          <w:rFonts w:hint="eastAsia" w:ascii="仿宋" w:hAnsi="仿宋" w:eastAsia="仿宋" w:cs="仿宋"/>
          <w:b/>
          <w:sz w:val="24"/>
          <w:szCs w:val="24"/>
          <w:lang w:eastAsia="zh-CN"/>
        </w:rPr>
        <w:t>二、服务内容及要求</w:t>
      </w:r>
      <w:bookmarkStart w:id="0" w:name="_GoBack"/>
      <w:bookmarkEnd w:id="0"/>
    </w:p>
    <w:p w14:paraId="7196B1CD">
      <w:pPr>
        <w:pStyle w:val="6"/>
        <w:spacing w:line="360" w:lineRule="auto"/>
        <w:jc w:val="left"/>
        <w:outlineLvl w:val="2"/>
        <w:rPr>
          <w:rFonts w:hint="eastAsia" w:ascii="仿宋" w:hAnsi="仿宋" w:eastAsia="仿宋" w:cs="仿宋"/>
          <w:b/>
          <w:bCs/>
          <w:sz w:val="24"/>
          <w:szCs w:val="24"/>
        </w:rPr>
      </w:pPr>
      <w:r>
        <w:rPr>
          <w:rFonts w:hint="eastAsia" w:ascii="仿宋" w:hAnsi="仿宋" w:eastAsia="仿宋" w:cs="仿宋"/>
          <w:b/>
          <w:bCs/>
          <w:sz w:val="24"/>
          <w:szCs w:val="24"/>
        </w:rPr>
        <w:t>采购包1：</w:t>
      </w:r>
    </w:p>
    <w:tbl>
      <w:tblPr>
        <w:tblStyle w:val="3"/>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726"/>
        <w:gridCol w:w="3233"/>
        <w:gridCol w:w="2858"/>
      </w:tblGrid>
      <w:tr w14:paraId="24AA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30" w:type="dxa"/>
            <w:noWrap w:val="0"/>
            <w:vAlign w:val="top"/>
          </w:tcPr>
          <w:p w14:paraId="75CD8009">
            <w:pPr>
              <w:numPr>
                <w:ilvl w:val="0"/>
                <w:numId w:val="0"/>
              </w:numPr>
              <w:spacing w:line="360" w:lineRule="auto"/>
              <w:ind w:firstLine="0" w:firstLineChars="0"/>
              <w:jc w:val="center"/>
              <w:rPr>
                <w:rFonts w:hint="eastAsia" w:ascii="仿宋" w:hAnsi="仿宋" w:eastAsia="仿宋" w:cs="仿宋"/>
                <w:b/>
                <w:bCs/>
                <w:color w:val="auto"/>
                <w:kern w:val="2"/>
                <w:sz w:val="24"/>
                <w:szCs w:val="24"/>
                <w:highlight w:val="none"/>
                <w:shd w:val="clear" w:color="auto" w:fill="auto"/>
                <w:vertAlign w:val="baseline"/>
                <w:lang w:val="en-US" w:eastAsia="zh-CN" w:bidi="ar-SA"/>
              </w:rPr>
            </w:pPr>
            <w:r>
              <w:rPr>
                <w:rFonts w:hint="eastAsia" w:ascii="仿宋" w:hAnsi="仿宋" w:eastAsia="仿宋" w:cs="仿宋"/>
                <w:b/>
                <w:bCs/>
                <w:color w:val="auto"/>
                <w:kern w:val="2"/>
                <w:sz w:val="24"/>
                <w:szCs w:val="24"/>
                <w:highlight w:val="none"/>
                <w:shd w:val="clear" w:color="auto" w:fill="auto"/>
                <w:vertAlign w:val="baseline"/>
                <w:lang w:val="en-US" w:eastAsia="zh-CN" w:bidi="ar-SA"/>
              </w:rPr>
              <w:t>编号</w:t>
            </w:r>
          </w:p>
        </w:tc>
        <w:tc>
          <w:tcPr>
            <w:tcW w:w="1726" w:type="dxa"/>
            <w:noWrap w:val="0"/>
            <w:vAlign w:val="top"/>
          </w:tcPr>
          <w:p w14:paraId="550B3A46">
            <w:pPr>
              <w:numPr>
                <w:ilvl w:val="0"/>
                <w:numId w:val="0"/>
              </w:numPr>
              <w:spacing w:line="360" w:lineRule="auto"/>
              <w:ind w:firstLine="0" w:firstLineChars="0"/>
              <w:jc w:val="center"/>
              <w:rPr>
                <w:rFonts w:hint="eastAsia" w:ascii="仿宋" w:hAnsi="仿宋" w:eastAsia="仿宋" w:cs="仿宋"/>
                <w:b/>
                <w:bCs/>
                <w:color w:val="auto"/>
                <w:kern w:val="2"/>
                <w:sz w:val="24"/>
                <w:szCs w:val="24"/>
                <w:highlight w:val="none"/>
                <w:shd w:val="clear" w:color="auto" w:fill="auto"/>
                <w:vertAlign w:val="baseline"/>
                <w:lang w:val="en-US" w:eastAsia="zh-CN" w:bidi="ar-SA"/>
              </w:rPr>
            </w:pPr>
            <w:r>
              <w:rPr>
                <w:rFonts w:hint="eastAsia" w:ascii="仿宋" w:hAnsi="仿宋" w:eastAsia="仿宋" w:cs="仿宋"/>
                <w:b/>
                <w:bCs/>
                <w:color w:val="auto"/>
                <w:sz w:val="24"/>
                <w:szCs w:val="24"/>
                <w:highlight w:val="none"/>
                <w:shd w:val="clear" w:color="auto" w:fill="auto"/>
                <w:lang w:val="en-US" w:eastAsia="zh-CN"/>
              </w:rPr>
              <w:t>标的名称</w:t>
            </w:r>
          </w:p>
        </w:tc>
        <w:tc>
          <w:tcPr>
            <w:tcW w:w="3233" w:type="dxa"/>
            <w:noWrap w:val="0"/>
            <w:vAlign w:val="center"/>
          </w:tcPr>
          <w:p w14:paraId="23CBDC95">
            <w:pPr>
              <w:numPr>
                <w:ilvl w:val="0"/>
                <w:numId w:val="0"/>
              </w:numPr>
              <w:spacing w:line="360" w:lineRule="auto"/>
              <w:ind w:firstLine="0" w:firstLineChars="0"/>
              <w:jc w:val="center"/>
              <w:rPr>
                <w:rFonts w:hint="eastAsia" w:ascii="仿宋" w:hAnsi="仿宋" w:eastAsia="仿宋" w:cs="仿宋"/>
                <w:b/>
                <w:bCs/>
                <w:color w:val="auto"/>
                <w:kern w:val="2"/>
                <w:sz w:val="24"/>
                <w:szCs w:val="24"/>
                <w:highlight w:val="none"/>
                <w:shd w:val="clear" w:color="auto" w:fill="auto"/>
                <w:vertAlign w:val="baseline"/>
                <w:lang w:val="en-US" w:eastAsia="zh-CN" w:bidi="ar-SA"/>
              </w:rPr>
            </w:pPr>
            <w:r>
              <w:rPr>
                <w:rFonts w:hint="eastAsia" w:ascii="仿宋" w:hAnsi="仿宋" w:eastAsia="仿宋" w:cs="仿宋"/>
                <w:b/>
                <w:bCs/>
                <w:color w:val="auto"/>
                <w:kern w:val="2"/>
                <w:sz w:val="24"/>
                <w:szCs w:val="24"/>
                <w:highlight w:val="none"/>
                <w:shd w:val="clear" w:color="auto" w:fill="auto"/>
                <w:vertAlign w:val="baseline"/>
                <w:lang w:val="en-US" w:eastAsia="zh-CN" w:bidi="ar-SA"/>
              </w:rPr>
              <w:t>★配送耗材预期用途</w:t>
            </w:r>
          </w:p>
        </w:tc>
        <w:tc>
          <w:tcPr>
            <w:tcW w:w="2858" w:type="dxa"/>
            <w:noWrap w:val="0"/>
            <w:vAlign w:val="center"/>
          </w:tcPr>
          <w:p w14:paraId="3FA43DA1">
            <w:pPr>
              <w:numPr>
                <w:ilvl w:val="0"/>
                <w:numId w:val="0"/>
              </w:numPr>
              <w:spacing w:line="360" w:lineRule="auto"/>
              <w:ind w:firstLine="0" w:firstLineChars="0"/>
              <w:jc w:val="center"/>
              <w:rPr>
                <w:rFonts w:hint="eastAsia" w:ascii="仿宋" w:hAnsi="仿宋" w:eastAsia="仿宋" w:cs="仿宋"/>
                <w:b/>
                <w:bCs/>
                <w:color w:val="auto"/>
                <w:kern w:val="2"/>
                <w:sz w:val="24"/>
                <w:szCs w:val="24"/>
                <w:highlight w:val="none"/>
                <w:shd w:val="clear" w:color="auto" w:fill="auto"/>
                <w:vertAlign w:val="baseline"/>
                <w:lang w:val="en-US" w:eastAsia="zh-CN" w:bidi="ar-SA"/>
              </w:rPr>
            </w:pPr>
            <w:r>
              <w:rPr>
                <w:rFonts w:hint="eastAsia" w:ascii="仿宋" w:hAnsi="仿宋" w:eastAsia="仿宋" w:cs="仿宋"/>
                <w:b/>
                <w:bCs/>
                <w:color w:val="auto"/>
                <w:kern w:val="2"/>
                <w:sz w:val="24"/>
                <w:szCs w:val="24"/>
                <w:highlight w:val="none"/>
                <w:shd w:val="clear" w:color="auto" w:fill="auto"/>
                <w:vertAlign w:val="baseline"/>
                <w:lang w:val="en-US" w:eastAsia="zh-CN" w:bidi="ar-SA"/>
              </w:rPr>
              <w:t>预期使用的型号/尺寸</w:t>
            </w:r>
          </w:p>
        </w:tc>
      </w:tr>
      <w:tr w14:paraId="7933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30" w:type="dxa"/>
            <w:noWrap w:val="0"/>
            <w:vAlign w:val="center"/>
          </w:tcPr>
          <w:p w14:paraId="2A9375C2">
            <w:pPr>
              <w:keepNext w:val="0"/>
              <w:keepLines w:val="0"/>
              <w:widowControl/>
              <w:suppressLineNumbers w:val="0"/>
              <w:spacing w:line="360" w:lineRule="auto"/>
              <w:ind w:firstLine="0" w:firstLineChars="0"/>
              <w:jc w:val="center"/>
              <w:textAlignment w:val="center"/>
              <w:rPr>
                <w:rFonts w:hint="eastAsia" w:ascii="仿宋" w:hAnsi="仿宋" w:eastAsia="仿宋" w:cs="仿宋"/>
                <w:b w:val="0"/>
                <w:bCs w:val="0"/>
                <w:color w:val="auto"/>
                <w:kern w:val="2"/>
                <w:sz w:val="24"/>
                <w:szCs w:val="24"/>
                <w:highlight w:val="none"/>
                <w:shd w:val="clear" w:color="auto" w:fill="auto"/>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726" w:type="dxa"/>
            <w:noWrap w:val="0"/>
            <w:vAlign w:val="center"/>
          </w:tcPr>
          <w:p w14:paraId="24A5FD6A">
            <w:pPr>
              <w:keepNext w:val="0"/>
              <w:keepLines w:val="0"/>
              <w:widowControl/>
              <w:suppressLineNumbers w:val="0"/>
              <w:spacing w:line="360" w:lineRule="auto"/>
              <w:ind w:firstLine="0" w:firstLineChars="0"/>
              <w:jc w:val="left"/>
              <w:textAlignment w:val="center"/>
              <w:rPr>
                <w:rFonts w:hint="eastAsia" w:ascii="仿宋" w:hAnsi="仿宋" w:eastAsia="仿宋" w:cs="仿宋"/>
                <w:b w:val="0"/>
                <w:bCs w:val="0"/>
                <w:color w:val="auto"/>
                <w:kern w:val="2"/>
                <w:sz w:val="24"/>
                <w:szCs w:val="24"/>
                <w:highlight w:val="none"/>
                <w:shd w:val="clear" w:color="auto" w:fill="auto"/>
                <w:vertAlign w:val="baseline"/>
                <w:lang w:val="en-US" w:eastAsia="zh-CN" w:bidi="ar-SA"/>
              </w:rPr>
            </w:pPr>
            <w:r>
              <w:rPr>
                <w:rFonts w:hint="eastAsia" w:ascii="仿宋" w:hAnsi="仿宋" w:eastAsia="仿宋" w:cs="仿宋"/>
                <w:b w:val="0"/>
                <w:bCs w:val="0"/>
                <w:color w:val="auto"/>
                <w:kern w:val="2"/>
                <w:sz w:val="24"/>
                <w:szCs w:val="24"/>
                <w:highlight w:val="none"/>
                <w:shd w:val="clear" w:color="auto" w:fill="auto"/>
                <w:vertAlign w:val="baseline"/>
                <w:lang w:val="en-US" w:eastAsia="zh-CN" w:bidi="ar-SA"/>
              </w:rPr>
              <w:t>消融电极配送服务</w:t>
            </w:r>
          </w:p>
        </w:tc>
        <w:tc>
          <w:tcPr>
            <w:tcW w:w="3233" w:type="dxa"/>
            <w:noWrap w:val="0"/>
            <w:vAlign w:val="center"/>
          </w:tcPr>
          <w:p w14:paraId="7CCFC43A">
            <w:pPr>
              <w:keepNext w:val="0"/>
              <w:keepLines w:val="0"/>
              <w:widowControl/>
              <w:suppressLineNumbers w:val="0"/>
              <w:spacing w:line="360" w:lineRule="auto"/>
              <w:ind w:firstLine="0" w:firstLineChars="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配合与高频发生器和/或吸引装置配合使用，在高频手术中进行电凝、电切、消融、吸引。</w:t>
            </w:r>
          </w:p>
        </w:tc>
        <w:tc>
          <w:tcPr>
            <w:tcW w:w="2858" w:type="dxa"/>
            <w:noWrap w:val="0"/>
            <w:vAlign w:val="center"/>
          </w:tcPr>
          <w:p w14:paraId="5707C900">
            <w:pPr>
              <w:keepNext w:val="0"/>
              <w:keepLines w:val="0"/>
              <w:widowControl/>
              <w:suppressLineNumbers w:val="0"/>
              <w:spacing w:line="360" w:lineRule="auto"/>
              <w:ind w:firstLine="0" w:firstLineChars="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1、用于腔镜下手术电切、电凝、吸烟；</w:t>
            </w:r>
          </w:p>
          <w:p w14:paraId="1C5714DE">
            <w:pPr>
              <w:keepNext w:val="0"/>
              <w:keepLines w:val="0"/>
              <w:widowControl/>
              <w:suppressLineNumbers w:val="0"/>
              <w:spacing w:line="360" w:lineRule="auto"/>
              <w:ind w:firstLine="0" w:firstLineChars="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2、功能杆可在230-330MM伸缩，适用各种深浅手术；</w:t>
            </w:r>
          </w:p>
          <w:p w14:paraId="104F736C">
            <w:pPr>
              <w:keepNext w:val="0"/>
              <w:keepLines w:val="0"/>
              <w:widowControl/>
              <w:suppressLineNumbers w:val="0"/>
              <w:spacing w:line="360" w:lineRule="auto"/>
              <w:ind w:firstLine="0" w:firstLineChars="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3、功能杆可360度旋转，适应不同角度解剖游离；</w:t>
            </w:r>
          </w:p>
          <w:p w14:paraId="7C3B174A">
            <w:pPr>
              <w:keepNext w:val="0"/>
              <w:keepLines w:val="0"/>
              <w:widowControl/>
              <w:suppressLineNumbers w:val="0"/>
              <w:spacing w:line="360" w:lineRule="auto"/>
              <w:ind w:firstLine="0" w:firstLineChars="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4、电极头呈倒三角设计；</w:t>
            </w:r>
          </w:p>
          <w:p w14:paraId="1E7EB857">
            <w:pPr>
              <w:keepNext w:val="0"/>
              <w:keepLines w:val="0"/>
              <w:widowControl/>
              <w:suppressLineNumbers w:val="0"/>
              <w:spacing w:line="360" w:lineRule="auto"/>
              <w:ind w:firstLine="0" w:firstLineChars="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5、具有吸烟功能，配合吸引管使用，可持续吸除手术烟雾；</w:t>
            </w:r>
          </w:p>
        </w:tc>
      </w:tr>
    </w:tbl>
    <w:p w14:paraId="7C1F623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eastAsia" w:ascii="仿宋" w:hAnsi="仿宋" w:eastAsia="仿宋" w:cs="仿宋"/>
          <w:b/>
          <w:sz w:val="24"/>
          <w:szCs w:val="24"/>
          <w:lang w:eastAsia="zh-CN"/>
        </w:rPr>
      </w:pPr>
      <w:r>
        <w:rPr>
          <w:rFonts w:hint="eastAsia" w:ascii="Times New Roman" w:hAnsi="Times New Roman" w:eastAsia="仿宋" w:cs="Times New Roman"/>
          <w:b/>
          <w:bCs/>
          <w:color w:val="auto"/>
          <w:sz w:val="24"/>
          <w:szCs w:val="24"/>
          <w:highlight w:val="none"/>
          <w:shd w:val="clear" w:color="auto" w:fill="auto"/>
          <w:lang w:val="en-US" w:eastAsia="zh-CN"/>
        </w:rPr>
        <w:t>★</w:t>
      </w:r>
      <w:r>
        <w:rPr>
          <w:rFonts w:hint="eastAsia" w:ascii="仿宋" w:hAnsi="仿宋" w:eastAsia="仿宋" w:cs="仿宋"/>
          <w:b/>
          <w:sz w:val="24"/>
          <w:szCs w:val="24"/>
          <w:lang w:eastAsia="zh-CN"/>
        </w:rPr>
        <w:t>三、挂网需求</w:t>
      </w:r>
    </w:p>
    <w:p w14:paraId="0156EC25">
      <w:pPr>
        <w:spacing w:line="360" w:lineRule="auto"/>
        <w:ind w:firstLine="480" w:firstLineChars="200"/>
        <w:jc w:val="left"/>
        <w:textAlignment w:val="center"/>
        <w:rPr>
          <w:rFonts w:hint="eastAsia" w:ascii="仿宋" w:hAnsi="仿宋" w:eastAsia="仿宋" w:cs="仿宋"/>
          <w:b w:val="0"/>
          <w:bCs w:val="0"/>
          <w:color w:val="000000"/>
          <w:kern w:val="0"/>
          <w:sz w:val="24"/>
          <w:szCs w:val="24"/>
          <w:u w:val="none"/>
          <w:lang w:val="en-US" w:eastAsia="zh-CN" w:bidi="ar"/>
        </w:rPr>
      </w:pPr>
      <w:r>
        <w:rPr>
          <w:rFonts w:hint="eastAsia" w:ascii="仿宋" w:hAnsi="仿宋" w:eastAsia="仿宋" w:cs="仿宋"/>
          <w:b w:val="0"/>
          <w:bCs w:val="0"/>
          <w:color w:val="000000"/>
          <w:kern w:val="0"/>
          <w:sz w:val="24"/>
          <w:szCs w:val="24"/>
          <w:u w:val="none"/>
          <w:lang w:val="en-US" w:eastAsia="zh-CN" w:bidi="ar"/>
        </w:rPr>
        <w:t>1.本项目所有标的均须提供挂网产品。</w:t>
      </w:r>
    </w:p>
    <w:p w14:paraId="79B6B9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b/>
          <w:sz w:val="24"/>
          <w:szCs w:val="24"/>
          <w:lang w:val="en-US" w:eastAsia="zh-CN"/>
        </w:rPr>
      </w:pPr>
      <w:r>
        <w:rPr>
          <w:rFonts w:hint="eastAsia" w:ascii="仿宋" w:hAnsi="仿宋" w:eastAsia="仿宋" w:cs="仿宋"/>
          <w:b w:val="0"/>
          <w:bCs w:val="0"/>
          <w:color w:val="000000"/>
          <w:kern w:val="0"/>
          <w:sz w:val="24"/>
          <w:szCs w:val="24"/>
          <w:u w:val="none"/>
          <w:lang w:val="en-US" w:eastAsia="zh-CN" w:bidi="ar"/>
        </w:rPr>
        <w:t>注：本项目中所指“挂网产品”，为“四川省药品和医用耗材招采管理系统”中已挂网产品（不含正在挂网和备案的产品）。</w:t>
      </w:r>
    </w:p>
    <w:p w14:paraId="153822F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eastAsia" w:ascii="仿宋" w:hAnsi="仿宋" w:eastAsia="仿宋" w:cs="仿宋"/>
          <w:b/>
          <w:sz w:val="24"/>
          <w:szCs w:val="24"/>
          <w:lang w:val="en-US" w:eastAsia="zh-CN"/>
        </w:rPr>
      </w:pPr>
      <w:r>
        <w:rPr>
          <w:rFonts w:hint="eastAsia" w:ascii="Times New Roman" w:hAnsi="Times New Roman" w:eastAsia="仿宋" w:cs="Times New Roman"/>
          <w:b/>
          <w:bCs/>
          <w:color w:val="auto"/>
          <w:sz w:val="24"/>
          <w:szCs w:val="24"/>
          <w:highlight w:val="none"/>
          <w:shd w:val="clear" w:color="auto" w:fill="auto"/>
          <w:lang w:val="en-US" w:eastAsia="zh-CN"/>
        </w:rPr>
        <w:t>★</w:t>
      </w:r>
      <w:r>
        <w:rPr>
          <w:rFonts w:hint="eastAsia" w:ascii="仿宋" w:hAnsi="仿宋" w:eastAsia="仿宋" w:cs="仿宋"/>
          <w:b/>
          <w:sz w:val="24"/>
          <w:szCs w:val="24"/>
          <w:lang w:eastAsia="zh-CN"/>
        </w:rPr>
        <w:t>四、样品要求</w:t>
      </w:r>
    </w:p>
    <w:p w14:paraId="11AB782A">
      <w:pPr>
        <w:spacing w:line="360" w:lineRule="auto"/>
        <w:ind w:firstLine="480" w:firstLineChars="200"/>
        <w:jc w:val="left"/>
        <w:textAlignment w:val="center"/>
        <w:rPr>
          <w:rFonts w:hint="eastAsia" w:ascii="仿宋" w:hAnsi="仿宋" w:eastAsia="仿宋" w:cs="仿宋"/>
          <w:b w:val="0"/>
          <w:bCs w:val="0"/>
          <w:color w:val="000000"/>
          <w:kern w:val="0"/>
          <w:sz w:val="24"/>
          <w:szCs w:val="24"/>
          <w:u w:val="none"/>
          <w:lang w:val="en-US" w:eastAsia="zh-CN" w:bidi="ar"/>
        </w:rPr>
      </w:pPr>
      <w:r>
        <w:rPr>
          <w:rFonts w:hint="eastAsia" w:ascii="仿宋" w:hAnsi="仿宋" w:eastAsia="仿宋" w:cs="仿宋"/>
          <w:b w:val="0"/>
          <w:bCs w:val="0"/>
          <w:color w:val="000000"/>
          <w:kern w:val="0"/>
          <w:sz w:val="24"/>
          <w:szCs w:val="24"/>
          <w:u w:val="none"/>
          <w:lang w:val="en-US" w:eastAsia="zh-CN" w:bidi="ar"/>
        </w:rPr>
        <w:t>1.必须提供样品，以供评审专家现场评审。</w:t>
      </w:r>
    </w:p>
    <w:p w14:paraId="2EF10570">
      <w:pPr>
        <w:spacing w:line="360" w:lineRule="auto"/>
        <w:ind w:firstLine="480" w:firstLineChars="200"/>
        <w:jc w:val="left"/>
        <w:textAlignment w:val="center"/>
        <w:rPr>
          <w:rFonts w:hint="eastAsia" w:ascii="仿宋" w:hAnsi="仿宋" w:eastAsia="仿宋" w:cs="仿宋"/>
          <w:b w:val="0"/>
          <w:bCs w:val="0"/>
          <w:color w:val="000000"/>
          <w:kern w:val="0"/>
          <w:sz w:val="24"/>
          <w:szCs w:val="24"/>
          <w:u w:val="none"/>
          <w:lang w:val="en-US" w:eastAsia="zh-CN" w:bidi="ar"/>
        </w:rPr>
      </w:pPr>
      <w:r>
        <w:rPr>
          <w:rFonts w:hint="eastAsia" w:ascii="仿宋" w:hAnsi="仿宋" w:eastAsia="仿宋" w:cs="仿宋"/>
          <w:b w:val="0"/>
          <w:bCs w:val="0"/>
          <w:color w:val="000000"/>
          <w:kern w:val="0"/>
          <w:sz w:val="24"/>
          <w:szCs w:val="24"/>
          <w:u w:val="none"/>
          <w:lang w:val="en-US" w:eastAsia="zh-CN" w:bidi="ar"/>
        </w:rPr>
        <w:t>2.提交的样品不符合实际需求或存在原理错误则视为无效响应。</w:t>
      </w:r>
    </w:p>
    <w:p w14:paraId="01171CEC">
      <w:pPr>
        <w:spacing w:line="360" w:lineRule="auto"/>
        <w:ind w:firstLine="480" w:firstLineChars="200"/>
        <w:jc w:val="left"/>
        <w:textAlignment w:val="center"/>
        <w:rPr>
          <w:rFonts w:hint="eastAsia" w:ascii="仿宋" w:hAnsi="仿宋" w:eastAsia="仿宋" w:cs="仿宋"/>
          <w:b w:val="0"/>
          <w:bCs w:val="0"/>
          <w:color w:val="000000"/>
          <w:kern w:val="0"/>
          <w:sz w:val="24"/>
          <w:szCs w:val="24"/>
          <w:u w:val="none"/>
          <w:lang w:val="en-US" w:eastAsia="zh-CN" w:bidi="ar"/>
        </w:rPr>
      </w:pPr>
      <w:r>
        <w:rPr>
          <w:rFonts w:hint="eastAsia" w:ascii="仿宋" w:hAnsi="仿宋" w:eastAsia="仿宋" w:cs="仿宋"/>
          <w:b w:val="0"/>
          <w:bCs w:val="0"/>
          <w:color w:val="000000"/>
          <w:kern w:val="0"/>
          <w:sz w:val="24"/>
          <w:szCs w:val="24"/>
          <w:u w:val="none"/>
          <w:lang w:val="en-US" w:eastAsia="zh-CN" w:bidi="ar"/>
        </w:rPr>
        <w:t>3.本项目投标人提供的样品，应与该投标人响应文件保持一致（具体参考《医疗器械说明书和标签管理规定》）。</w:t>
      </w:r>
    </w:p>
    <w:p w14:paraId="09E5F14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★五、商务要求：</w:t>
      </w:r>
    </w:p>
    <w:p w14:paraId="0B10F79B">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1.</w:t>
      </w:r>
      <w:r>
        <w:rPr>
          <w:rFonts w:hint="eastAsia" w:ascii="楷体" w:hAnsi="楷体" w:eastAsia="楷体" w:cs="楷体"/>
          <w:b/>
          <w:bCs/>
          <w:color w:val="auto"/>
          <w:sz w:val="24"/>
          <w:szCs w:val="24"/>
          <w:highlight w:val="none"/>
          <w:shd w:val="clear" w:color="auto" w:fill="auto"/>
          <w:lang w:val="en-US" w:eastAsia="zh-CN"/>
        </w:rPr>
        <w:t>服务期限及地点</w:t>
      </w:r>
    </w:p>
    <w:p w14:paraId="0CE49738">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（1）①服务期限：</w:t>
      </w:r>
      <w:r>
        <w:rPr>
          <w:rFonts w:hint="eastAsia" w:ascii="Times New Roman" w:hAnsi="Times New Roman" w:eastAsia="仿宋" w:cs="Times New Roman"/>
          <w:color w:val="auto"/>
          <w:sz w:val="24"/>
          <w:highlight w:val="none"/>
          <w:u w:val="single"/>
          <w:shd w:val="clear" w:color="auto" w:fill="auto"/>
          <w:lang w:val="en-US" w:eastAsia="zh-CN"/>
        </w:rPr>
        <w:t>配送服务期2年</w:t>
      </w:r>
      <w:r>
        <w:rPr>
          <w:rFonts w:hint="eastAsia" w:eastAsia="仿宋" w:cs="Times New Roman"/>
          <w:color w:val="auto"/>
          <w:sz w:val="24"/>
          <w:highlight w:val="none"/>
          <w:u w:val="single"/>
          <w:shd w:val="clear" w:color="auto" w:fill="auto"/>
          <w:lang w:val="en-US" w:eastAsia="zh-CN"/>
        </w:rPr>
        <w:t>。</w:t>
      </w:r>
    </w:p>
    <w:p w14:paraId="7C0C4D81">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②每次配送时间必须严格按照采购人配送通知执行，中选人应于收到通知后2小时内响应。急用产品的配送时间不应超过4小时，一般产品原则上的配送时间不应超过2个工作日。</w:t>
      </w:r>
    </w:p>
    <w:p w14:paraId="2E7D2245">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lang w:val="en-US" w:eastAsia="zh-CN"/>
        </w:rPr>
        <w:t>（2）服务地点：内江市第一人民医院指定地点。</w:t>
      </w:r>
    </w:p>
    <w:p w14:paraId="5BE795A2">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2.付款方法和条件</w:t>
      </w:r>
    </w:p>
    <w:p w14:paraId="5163E20E">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（1）结算方式：按实结算且由双方协商决定。</w:t>
      </w:r>
    </w:p>
    <w:p w14:paraId="7342EFF2">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（2）成交价格包含成本、运输、包装、培训、配送、伴随服务、税费及其他附加费用。</w:t>
      </w:r>
    </w:p>
    <w:p w14:paraId="45127851">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3.验收、交付标准和方法</w:t>
      </w:r>
    </w:p>
    <w:p w14:paraId="13303D68">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按照《财政部关于进一步加强政府采购需求和履约验收管理的指导意见》（财库〔2016〕205号）的要求以及采购人招标文件的质量要求和技术指标、中选人的投标文件及承诺（若有）、国家（行业）标准、采购合同约定标准进行验收；</w:t>
      </w:r>
    </w:p>
    <w:p w14:paraId="214E1001">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验收时如发现所交付的货物有短装、次品、损坏或其他不符合验收标准的，采购人应做出详尽的现场记录，此现场记录或备忘录可用作补充、缺失和更换损坏部件的有效证据，由此产生的时间延误与有关费用由中选人承担，验收期限相应顺延；</w:t>
      </w:r>
    </w:p>
    <w:p w14:paraId="4048AAC6">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若所提供货物不符合验收标准，中选人经过2次维修或2次调换后仍不能达到验收质量标准，则视为验收不合格，采购人有权全部（或部分）退货或解除合同。接到采购人退货通知，中选人除应及时运走采购人退还的货物外（若涉及费用或损失均由中选人自行承担），还应向采购人承担相应的违约责任。</w:t>
      </w:r>
    </w:p>
    <w:p w14:paraId="746481A1">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color w:val="000000"/>
          <w:sz w:val="24"/>
          <w:szCs w:val="24"/>
          <w:lang w:val="en-US" w:eastAsia="zh-CN"/>
        </w:rPr>
        <w:t>（4）其他未尽事宜严格按照《财政部关于进一步加强政府采购需求和履约验收管理的指导意见》（财库〔2016〕205号）的要求进行。</w:t>
      </w:r>
    </w:p>
    <w:p w14:paraId="3669AA37">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4.售后服务</w:t>
      </w:r>
    </w:p>
    <w:p w14:paraId="71AC15AB">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要求中选人必须严格按照招标文件要求和投标文件中的承诺提供配送服务。如果配送的医用耗材规格、包装等信息与中标产品的规格、包装等信息不一致并不同意更换的，或配送的医用耗材和中标产品不一致的，采购人有权终止合同。</w:t>
      </w:r>
    </w:p>
    <w:p w14:paraId="5D952DB6">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（2）要求中选人指派专人负责与采购人联系售后服务事宜；在投标文件中列明售后联系人及联系电话。</w:t>
      </w:r>
    </w:p>
    <w:p w14:paraId="7723B055">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要求中选人须按采购人要求分期分批按时交货，每次配送的时间和数量必须严格按照采购人发送的配送通知执行。要求急需使用的产品4小时内送达，一般情况48小时内送达，若因采购人原因时间变更，以采购人通知时间为准，节假日照常配送，并承诺无条件退换破损和近效期产品。</w:t>
      </w:r>
    </w:p>
    <w:p w14:paraId="3F7FC9F1">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（4）耗材临近失效期，采购人提前三个月向中选人提出更换，中选人须在耗材失效前一个月更换完毕，不得以任何理由进行推诿。</w:t>
      </w:r>
    </w:p>
    <w:p w14:paraId="7908B3E7">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（5）中选人必须随货提供其具备医疗器械经营企业的有关合法有效的手续（包括但不限于）：</w:t>
      </w:r>
    </w:p>
    <w:p w14:paraId="2B99DB82">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①产品所涉及逐级授权经销商的医疗器械生产（经营）许可证或生产（经营）企业备案表；</w:t>
      </w:r>
    </w:p>
    <w:p w14:paraId="13FBC460">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②医疗器械产品注册证或备案凭证；</w:t>
      </w:r>
    </w:p>
    <w:p w14:paraId="4103B380">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③医疗器械生产企业许可证；</w:t>
      </w:r>
    </w:p>
    <w:p w14:paraId="04E2A1C1">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④经销商获得的委托授权书（逐级）；</w:t>
      </w:r>
    </w:p>
    <w:p w14:paraId="60F563A3">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⑤产品所涉及逐级授权经销商的企业法人营业执照。</w:t>
      </w:r>
    </w:p>
    <w:p w14:paraId="5B86D424">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⑥采购人要求提供的相关资料。</w:t>
      </w:r>
    </w:p>
    <w:p w14:paraId="21BF2EC9">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合同有效期内，项目清单中产品凡是纳入网上集中采购医用耗材的，应在公示后10个工作日内以书面形式告知采购人，应按照四川省医疗保障局下发的《四川省医药机构医用耗材集中采购实施方案》要求进行挂网采购，且挂网采购价格不应高于联动参考价、该产品上月末全省医药机构最低采购价或采购成交价中的任一价格。经甲乙双方商议后，若因中选人或厂家原因无法按上述要求执行的，则采购人可以部分解除采购合同。</w:t>
      </w:r>
    </w:p>
    <w:p w14:paraId="669BC86A">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5.配送医用耗材质量保证</w:t>
      </w:r>
    </w:p>
    <w:p w14:paraId="36D7D7D4">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（1）中选人须提供原厂生产的未曾使用过的、全新的合格的货品（含配套配件等），表面无划伤、无破损痕迹，且权属清楚，不得侵害他人的合法权利。</w:t>
      </w:r>
    </w:p>
    <w:p w14:paraId="0FD514E4">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中选人所提供货品须符合或优于国家（行业）标准、本项目竞选文件要求及响应文件响应内容。当响应文件响应内容与竞选文件要求不一致时，以响应文件响应内容为准。当响应文件响应内容与国家标准、行业标准（若有）不一致时，以较高标准为准。</w:t>
      </w:r>
    </w:p>
    <w:p w14:paraId="2336C5C8">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（3）中选人提供货品的设计技术专利、外形专利等均应符合我国有关法律法规及行业标准，凡因以上问题与第三方发生的任何纠纷，由中选人承担全部责任，中选人还应负责赔偿采购人由此而遭受的全部损失。</w:t>
      </w:r>
    </w:p>
    <w:p w14:paraId="647713CF">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（4）中选人保证其提供货品的安全可靠性。在正常使用下不应对使用者造成任何人身伤害，如因产品质量或标示不明确而对使用者造成损失的，由中选人承担相应责任。</w:t>
      </w:r>
    </w:p>
    <w:p w14:paraId="43DB25EC">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中选人应保证所供耗材原产地真实，医用耗材是全新的、未使用过的，质量符合国家标准（在无国家标准时，符合行业标准），不得以假充真，以次充好，确保临床医疗安全。如出现质量问题，中选人负责按照采购人要求办理退货并承担因耗材质量导致的经济和法律责任。送货时，需向采购人提供以下资料：产品送货单、产品合格证明文件（检验报告单）、进口产品需出具中文标签、进口产品需提供中华人民共和国海关进口货物报关单。</w:t>
      </w:r>
    </w:p>
    <w:p w14:paraId="09244702">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（6）中选人保证所供耗材有效期不低于1年，自通过最终验收之日起，确保采购人在使用耗材的过程中安全、有效。</w:t>
      </w:r>
    </w:p>
    <w:p w14:paraId="46504C2F">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 xml:space="preserve">6.包装和运输 </w:t>
      </w:r>
    </w:p>
    <w:p w14:paraId="0798BC17">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（1）中选人须严格按照《商品包装政府采购需求标准(试行)》、《快递包装政府采购需 求标准(试行)》(财办库〔2020〕123 号)的要求进行产品及相关快递服务的包装。 </w:t>
      </w:r>
    </w:p>
    <w:p w14:paraId="0380F399">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（2）中选人应当按照约定的方式交付标的物。对于包装方式没有约定或者约定不明确的，应当按照通用的方式包装；没有通用方式的，应当采取足以保护标的物且有利于节约资源，保护生态环境的包装方式。 </w:t>
      </w:r>
    </w:p>
    <w:p w14:paraId="25AB81E8">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（3）本次采购的标的物需要运输，中选人在合同约定的时间内将标的物运输至合同约定地点。</w:t>
      </w:r>
    </w:p>
    <w:p w14:paraId="5EEC81C0">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六、合同管理</w:t>
      </w:r>
    </w:p>
    <w:p w14:paraId="11C137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000000"/>
          <w:sz w:val="24"/>
          <w:szCs w:val="24"/>
          <w:lang w:val="en-US" w:eastAsia="zh-CN"/>
        </w:rPr>
        <w:t>1、</w:t>
      </w:r>
      <w:r>
        <w:rPr>
          <w:rFonts w:hint="eastAsia" w:ascii="仿宋" w:hAnsi="仿宋" w:eastAsia="仿宋" w:cs="仿宋"/>
          <w:color w:val="auto"/>
          <w:sz w:val="24"/>
          <w:szCs w:val="24"/>
          <w:highlight w:val="none"/>
          <w:shd w:val="clear" w:color="auto" w:fill="auto"/>
          <w:lang w:eastAsia="zh-CN"/>
        </w:rPr>
        <w:t>是否为据实结算：☑是□</w:t>
      </w:r>
      <w:r>
        <w:rPr>
          <w:rFonts w:hint="eastAsia" w:ascii="仿宋" w:hAnsi="仿宋" w:eastAsia="仿宋" w:cs="仿宋"/>
          <w:color w:val="auto"/>
          <w:sz w:val="24"/>
          <w:szCs w:val="24"/>
          <w:highlight w:val="none"/>
          <w:shd w:val="clear" w:color="auto" w:fill="auto"/>
        </w:rPr>
        <w:t>否</w:t>
      </w:r>
    </w:p>
    <w:p w14:paraId="7A55EB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shd w:val="clear" w:color="auto" w:fill="auto"/>
        </w:rPr>
        <w:t>合同履行期限：</w:t>
      </w:r>
      <w:r>
        <w:rPr>
          <w:rFonts w:hint="eastAsia" w:ascii="仿宋" w:hAnsi="仿宋" w:eastAsia="仿宋" w:cs="仿宋"/>
          <w:color w:val="auto"/>
          <w:sz w:val="24"/>
          <w:szCs w:val="24"/>
          <w:highlight w:val="none"/>
          <w:shd w:val="clear" w:color="auto" w:fill="auto"/>
          <w:lang w:val="en-US" w:eastAsia="zh-CN"/>
        </w:rPr>
        <w:t>2年。</w:t>
      </w:r>
    </w:p>
    <w:p w14:paraId="1B7C96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合同支付约定：</w:t>
      </w:r>
      <w:r>
        <w:rPr>
          <w:rFonts w:hint="eastAsia" w:ascii="仿宋" w:hAnsi="仿宋" w:eastAsia="仿宋" w:cs="仿宋"/>
          <w:color w:val="auto"/>
          <w:sz w:val="24"/>
          <w:szCs w:val="24"/>
          <w:highlight w:val="none"/>
          <w:u w:val="none"/>
          <w:shd w:val="clear" w:color="auto" w:fill="auto"/>
          <w:lang w:val="en-US" w:eastAsia="zh-CN"/>
        </w:rPr>
        <w:t>双方协商确定</w:t>
      </w:r>
    </w:p>
    <w:p w14:paraId="10F790D8">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b w:val="0"/>
          <w:bCs w:val="0"/>
          <w:color w:val="000000"/>
          <w:sz w:val="24"/>
          <w:szCs w:val="24"/>
          <w:shd w:val="clear"/>
        </w:rPr>
      </w:pPr>
      <w:r>
        <w:rPr>
          <w:rFonts w:hint="eastAsia" w:ascii="仿宋" w:hAnsi="仿宋" w:eastAsia="仿宋" w:cs="仿宋"/>
          <w:b w:val="0"/>
          <w:bCs w:val="0"/>
          <w:color w:val="000000"/>
          <w:sz w:val="24"/>
          <w:szCs w:val="24"/>
          <w:shd w:val="clear"/>
          <w:lang w:val="en-US" w:eastAsia="zh-CN"/>
        </w:rPr>
        <w:t>4、</w:t>
      </w:r>
      <w:r>
        <w:rPr>
          <w:rFonts w:hint="eastAsia" w:ascii="仿宋" w:hAnsi="仿宋" w:eastAsia="仿宋" w:cs="仿宋"/>
          <w:b w:val="0"/>
          <w:bCs w:val="0"/>
          <w:color w:val="000000"/>
          <w:sz w:val="24"/>
          <w:szCs w:val="24"/>
          <w:shd w:val="clear"/>
        </w:rPr>
        <w:t>违约责任与解决争议的方法：</w:t>
      </w:r>
    </w:p>
    <w:p w14:paraId="0AF7D1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4.1</w:t>
      </w:r>
      <w:r>
        <w:rPr>
          <w:rFonts w:hint="eastAsia" w:ascii="仿宋" w:hAnsi="仿宋" w:eastAsia="仿宋" w:cs="仿宋"/>
          <w:color w:val="auto"/>
          <w:sz w:val="24"/>
          <w:szCs w:val="24"/>
          <w:highlight w:val="none"/>
          <w:shd w:val="clear" w:color="auto" w:fill="auto"/>
        </w:rPr>
        <w:t>违约责任</w:t>
      </w:r>
    </w:p>
    <w:p w14:paraId="2788EE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1</w:t>
      </w: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逾期15日内不能提供</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所需医用耗材的，应向</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每日支付该批次货款千分之三的违约金。</w:t>
      </w:r>
    </w:p>
    <w:p w14:paraId="377B56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2</w:t>
      </w: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逾期15日及以上不能交付以上产品的，视同不能供货，须向</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支付该批次货款的10%的违约金，同时</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可以单方面解除</w:t>
      </w:r>
      <w:r>
        <w:rPr>
          <w:rFonts w:hint="eastAsia" w:ascii="仿宋" w:hAnsi="仿宋" w:eastAsia="仿宋" w:cs="仿宋"/>
          <w:color w:val="000000"/>
          <w:kern w:val="0"/>
          <w:sz w:val="24"/>
          <w:szCs w:val="24"/>
          <w:highlight w:val="none"/>
          <w:shd w:val="clear" w:color="auto" w:fill="auto"/>
          <w:lang w:eastAsia="zh-CN" w:bidi="zh-CN"/>
        </w:rPr>
        <w:t>采购合同</w:t>
      </w:r>
      <w:r>
        <w:rPr>
          <w:rFonts w:hint="eastAsia" w:ascii="仿宋" w:hAnsi="仿宋" w:eastAsia="仿宋" w:cs="仿宋"/>
          <w:color w:val="000000"/>
          <w:kern w:val="0"/>
          <w:sz w:val="24"/>
          <w:szCs w:val="24"/>
          <w:highlight w:val="none"/>
          <w:shd w:val="clear" w:color="auto" w:fill="auto"/>
          <w:lang w:bidi="zh-CN"/>
        </w:rPr>
        <w:t>。</w:t>
      </w:r>
    </w:p>
    <w:p w14:paraId="4C5241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3</w:t>
      </w:r>
      <w:r>
        <w:rPr>
          <w:rFonts w:hint="eastAsia" w:ascii="仿宋" w:hAnsi="仿宋" w:eastAsia="仿宋" w:cs="仿宋"/>
          <w:color w:val="000000"/>
          <w:kern w:val="0"/>
          <w:sz w:val="24"/>
          <w:szCs w:val="24"/>
          <w:highlight w:val="none"/>
          <w:shd w:val="clear" w:color="auto" w:fill="auto"/>
          <w:lang w:bidi="zh-CN"/>
        </w:rPr>
        <w:t>）若因</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原因造成</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被监管部门通报三次及以上的或者</w:t>
      </w:r>
      <w:r>
        <w:rPr>
          <w:rFonts w:hint="eastAsia" w:ascii="仿宋" w:hAnsi="仿宋" w:eastAsia="仿宋" w:cs="仿宋"/>
          <w:color w:val="000000"/>
          <w:kern w:val="0"/>
          <w:sz w:val="24"/>
          <w:szCs w:val="24"/>
          <w:highlight w:val="none"/>
          <w:shd w:val="clear" w:color="auto" w:fill="auto"/>
          <w:lang w:eastAsia="zh-CN" w:bidi="zh-CN"/>
        </w:rPr>
        <w:t>造成采购人违规采购</w:t>
      </w: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有权单方面解除</w:t>
      </w:r>
      <w:r>
        <w:rPr>
          <w:rFonts w:hint="eastAsia" w:ascii="仿宋" w:hAnsi="仿宋" w:eastAsia="仿宋" w:cs="仿宋"/>
          <w:color w:val="000000"/>
          <w:kern w:val="0"/>
          <w:sz w:val="24"/>
          <w:szCs w:val="24"/>
          <w:highlight w:val="none"/>
          <w:shd w:val="clear" w:color="auto" w:fill="auto"/>
          <w:lang w:eastAsia="zh-CN" w:bidi="zh-CN"/>
        </w:rPr>
        <w:t>采购合同</w:t>
      </w: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eastAsia="zh-CN" w:bidi="zh-CN"/>
        </w:rPr>
        <w:t>同时，采购人有权要求中选人支付该批货物价款</w:t>
      </w:r>
      <w:r>
        <w:rPr>
          <w:rFonts w:hint="eastAsia" w:ascii="仿宋" w:hAnsi="仿宋" w:eastAsia="仿宋" w:cs="仿宋"/>
          <w:color w:val="000000"/>
          <w:kern w:val="0"/>
          <w:sz w:val="24"/>
          <w:szCs w:val="24"/>
          <w:highlight w:val="none"/>
          <w:shd w:val="clear" w:color="auto" w:fill="auto"/>
          <w:lang w:val="en-US" w:eastAsia="zh-CN" w:bidi="zh-CN"/>
        </w:rPr>
        <w:t>20%</w:t>
      </w:r>
      <w:r>
        <w:rPr>
          <w:rFonts w:hint="eastAsia" w:ascii="仿宋" w:hAnsi="仿宋" w:eastAsia="仿宋" w:cs="仿宋"/>
          <w:color w:val="000000"/>
          <w:kern w:val="0"/>
          <w:sz w:val="24"/>
          <w:szCs w:val="24"/>
          <w:highlight w:val="none"/>
          <w:shd w:val="clear" w:color="auto" w:fill="auto"/>
          <w:lang w:eastAsia="zh-CN" w:bidi="zh-CN"/>
        </w:rPr>
        <w:t>的违约金</w:t>
      </w:r>
      <w:r>
        <w:rPr>
          <w:rFonts w:hint="eastAsia" w:ascii="仿宋" w:hAnsi="仿宋" w:eastAsia="仿宋" w:cs="仿宋"/>
          <w:color w:val="000000"/>
          <w:kern w:val="0"/>
          <w:sz w:val="24"/>
          <w:szCs w:val="24"/>
          <w:highlight w:val="none"/>
          <w:shd w:val="clear" w:color="auto" w:fill="auto"/>
          <w:lang w:bidi="zh-CN"/>
        </w:rPr>
        <w:t>。</w:t>
      </w:r>
    </w:p>
    <w:p w14:paraId="5D82D2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4</w:t>
      </w: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销售的产品若发生严重医疗不良事件或被国家法定检测机构检测为不合格产品，视为</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违约导致不能实现</w:t>
      </w:r>
      <w:r>
        <w:rPr>
          <w:rFonts w:hint="eastAsia" w:ascii="仿宋" w:hAnsi="仿宋" w:eastAsia="仿宋" w:cs="仿宋"/>
          <w:color w:val="000000"/>
          <w:kern w:val="0"/>
          <w:sz w:val="24"/>
          <w:szCs w:val="24"/>
          <w:highlight w:val="none"/>
          <w:shd w:val="clear" w:color="auto" w:fill="auto"/>
          <w:lang w:eastAsia="zh-CN" w:bidi="zh-CN"/>
        </w:rPr>
        <w:t>采购合同</w:t>
      </w:r>
      <w:r>
        <w:rPr>
          <w:rFonts w:hint="eastAsia" w:ascii="仿宋" w:hAnsi="仿宋" w:eastAsia="仿宋" w:cs="仿宋"/>
          <w:color w:val="000000"/>
          <w:kern w:val="0"/>
          <w:sz w:val="24"/>
          <w:szCs w:val="24"/>
          <w:highlight w:val="none"/>
          <w:shd w:val="clear" w:color="auto" w:fill="auto"/>
          <w:lang w:bidi="zh-CN"/>
        </w:rPr>
        <w:t>目的，</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有权单方面解除</w:t>
      </w:r>
      <w:r>
        <w:rPr>
          <w:rFonts w:hint="eastAsia" w:ascii="仿宋" w:hAnsi="仿宋" w:eastAsia="仿宋" w:cs="仿宋"/>
          <w:color w:val="000000"/>
          <w:kern w:val="0"/>
          <w:sz w:val="24"/>
          <w:szCs w:val="24"/>
          <w:highlight w:val="none"/>
          <w:shd w:val="clear" w:color="auto" w:fill="auto"/>
          <w:lang w:eastAsia="zh-CN" w:bidi="zh-CN"/>
        </w:rPr>
        <w:t>采购合同</w:t>
      </w:r>
      <w:r>
        <w:rPr>
          <w:rFonts w:hint="eastAsia" w:ascii="仿宋" w:hAnsi="仿宋" w:eastAsia="仿宋" w:cs="仿宋"/>
          <w:color w:val="000000"/>
          <w:kern w:val="0"/>
          <w:sz w:val="24"/>
          <w:szCs w:val="24"/>
          <w:highlight w:val="none"/>
          <w:shd w:val="clear" w:color="auto" w:fill="auto"/>
          <w:lang w:bidi="zh-CN"/>
        </w:rPr>
        <w:t>，并要求</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限期收回不合格产品，并要求</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需承担合同价款20%的违约金，违约金不足以</w:t>
      </w:r>
      <w:r>
        <w:rPr>
          <w:rFonts w:hint="eastAsia" w:ascii="仿宋" w:hAnsi="仿宋" w:eastAsia="仿宋" w:cs="仿宋"/>
          <w:color w:val="000000"/>
          <w:kern w:val="0"/>
          <w:sz w:val="24"/>
          <w:szCs w:val="24"/>
          <w:highlight w:val="none"/>
          <w:shd w:val="clear" w:color="auto" w:fill="auto"/>
          <w:lang w:val="en-US" w:eastAsia="zh-CN" w:bidi="zh-CN"/>
        </w:rPr>
        <w:t>弥补采购人</w:t>
      </w:r>
      <w:r>
        <w:rPr>
          <w:rFonts w:hint="eastAsia" w:ascii="仿宋" w:hAnsi="仿宋" w:eastAsia="仿宋" w:cs="仿宋"/>
          <w:color w:val="000000"/>
          <w:kern w:val="0"/>
          <w:sz w:val="24"/>
          <w:szCs w:val="24"/>
          <w:highlight w:val="none"/>
          <w:shd w:val="clear" w:color="auto" w:fill="auto"/>
          <w:lang w:bidi="zh-CN"/>
        </w:rPr>
        <w:t>损失的，</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还应当承</w:t>
      </w:r>
      <w:r>
        <w:rPr>
          <w:rFonts w:hint="eastAsia" w:ascii="仿宋" w:hAnsi="仿宋" w:eastAsia="仿宋" w:cs="仿宋"/>
          <w:color w:val="000000"/>
          <w:kern w:val="0"/>
          <w:sz w:val="24"/>
          <w:szCs w:val="24"/>
          <w:highlight w:val="none"/>
          <w:shd w:val="clear" w:color="auto" w:fill="auto"/>
          <w:lang w:val="en-US" w:eastAsia="zh-CN" w:bidi="zh-CN"/>
        </w:rPr>
        <w:t>补足</w:t>
      </w:r>
      <w:r>
        <w:rPr>
          <w:rFonts w:hint="eastAsia" w:ascii="仿宋" w:hAnsi="仿宋" w:eastAsia="仿宋" w:cs="仿宋"/>
          <w:color w:val="000000"/>
          <w:kern w:val="0"/>
          <w:sz w:val="24"/>
          <w:szCs w:val="24"/>
          <w:highlight w:val="none"/>
          <w:shd w:val="clear" w:color="auto" w:fill="auto"/>
          <w:lang w:bidi="zh-CN"/>
        </w:rPr>
        <w:t>。即使产品已经验收入库（或安装调试完毕）后，</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才发现产品为不合格产品的，也视为</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违约，</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应当承担本条约定的责任。同时</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有权退回库存产品。</w:t>
      </w:r>
    </w:p>
    <w:p w14:paraId="129F73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5</w:t>
      </w:r>
      <w:r>
        <w:rPr>
          <w:rFonts w:hint="eastAsia" w:ascii="仿宋" w:hAnsi="仿宋" w:eastAsia="仿宋" w:cs="仿宋"/>
          <w:color w:val="000000"/>
          <w:kern w:val="0"/>
          <w:sz w:val="24"/>
          <w:szCs w:val="24"/>
          <w:highlight w:val="none"/>
          <w:shd w:val="clear" w:color="auto" w:fill="auto"/>
          <w:lang w:bidi="zh-CN"/>
        </w:rPr>
        <w:t>）若根据法律规定或本协议约定产生</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退、换货或拒绝收货情形，由</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承担退换货产生的各项税、费或其他支出。</w:t>
      </w:r>
    </w:p>
    <w:p w14:paraId="22EFCC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6</w:t>
      </w: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不能保证及时</w:t>
      </w:r>
      <w:r>
        <w:rPr>
          <w:rFonts w:hint="eastAsia" w:ascii="仿宋" w:hAnsi="仿宋" w:eastAsia="仿宋" w:cs="仿宋"/>
          <w:color w:val="000000"/>
          <w:kern w:val="0"/>
          <w:sz w:val="22"/>
          <w:szCs w:val="22"/>
          <w:highlight w:val="none"/>
          <w:shd w:val="clear" w:color="auto" w:fill="auto"/>
          <w:lang w:val="en-US" w:bidi="zh-CN"/>
        </w:rPr>
        <w:t>配送</w:t>
      </w:r>
      <w:r>
        <w:rPr>
          <w:rFonts w:hint="eastAsia" w:ascii="仿宋" w:hAnsi="仿宋" w:eastAsia="仿宋" w:cs="仿宋"/>
          <w:color w:val="000000"/>
          <w:kern w:val="0"/>
          <w:sz w:val="24"/>
          <w:szCs w:val="24"/>
          <w:highlight w:val="none"/>
          <w:shd w:val="clear" w:color="auto" w:fill="auto"/>
          <w:lang w:bidi="zh-CN"/>
        </w:rPr>
        <w:t>供货，除应当向</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承担违约责任外，</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仍有权单方面解除</w:t>
      </w:r>
      <w:r>
        <w:rPr>
          <w:rFonts w:hint="eastAsia" w:ascii="仿宋" w:hAnsi="仿宋" w:eastAsia="仿宋" w:cs="仿宋"/>
          <w:color w:val="000000"/>
          <w:kern w:val="0"/>
          <w:sz w:val="24"/>
          <w:szCs w:val="24"/>
          <w:highlight w:val="none"/>
          <w:shd w:val="clear" w:color="auto" w:fill="auto"/>
          <w:lang w:eastAsia="zh-CN" w:bidi="zh-CN"/>
        </w:rPr>
        <w:t>采购合同</w:t>
      </w:r>
      <w:r>
        <w:rPr>
          <w:rFonts w:hint="eastAsia" w:ascii="仿宋" w:hAnsi="仿宋" w:eastAsia="仿宋" w:cs="仿宋"/>
          <w:color w:val="000000"/>
          <w:kern w:val="0"/>
          <w:sz w:val="24"/>
          <w:szCs w:val="24"/>
          <w:highlight w:val="none"/>
          <w:shd w:val="clear" w:color="auto" w:fill="auto"/>
          <w:lang w:bidi="zh-CN"/>
        </w:rPr>
        <w:t>。</w:t>
      </w:r>
    </w:p>
    <w:p w14:paraId="77A9A6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7</w:t>
      </w:r>
      <w:r>
        <w:rPr>
          <w:rFonts w:hint="eastAsia" w:ascii="仿宋" w:hAnsi="仿宋" w:eastAsia="仿宋" w:cs="仿宋"/>
          <w:color w:val="000000"/>
          <w:kern w:val="0"/>
          <w:sz w:val="24"/>
          <w:szCs w:val="24"/>
          <w:highlight w:val="none"/>
          <w:shd w:val="clear" w:color="auto" w:fill="auto"/>
          <w:lang w:bidi="zh-CN"/>
        </w:rPr>
        <w:t>）因</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提供的产品不合格造成</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或第三人人身损害或财产损失的，由</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承担赔偿责任。</w:t>
      </w:r>
    </w:p>
    <w:p w14:paraId="187440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val="en-US" w:eastAsia="zh-CN" w:bidi="zh-CN"/>
        </w:rPr>
      </w:pPr>
      <w:r>
        <w:rPr>
          <w:rFonts w:hint="eastAsia" w:ascii="仿宋" w:hAnsi="仿宋" w:eastAsia="仿宋" w:cs="仿宋"/>
          <w:color w:val="000000"/>
          <w:kern w:val="0"/>
          <w:sz w:val="24"/>
          <w:szCs w:val="24"/>
          <w:highlight w:val="none"/>
          <w:shd w:val="clear" w:color="auto" w:fill="auto"/>
          <w:lang w:val="en-US" w:eastAsia="zh-CN" w:bidi="zh-CN"/>
        </w:rPr>
        <w:t>（8）若因中选人原因造成采购人挂网执行存在问题以及线上支付不及时、造成采购人未挂网采购的或者存在其他问题的，中选人应承担违约责任，且</w:t>
      </w:r>
      <w:r>
        <w:rPr>
          <w:rFonts w:hint="eastAsia" w:ascii="仿宋" w:hAnsi="仿宋" w:eastAsia="仿宋" w:cs="仿宋"/>
          <w:color w:val="000000"/>
          <w:kern w:val="0"/>
          <w:sz w:val="24"/>
          <w:szCs w:val="24"/>
          <w:highlight w:val="none"/>
          <w:shd w:val="clear" w:color="auto" w:fill="auto"/>
          <w:lang w:eastAsia="zh-CN" w:bidi="zh-CN"/>
        </w:rPr>
        <w:t>采购人有权要求中选人支付该批货物价款</w:t>
      </w:r>
      <w:r>
        <w:rPr>
          <w:rFonts w:hint="eastAsia" w:ascii="仿宋" w:hAnsi="仿宋" w:eastAsia="仿宋" w:cs="仿宋"/>
          <w:color w:val="000000"/>
          <w:kern w:val="0"/>
          <w:sz w:val="24"/>
          <w:szCs w:val="24"/>
          <w:highlight w:val="none"/>
          <w:shd w:val="clear" w:color="auto" w:fill="auto"/>
          <w:lang w:val="en-US" w:eastAsia="zh-CN" w:bidi="zh-CN"/>
        </w:rPr>
        <w:t>20%</w:t>
      </w:r>
      <w:r>
        <w:rPr>
          <w:rFonts w:hint="eastAsia" w:ascii="仿宋" w:hAnsi="仿宋" w:eastAsia="仿宋" w:cs="仿宋"/>
          <w:color w:val="000000"/>
          <w:kern w:val="0"/>
          <w:sz w:val="24"/>
          <w:szCs w:val="24"/>
          <w:highlight w:val="none"/>
          <w:shd w:val="clear" w:color="auto" w:fill="auto"/>
          <w:lang w:eastAsia="zh-CN" w:bidi="zh-CN"/>
        </w:rPr>
        <w:t>的违约金，采购人有权单方面解除合同。</w:t>
      </w:r>
    </w:p>
    <w:p w14:paraId="64C9EE7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val="en-US" w:eastAsia="zh-CN"/>
        </w:rPr>
        <w:t>4.2</w:t>
      </w:r>
      <w:r>
        <w:rPr>
          <w:rFonts w:hint="eastAsia" w:ascii="仿宋" w:hAnsi="仿宋" w:eastAsia="仿宋" w:cs="仿宋"/>
          <w:color w:val="auto"/>
          <w:sz w:val="24"/>
          <w:szCs w:val="24"/>
          <w:highlight w:val="none"/>
          <w:shd w:val="clear" w:color="auto" w:fill="auto"/>
        </w:rPr>
        <w:t>解决合同纠纷的方式</w:t>
      </w:r>
      <w:r>
        <w:rPr>
          <w:rFonts w:hint="eastAsia" w:ascii="仿宋" w:hAnsi="仿宋" w:eastAsia="仿宋" w:cs="仿宋"/>
          <w:color w:val="auto"/>
          <w:sz w:val="24"/>
          <w:szCs w:val="24"/>
          <w:highlight w:val="none"/>
          <w:shd w:val="clear" w:color="auto" w:fill="auto"/>
          <w:lang w:eastAsia="zh-CN"/>
        </w:rPr>
        <w:t>：</w:t>
      </w:r>
    </w:p>
    <w:p w14:paraId="663073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1</w:t>
      </w:r>
      <w:r>
        <w:rPr>
          <w:rFonts w:hint="eastAsia" w:ascii="仿宋" w:hAnsi="仿宋" w:eastAsia="仿宋" w:cs="仿宋"/>
          <w:color w:val="000000"/>
          <w:kern w:val="0"/>
          <w:sz w:val="24"/>
          <w:szCs w:val="24"/>
          <w:highlight w:val="none"/>
          <w:shd w:val="clear" w:color="auto" w:fill="auto"/>
          <w:lang w:bidi="zh-CN"/>
        </w:rPr>
        <w:t>）因货物的质量问题发生的争议，由法定质量鉴定机构或其认可的质量鉴定机构进行质量鉴定。货物符合标准的，鉴定费由</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承担；货物不符合质量标准的，鉴定费由</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承担。</w:t>
      </w:r>
    </w:p>
    <w:p w14:paraId="4F1DC7A2">
      <w:pPr>
        <w:pStyle w:val="6"/>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2</w:t>
      </w:r>
      <w:r>
        <w:rPr>
          <w:rFonts w:hint="eastAsia" w:ascii="仿宋" w:hAnsi="仿宋" w:eastAsia="仿宋" w:cs="仿宋"/>
          <w:color w:val="000000"/>
          <w:kern w:val="0"/>
          <w:sz w:val="24"/>
          <w:szCs w:val="24"/>
          <w:highlight w:val="none"/>
          <w:shd w:val="clear" w:color="auto" w:fill="auto"/>
          <w:lang w:bidi="zh-CN"/>
        </w:rPr>
        <w:t>）合同履行期间，若双方发生争议，可协商或由有关部门调解解决，协商或调解不成的，可向</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所在地人民法院依法提起诉讼。</w:t>
      </w:r>
    </w:p>
    <w:p w14:paraId="0AA4FB7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七、</w:t>
      </w:r>
      <w:r>
        <w:rPr>
          <w:rFonts w:hint="eastAsia" w:ascii="仿宋" w:hAnsi="仿宋" w:eastAsia="仿宋" w:cs="仿宋"/>
          <w:b/>
          <w:bCs/>
          <w:color w:val="auto"/>
          <w:kern w:val="2"/>
          <w:sz w:val="24"/>
          <w:szCs w:val="24"/>
          <w:highlight w:val="none"/>
          <w:shd w:val="clear" w:color="auto" w:fill="auto"/>
          <w:lang w:val="en-US" w:eastAsia="zh-CN" w:bidi="ar-SA"/>
        </w:rPr>
        <w:t>履约验收方案</w:t>
      </w:r>
    </w:p>
    <w:p w14:paraId="2785AADD">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rPr>
        <w:t>履约验收程序</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u w:val="none"/>
          <w:shd w:val="clear" w:color="auto" w:fill="auto"/>
          <w:lang w:val="en-US" w:eastAsia="zh-CN"/>
        </w:rPr>
        <w:t>分批次验收。</w:t>
      </w:r>
    </w:p>
    <w:p w14:paraId="77996F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shd w:val="clear" w:color="auto" w:fill="auto"/>
        </w:rPr>
        <w:t>履约验收时间：</w:t>
      </w:r>
      <w:r>
        <w:rPr>
          <w:rFonts w:hint="eastAsia" w:ascii="仿宋" w:hAnsi="仿宋" w:eastAsia="仿宋" w:cs="仿宋"/>
          <w:color w:val="auto"/>
          <w:sz w:val="24"/>
          <w:szCs w:val="24"/>
          <w:highlight w:val="none"/>
          <w:u w:val="none"/>
          <w:shd w:val="clear" w:color="auto" w:fill="auto"/>
          <w:lang w:val="en-US" w:eastAsia="zh-CN"/>
        </w:rPr>
        <w:t>合同期限内，根据采购人要求分批次送货，完成送货、验收入库视为验收完成。</w:t>
      </w:r>
    </w:p>
    <w:p w14:paraId="6E15A6F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验收组织的其他事项：</w:t>
      </w:r>
      <w:r>
        <w:rPr>
          <w:rFonts w:hint="eastAsia" w:ascii="仿宋" w:hAnsi="仿宋" w:eastAsia="仿宋" w:cs="仿宋"/>
          <w:color w:val="000000"/>
          <w:sz w:val="24"/>
          <w:szCs w:val="24"/>
          <w:u w:val="none"/>
          <w:lang w:val="en-US" w:eastAsia="zh-CN"/>
        </w:rPr>
        <w:t>无。</w:t>
      </w:r>
    </w:p>
    <w:p w14:paraId="78D556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技术履约验收内容：</w:t>
      </w:r>
      <w:r>
        <w:rPr>
          <w:rFonts w:hint="eastAsia" w:ascii="仿宋" w:hAnsi="仿宋" w:eastAsia="仿宋" w:cs="仿宋"/>
          <w:color w:val="auto"/>
          <w:sz w:val="24"/>
          <w:szCs w:val="24"/>
          <w:highlight w:val="none"/>
          <w:u w:val="none"/>
          <w:shd w:val="clear" w:color="auto" w:fill="auto"/>
          <w:lang w:val="en-US" w:eastAsia="zh-CN"/>
        </w:rPr>
        <w:t>采购人按照本项目技术要求进行验收。</w:t>
      </w:r>
    </w:p>
    <w:p w14:paraId="6C05E8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z w:val="24"/>
          <w:szCs w:val="24"/>
          <w:highlight w:val="none"/>
          <w:shd w:val="clear" w:color="auto" w:fill="auto"/>
        </w:rPr>
        <w:t>商务履约验收内容：</w:t>
      </w:r>
      <w:r>
        <w:rPr>
          <w:rFonts w:hint="eastAsia" w:ascii="仿宋" w:hAnsi="仿宋" w:eastAsia="仿宋" w:cs="仿宋"/>
          <w:color w:val="auto"/>
          <w:sz w:val="24"/>
          <w:szCs w:val="24"/>
          <w:highlight w:val="none"/>
          <w:u w:val="none"/>
          <w:shd w:val="clear" w:color="auto" w:fill="auto"/>
          <w:lang w:val="en-US" w:eastAsia="zh-CN"/>
        </w:rPr>
        <w:t>采购人按照本项目商务要求进行验收。</w:t>
      </w:r>
    </w:p>
    <w:p w14:paraId="18DFBC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sz w:val="24"/>
          <w:szCs w:val="24"/>
          <w:lang w:eastAsia="zh-CN"/>
        </w:rPr>
      </w:pPr>
      <w:r>
        <w:rPr>
          <w:rFonts w:hint="eastAsia" w:ascii="仿宋" w:hAnsi="仿宋" w:eastAsia="仿宋" w:cs="仿宋"/>
          <w:color w:val="auto"/>
          <w:sz w:val="24"/>
          <w:szCs w:val="24"/>
          <w:highlight w:val="none"/>
          <w:shd w:val="clear" w:color="auto" w:fill="auto"/>
          <w:lang w:val="en-US" w:eastAsia="zh-CN"/>
        </w:rPr>
        <w:t>6、</w:t>
      </w:r>
      <w:r>
        <w:rPr>
          <w:rFonts w:hint="eastAsia" w:ascii="仿宋" w:hAnsi="仿宋" w:eastAsia="仿宋" w:cs="仿宋"/>
          <w:color w:val="auto"/>
          <w:sz w:val="24"/>
          <w:szCs w:val="24"/>
          <w:highlight w:val="none"/>
          <w:shd w:val="clear" w:color="auto" w:fill="auto"/>
        </w:rPr>
        <w:t>履约收标准：</w:t>
      </w:r>
      <w:r>
        <w:rPr>
          <w:rFonts w:hint="eastAsia" w:ascii="仿宋" w:hAnsi="仿宋" w:eastAsia="仿宋" w:cs="仿宋"/>
          <w:color w:val="auto"/>
          <w:sz w:val="24"/>
          <w:szCs w:val="24"/>
          <w:highlight w:val="none"/>
          <w:u w:val="none"/>
          <w:shd w:val="clear" w:color="auto" w:fill="auto"/>
          <w:lang w:val="en-US" w:eastAsia="zh-CN"/>
        </w:rPr>
        <w:t>采购人按照本项目合同要求进行验收。</w:t>
      </w:r>
    </w:p>
    <w:p w14:paraId="1E50EC72">
      <w:pPr>
        <w:bidi w:val="0"/>
        <w:ind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注：</w:t>
      </w:r>
      <w:r>
        <w:rPr>
          <w:rFonts w:hint="eastAsia" w:ascii="仿宋" w:hAnsi="仿宋" w:eastAsia="仿宋" w:cs="仿宋"/>
          <w:b/>
          <w:bCs/>
          <w:kern w:val="0"/>
          <w:sz w:val="24"/>
          <w:szCs w:val="24"/>
          <w:lang w:val="zh-CN" w:bidi="zh-CN"/>
        </w:rPr>
        <w:t>★</w:t>
      </w:r>
      <w:r>
        <w:rPr>
          <w:rFonts w:hint="eastAsia" w:ascii="仿宋" w:hAnsi="仿宋" w:eastAsia="仿宋" w:cs="仿宋"/>
          <w:b/>
          <w:bCs/>
          <w:kern w:val="0"/>
          <w:sz w:val="24"/>
          <w:szCs w:val="24"/>
          <w:lang w:val="en-US" w:bidi="zh-CN"/>
        </w:rPr>
        <w:t>条款为本项目实质性要求，不满足视为无效响应。</w:t>
      </w:r>
    </w:p>
    <w:p w14:paraId="629B73D0">
      <w:pPr>
        <w:jc w:val="center"/>
        <w:rPr>
          <w:rFonts w:hint="eastAsia" w:ascii="仿宋" w:hAnsi="仿宋" w:eastAsia="仿宋" w:cs="仿宋"/>
          <w:b/>
          <w:color w:val="auto"/>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B05FB"/>
    <w:rsid w:val="036B05FB"/>
    <w:rsid w:val="14FD735D"/>
    <w:rsid w:val="228E0F92"/>
    <w:rsid w:val="38262F51"/>
    <w:rsid w:val="47F0638C"/>
    <w:rsid w:val="59EA5C4D"/>
    <w:rsid w:val="6E05302D"/>
    <w:rsid w:val="71264045"/>
    <w:rsid w:val="7AEB48C6"/>
    <w:rsid w:val="7C5E5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Default"/>
    <w:next w:val="1"/>
    <w:qFormat/>
    <w:uiPriority w:val="0"/>
    <w:pPr>
      <w:widowControl w:val="0"/>
      <w:autoSpaceDE w:val="0"/>
      <w:autoSpaceDN w:val="0"/>
      <w:ind w:firstLine="5120"/>
    </w:pPr>
    <w:rPr>
      <w:rFonts w:ascii="Times New Roman" w:hAnsi="Times New Roman" w:eastAsia="宋体" w:cs="Times New Roman"/>
      <w:lang w:val="en-US" w:eastAsia="zh-CN" w:bidi="ar-SA"/>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3818</Words>
  <Characters>3873</Characters>
  <Lines>0</Lines>
  <Paragraphs>0</Paragraphs>
  <TotalTime>0</TotalTime>
  <ScaleCrop>false</ScaleCrop>
  <LinksUpToDate>false</LinksUpToDate>
  <CharactersWithSpaces>3878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2025-06-05T00:42:00Z</dcterms:created>
  <dc:creator>四川知行招标</dc:creator>
  <cp:lastModifiedBy>DC</cp:lastModifiedBy>
  <dcterms:modified xsi:type="dcterms:W3CDTF">2025-07-24T07:21:00Z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1EAFF461627240A893BE0B872B4794C1_11</vt:lpwstr>
  </property>
  <property fmtid="{D5CDD505-2E9C-101B-9397-08002B2CF9AE}" pid="4" name="KSOTemplateDocerSaveRecord">
    <vt:lpwstr>eyJoZGlkIjoiOGFjNzU4MmRhNzUzYzUzYTJjN2FmYTg2NmQ5Y2Y0ZTAiLCJ1c2VySWQiOiIxMzkwMjUzMDA3In0=</vt:lpwstr>
  </property>
</Properties>
</file>