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1D74BB70">
      <w:pPr>
        <w:pageBreakBefore w:val="0"/>
        <w:kinsoku/>
        <w:wordWrap/>
        <w:overflowPunct/>
        <w:topLinePunct w:val="0"/>
        <w:bidi w:val="0"/>
        <w:snapToGrid/>
        <w:spacing w:line="288" w:lineRule="auto"/>
        <w:ind w:right="0" w:rightChars="0"/>
        <w:jc w:val="center"/>
        <w:textAlignment w:val="auto"/>
        <w:rPr>
          <w:rStyle w:val="35"/>
          <w:rFonts w:hint="default" w:ascii="Times New Roman" w:hAnsi="Times New Roman" w:cs="Times New Roman"/>
          <w:sz w:val="36"/>
          <w:szCs w:val="36"/>
          <w:lang w:val="en-US" w:eastAsia="zh-CN"/>
        </w:rPr>
      </w:pPr>
      <w:bookmarkStart w:id="0" w:name="_Toc2572"/>
      <w:bookmarkStart w:id="1" w:name="_Toc28359042"/>
      <w:r>
        <w:rPr>
          <w:rStyle w:val="35"/>
          <w:rFonts w:hint="default" w:ascii="Times New Roman" w:hAnsi="Times New Roman" w:cs="Times New Roman"/>
          <w:sz w:val="36"/>
          <w:szCs w:val="36"/>
          <w:lang w:val="en-US" w:eastAsia="zh-CN"/>
        </w:rPr>
        <w:t>自贡农商银行2026年部分网点押运守护服务外包采购项目</w:t>
      </w:r>
    </w:p>
    <w:p w14:paraId="53A4AF44">
      <w:pPr>
        <w:pageBreakBefore w:val="0"/>
        <w:kinsoku/>
        <w:wordWrap/>
        <w:overflowPunct/>
        <w:topLinePunct w:val="0"/>
        <w:bidi w:val="0"/>
        <w:snapToGrid/>
        <w:spacing w:line="288" w:lineRule="auto"/>
        <w:ind w:right="0" w:rightChars="0"/>
        <w:jc w:val="center"/>
        <w:textAlignment w:val="auto"/>
        <w:rPr>
          <w:rFonts w:hint="default" w:ascii="Times New Roman" w:hAnsi="Times New Roman" w:eastAsia="华文中宋" w:cs="Times New Roman"/>
          <w:color w:val="auto"/>
          <w:sz w:val="20"/>
          <w:szCs w:val="20"/>
        </w:rPr>
      </w:pPr>
      <w:r>
        <w:rPr>
          <w:rStyle w:val="35"/>
          <w:rFonts w:hint="default" w:ascii="Times New Roman" w:hAnsi="Times New Roman" w:cs="Times New Roman"/>
          <w:sz w:val="36"/>
          <w:szCs w:val="36"/>
          <w:lang w:val="en-US" w:eastAsia="zh-CN"/>
        </w:rPr>
        <w:t>单一来源采购公示</w:t>
      </w:r>
      <w:bookmarkEnd w:id="0"/>
      <w:bookmarkEnd w:id="1"/>
    </w:p>
    <w:p w14:paraId="52C47154">
      <w:pPr>
        <w:pageBreakBefore w:val="0"/>
        <w:kinsoku/>
        <w:wordWrap/>
        <w:overflowPunct/>
        <w:topLinePunct w:val="0"/>
        <w:bidi w:val="0"/>
        <w:snapToGrid/>
        <w:spacing w:line="288" w:lineRule="auto"/>
        <w:ind w:right="0" w:rightChars="0"/>
        <w:textAlignment w:val="auto"/>
        <w:outlineLvl w:val="0"/>
        <w:rPr>
          <w:rFonts w:hint="default" w:ascii="Times New Roman" w:hAnsi="Times New Roman" w:eastAsia="黑体" w:cs="Times New Roman"/>
          <w:color w:val="auto"/>
          <w:sz w:val="24"/>
          <w:szCs w:val="24"/>
        </w:rPr>
      </w:pPr>
      <w:bookmarkStart w:id="2" w:name="_Toc4521"/>
      <w:r>
        <w:rPr>
          <w:rFonts w:hint="default" w:ascii="Times New Roman" w:hAnsi="Times New Roman" w:eastAsia="黑体" w:cs="Times New Roman"/>
          <w:color w:val="auto"/>
          <w:sz w:val="24"/>
          <w:szCs w:val="24"/>
        </w:rPr>
        <w:t>一、项目信息</w:t>
      </w:r>
      <w:bookmarkEnd w:id="2"/>
    </w:p>
    <w:p w14:paraId="5D246B3B">
      <w:pPr>
        <w:pageBreakBefore w:val="0"/>
        <w:kinsoku/>
        <w:wordWrap/>
        <w:overflowPunct/>
        <w:topLinePunct w:val="0"/>
        <w:bidi w:val="0"/>
        <w:snapToGrid/>
        <w:spacing w:line="288" w:lineRule="auto"/>
        <w:ind w:right="0" w:rightChars="0" w:firstLine="480" w:firstLineChars="200"/>
        <w:textAlignment w:val="auto"/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u w:val="none" w:color="auto"/>
        </w:rPr>
      </w:pPr>
      <w:r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u w:val="none" w:color="auto"/>
        </w:rPr>
        <w:t>采购人：</w:t>
      </w:r>
      <w:r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u w:val="none" w:color="auto"/>
          <w:lang w:val="en-US" w:eastAsia="zh-CN"/>
        </w:rPr>
        <w:t>自贡农村商业银行股份有限公司</w:t>
      </w:r>
      <w:r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u w:val="none" w:color="auto"/>
        </w:rPr>
        <w:t>　　　　　　　　　　　</w:t>
      </w:r>
    </w:p>
    <w:p w14:paraId="5C407C79">
      <w:pPr>
        <w:pageBreakBefore w:val="0"/>
        <w:kinsoku/>
        <w:wordWrap/>
        <w:overflowPunct/>
        <w:topLinePunct w:val="0"/>
        <w:bidi w:val="0"/>
        <w:snapToGrid/>
        <w:spacing w:line="288" w:lineRule="auto"/>
        <w:ind w:right="0" w:rightChars="0" w:firstLine="480" w:firstLineChars="200"/>
        <w:textAlignment w:val="auto"/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u w:val="none" w:color="auto"/>
        </w:rPr>
      </w:pPr>
      <w:r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u w:val="none" w:color="auto"/>
        </w:rPr>
        <w:t>项目名称：</w:t>
      </w:r>
      <w:r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u w:val="none" w:color="auto"/>
          <w:lang w:val="en-US" w:eastAsia="zh-CN"/>
        </w:rPr>
        <w:t>自贡农商银行2026年部分网点押运守护服务外包采购项目</w:t>
      </w:r>
      <w:r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u w:val="none" w:color="auto"/>
        </w:rPr>
        <w:t>　　　　　　　　　</w:t>
      </w:r>
    </w:p>
    <w:p w14:paraId="67E01FD7">
      <w:pPr>
        <w:pageBreakBefore w:val="0"/>
        <w:kinsoku/>
        <w:wordWrap/>
        <w:overflowPunct/>
        <w:topLinePunct w:val="0"/>
        <w:bidi w:val="0"/>
        <w:snapToGrid/>
        <w:spacing w:line="288" w:lineRule="auto"/>
        <w:ind w:right="0" w:rightChars="0" w:firstLine="480" w:firstLineChars="200"/>
        <w:textAlignment w:val="auto"/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u w:val="none" w:color="auto"/>
        </w:rPr>
      </w:pPr>
      <w:r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u w:val="none" w:color="auto"/>
        </w:rPr>
        <w:t>拟采购的货物或服务的说明：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u w:val="none" w:color="auto"/>
          <w:lang w:val="en-US" w:eastAsia="zh-CN"/>
        </w:rPr>
        <w:t>根据采购人要求完成</w:t>
      </w:r>
      <w:r>
        <w:rPr>
          <w:rFonts w:hint="eastAsia" w:ascii="宋体" w:hAnsi="宋体" w:cs="宋体"/>
          <w:b w:val="0"/>
          <w:bCs w:val="0"/>
          <w:kern w:val="2"/>
          <w:sz w:val="24"/>
          <w:szCs w:val="24"/>
          <w:lang w:val="en-US" w:eastAsia="zh-CN"/>
        </w:rPr>
        <w:t>现金运送等任务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。</w:t>
      </w:r>
      <w:r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u w:val="none" w:color="auto"/>
        </w:rPr>
        <w:t>　　　　　　　　　　　</w:t>
      </w:r>
    </w:p>
    <w:p w14:paraId="173E677E">
      <w:pPr>
        <w:pageBreakBefore w:val="0"/>
        <w:kinsoku/>
        <w:wordWrap/>
        <w:overflowPunct/>
        <w:topLinePunct w:val="0"/>
        <w:bidi w:val="0"/>
        <w:snapToGrid/>
        <w:spacing w:line="288" w:lineRule="auto"/>
        <w:ind w:right="0" w:rightChars="0" w:firstLine="480" w:firstLineChars="200"/>
        <w:textAlignment w:val="auto"/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u w:val="none" w:color="auto"/>
        </w:rPr>
      </w:pPr>
      <w:r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u w:val="none" w:color="auto"/>
        </w:rPr>
        <w:t>拟采购的货物或服务的预算金额：</w:t>
      </w:r>
      <w:r>
        <w:rPr>
          <w:rFonts w:hint="eastAsia" w:ascii="Times New Roman" w:hAnsi="Times New Roman" w:eastAsia="宋体" w:cs="Times New Roman"/>
          <w:color w:val="auto"/>
          <w:spacing w:val="-1"/>
          <w:sz w:val="24"/>
          <w:szCs w:val="24"/>
          <w:lang w:val="en-US" w:eastAsia="zh-CN"/>
        </w:rPr>
        <w:t>357万元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u w:val="none" w:color="auto"/>
          <w:lang w:val="en-US" w:eastAsia="zh-CN"/>
        </w:rPr>
        <w:t>。</w:t>
      </w:r>
      <w:r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u w:val="none" w:color="auto"/>
        </w:rPr>
        <w:t>　　　　</w:t>
      </w:r>
    </w:p>
    <w:p w14:paraId="5329E105">
      <w:pPr>
        <w:pageBreakBefore w:val="0"/>
        <w:kinsoku/>
        <w:wordWrap/>
        <w:overflowPunct/>
        <w:topLinePunct w:val="0"/>
        <w:bidi w:val="0"/>
        <w:snapToGrid/>
        <w:spacing w:line="288" w:lineRule="auto"/>
        <w:ind w:right="0" w:rightChars="0" w:firstLine="480" w:firstLineChars="200"/>
        <w:textAlignment w:val="auto"/>
        <w:rPr>
          <w:rFonts w:hint="default" w:ascii="Times New Roman" w:hAnsi="Times New Roman" w:eastAsia="仿宋" w:cs="Times New Roman"/>
          <w:color w:val="auto"/>
          <w:sz w:val="24"/>
          <w:szCs w:val="24"/>
          <w:u w:val="none"/>
        </w:rPr>
      </w:pPr>
      <w:r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u w:val="none" w:color="auto"/>
        </w:rPr>
        <w:t>采用单一来源采购方式的原因及说明：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自贡市保安服务有限责任公司是自贡市唯一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具有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经营武装守护押运的资质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的公司。</w:t>
      </w:r>
      <w:r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u w:val="none" w:color="auto"/>
        </w:rPr>
        <w:t>　</w:t>
      </w:r>
      <w:r>
        <w:rPr>
          <w:rFonts w:hint="default" w:ascii="Times New Roman" w:hAnsi="Times New Roman" w:eastAsia="仿宋" w:cs="Times New Roman"/>
          <w:color w:val="auto"/>
          <w:sz w:val="24"/>
          <w:szCs w:val="24"/>
          <w:u w:val="none"/>
        </w:rPr>
        <w:t>　　　　　　　　　　</w:t>
      </w:r>
    </w:p>
    <w:p w14:paraId="15642105">
      <w:pPr>
        <w:pageBreakBefore w:val="0"/>
        <w:kinsoku/>
        <w:wordWrap/>
        <w:overflowPunct/>
        <w:topLinePunct w:val="0"/>
        <w:bidi w:val="0"/>
        <w:snapToGrid/>
        <w:spacing w:line="288" w:lineRule="auto"/>
        <w:ind w:right="0" w:rightChars="0"/>
        <w:textAlignment w:val="auto"/>
        <w:outlineLvl w:val="0"/>
        <w:rPr>
          <w:rFonts w:hint="default" w:ascii="Times New Roman" w:hAnsi="Times New Roman" w:eastAsia="黑体" w:cs="Times New Roman"/>
          <w:color w:val="auto"/>
          <w:sz w:val="24"/>
          <w:szCs w:val="24"/>
          <w:u w:val="none"/>
        </w:rPr>
      </w:pPr>
      <w:bookmarkStart w:id="3" w:name="_Toc10703"/>
      <w:r>
        <w:rPr>
          <w:rFonts w:hint="default" w:ascii="Times New Roman" w:hAnsi="Times New Roman" w:eastAsia="黑体" w:cs="Times New Roman"/>
          <w:color w:val="auto"/>
          <w:sz w:val="24"/>
          <w:szCs w:val="24"/>
          <w:u w:val="none"/>
        </w:rPr>
        <w:t>二、拟定供应商信息</w:t>
      </w:r>
      <w:bookmarkEnd w:id="3"/>
    </w:p>
    <w:p w14:paraId="0E070CB1">
      <w:pPr>
        <w:pageBreakBefore w:val="0"/>
        <w:kinsoku/>
        <w:wordWrap/>
        <w:overflowPunct/>
        <w:topLinePunct w:val="0"/>
        <w:bidi w:val="0"/>
        <w:snapToGrid/>
        <w:spacing w:line="288" w:lineRule="auto"/>
        <w:ind w:right="0" w:rightChars="0" w:firstLine="480" w:firstLineChars="200"/>
        <w:textAlignment w:val="auto"/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u w:val="none" w:color="auto"/>
          <w:lang w:val="en-US" w:eastAsia="zh-CN"/>
        </w:rPr>
      </w:pPr>
      <w:r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u w:val="none" w:color="auto"/>
        </w:rPr>
        <w:t>名称：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自贡市保安服务有限责任公司</w:t>
      </w:r>
    </w:p>
    <w:p w14:paraId="6176EBC2">
      <w:pPr>
        <w:pageBreakBefore w:val="0"/>
        <w:kinsoku/>
        <w:wordWrap/>
        <w:overflowPunct/>
        <w:topLinePunct w:val="0"/>
        <w:bidi w:val="0"/>
        <w:snapToGrid/>
        <w:spacing w:line="288" w:lineRule="auto"/>
        <w:ind w:right="0" w:rightChars="0" w:firstLine="480" w:firstLineChars="200"/>
        <w:textAlignment w:val="auto"/>
        <w:rPr>
          <w:rFonts w:hint="default" w:ascii="Times New Roman" w:hAnsi="Times New Roman" w:eastAsia="仿宋" w:cs="Times New Roman"/>
          <w:color w:val="auto"/>
          <w:sz w:val="24"/>
          <w:szCs w:val="24"/>
          <w:u w:val="none"/>
        </w:rPr>
      </w:pPr>
      <w:r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u w:val="none" w:color="auto"/>
        </w:rPr>
        <w:t>地址：四川省自贡市自流井区兴川南街南湖公馆4栋-1层（-1）-12铺</w:t>
      </w:r>
      <w:r>
        <w:rPr>
          <w:rFonts w:hint="default" w:ascii="Times New Roman" w:hAnsi="Times New Roman" w:eastAsia="仿宋" w:cs="Times New Roman"/>
          <w:color w:val="auto"/>
          <w:sz w:val="24"/>
          <w:szCs w:val="24"/>
          <w:u w:val="none"/>
        </w:rPr>
        <w:t>　　　　　　　　　　　</w:t>
      </w:r>
    </w:p>
    <w:p w14:paraId="7BDECB0D">
      <w:pPr>
        <w:pageBreakBefore w:val="0"/>
        <w:kinsoku/>
        <w:wordWrap/>
        <w:overflowPunct/>
        <w:topLinePunct w:val="0"/>
        <w:bidi w:val="0"/>
        <w:snapToGrid/>
        <w:spacing w:line="288" w:lineRule="auto"/>
        <w:ind w:right="0" w:rightChars="0"/>
        <w:textAlignment w:val="auto"/>
        <w:outlineLvl w:val="0"/>
        <w:rPr>
          <w:rFonts w:hint="default" w:ascii="Times New Roman" w:hAnsi="Times New Roman" w:eastAsia="黑体" w:cs="Times New Roman"/>
          <w:color w:val="auto"/>
          <w:sz w:val="24"/>
          <w:szCs w:val="24"/>
          <w:u w:val="none"/>
        </w:rPr>
      </w:pPr>
      <w:bookmarkStart w:id="4" w:name="_Toc16856"/>
      <w:r>
        <w:rPr>
          <w:rFonts w:hint="default" w:ascii="Times New Roman" w:hAnsi="Times New Roman" w:eastAsia="黑体" w:cs="Times New Roman"/>
          <w:color w:val="auto"/>
          <w:sz w:val="24"/>
          <w:szCs w:val="24"/>
          <w:u w:val="none"/>
        </w:rPr>
        <w:t>三、公示期限</w:t>
      </w:r>
      <w:bookmarkEnd w:id="4"/>
    </w:p>
    <w:p w14:paraId="223924A2">
      <w:pPr>
        <w:pageBreakBefore w:val="0"/>
        <w:kinsoku/>
        <w:wordWrap/>
        <w:overflowPunct/>
        <w:topLinePunct w:val="0"/>
        <w:bidi w:val="0"/>
        <w:snapToGrid/>
        <w:spacing w:line="288" w:lineRule="auto"/>
        <w:ind w:right="0" w:rightChars="0" w:firstLine="480" w:firstLineChars="200"/>
        <w:textAlignment w:val="auto"/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u w:val="none" w:color="auto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u w:val="none" w:color="auto"/>
          <w:lang w:val="en-US" w:eastAsia="zh-CN"/>
        </w:rPr>
        <w:t>2025</w:t>
      </w:r>
      <w:r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u w:val="none" w:color="auto"/>
        </w:rPr>
        <w:t>年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u w:val="none" w:color="auto"/>
          <w:lang w:val="en-US" w:eastAsia="zh-CN"/>
        </w:rPr>
        <w:t>12</w:t>
      </w:r>
      <w:r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u w:val="none" w:color="auto"/>
        </w:rPr>
        <w:t>月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u w:val="none" w:color="auto"/>
          <w:lang w:val="en-US" w:eastAsia="zh-CN"/>
        </w:rPr>
        <w:t>18</w:t>
      </w:r>
      <w:r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u w:val="none" w:color="auto"/>
        </w:rPr>
        <w:t>日至</w:t>
      </w:r>
      <w:r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u w:val="none" w:color="auto"/>
          <w:lang w:val="en-US" w:eastAsia="zh-CN"/>
        </w:rPr>
        <w:t>2025</w:t>
      </w:r>
      <w:r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u w:val="none" w:color="auto"/>
        </w:rPr>
        <w:t>年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u w:val="none" w:color="auto"/>
          <w:lang w:val="en-US" w:eastAsia="zh-CN"/>
        </w:rPr>
        <w:t>12</w:t>
      </w:r>
      <w:r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u w:val="none" w:color="auto"/>
        </w:rPr>
        <w:t>月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u w:val="none" w:color="auto"/>
          <w:lang w:val="en-US" w:eastAsia="zh-CN"/>
        </w:rPr>
        <w:t>24</w:t>
      </w:r>
      <w:r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u w:val="none" w:color="auto"/>
        </w:rPr>
        <w:t>日（公示期限不得少于5个工作日）</w:t>
      </w:r>
    </w:p>
    <w:p w14:paraId="2300DABB">
      <w:pPr>
        <w:pageBreakBefore w:val="0"/>
        <w:kinsoku/>
        <w:wordWrap/>
        <w:overflowPunct/>
        <w:topLinePunct w:val="0"/>
        <w:bidi w:val="0"/>
        <w:snapToGrid/>
        <w:spacing w:line="288" w:lineRule="auto"/>
        <w:ind w:right="0" w:rightChars="0"/>
        <w:textAlignment w:val="auto"/>
        <w:rPr>
          <w:rFonts w:hint="default" w:ascii="Times New Roman" w:hAnsi="Times New Roman" w:eastAsia="黑体" w:cs="Times New Roman"/>
          <w:color w:val="auto"/>
          <w:sz w:val="24"/>
          <w:szCs w:val="24"/>
          <w:u w:val="none"/>
        </w:rPr>
      </w:pPr>
      <w:r>
        <w:rPr>
          <w:rFonts w:hint="default" w:ascii="Times New Roman" w:hAnsi="Times New Roman" w:eastAsia="黑体" w:cs="Times New Roman"/>
          <w:color w:val="auto"/>
          <w:sz w:val="24"/>
          <w:szCs w:val="24"/>
          <w:u w:val="none"/>
        </w:rPr>
        <w:t>四、其他补充事宜：</w:t>
      </w:r>
    </w:p>
    <w:p w14:paraId="2715401F">
      <w:pPr>
        <w:pageBreakBefore w:val="0"/>
        <w:kinsoku/>
        <w:wordWrap/>
        <w:overflowPunct/>
        <w:topLinePunct w:val="0"/>
        <w:bidi w:val="0"/>
        <w:snapToGrid/>
        <w:spacing w:line="288" w:lineRule="auto"/>
        <w:ind w:right="0" w:rightChars="0"/>
        <w:textAlignment w:val="auto"/>
        <w:rPr>
          <w:rFonts w:hint="default" w:ascii="Times New Roman" w:hAnsi="Times New Roman" w:eastAsia="黑体" w:cs="Times New Roman"/>
          <w:color w:val="auto"/>
          <w:sz w:val="24"/>
          <w:szCs w:val="24"/>
          <w:u w:val="none"/>
        </w:rPr>
      </w:pPr>
      <w:r>
        <w:rPr>
          <w:rFonts w:hint="default" w:ascii="Times New Roman" w:hAnsi="Times New Roman" w:eastAsia="黑体" w:cs="Times New Roman"/>
          <w:color w:val="auto"/>
          <w:sz w:val="24"/>
          <w:szCs w:val="24"/>
          <w:u w:val="none"/>
        </w:rPr>
        <w:t>五、联系方式</w:t>
      </w:r>
    </w:p>
    <w:p w14:paraId="6B45023B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360" w:lineRule="auto"/>
        <w:ind w:left="0" w:right="0" w:firstLine="480" w:firstLineChars="200"/>
        <w:jc w:val="both"/>
        <w:textAlignment w:val="auto"/>
        <w:outlineLvl w:val="2"/>
        <w:rPr>
          <w:rFonts w:hint="default" w:ascii="Times New Roman" w:hAnsi="Times New Roman" w:eastAsia="宋体" w:cs="Times New Roman"/>
          <w:i w:val="0"/>
          <w:iCs w:val="0"/>
          <w:caps w:val="0"/>
          <w:color w:val="auto"/>
          <w:spacing w:val="0"/>
          <w:sz w:val="13"/>
          <w:szCs w:val="13"/>
          <w:highlight w:val="none"/>
          <w:shd w:val="clear" w:fill="FFFFFF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1.采购人信息</w:t>
      </w:r>
    </w:p>
    <w:p w14:paraId="6F754229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firstLine="480" w:firstLineChars="200"/>
        <w:jc w:val="left"/>
        <w:textAlignment w:val="auto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highlight w:val="none"/>
          <w:u w:val="none" w:color="auto"/>
          <w:lang w:val="en-US" w:eastAsia="zh-CN" w:bidi="ar-SA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highlight w:val="none"/>
          <w:u w:val="none" w:color="auto"/>
          <w:lang w:val="en-US" w:eastAsia="zh-CN" w:bidi="ar-SA"/>
        </w:rPr>
        <w:t>名    称：自贡农村商业银行股份有限公司</w:t>
      </w:r>
    </w:p>
    <w:p w14:paraId="5E488BAA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firstLine="480" w:firstLineChars="200"/>
        <w:jc w:val="left"/>
        <w:textAlignment w:val="auto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highlight w:val="none"/>
          <w:u w:val="none" w:color="auto"/>
          <w:lang w:val="en-US" w:eastAsia="zh-CN" w:bidi="ar-SA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highlight w:val="none"/>
          <w:u w:val="none" w:color="auto"/>
          <w:lang w:val="en-US" w:eastAsia="zh-CN" w:bidi="ar-SA"/>
        </w:rPr>
        <w:t>地    址：四川省自贡市自流井区丹桂南大街1号</w:t>
      </w:r>
    </w:p>
    <w:p w14:paraId="2656AAA9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firstLine="480" w:firstLineChars="200"/>
        <w:jc w:val="left"/>
        <w:textAlignment w:val="auto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highlight w:val="none"/>
          <w:u w:val="none" w:color="auto"/>
          <w:lang w:val="en-US" w:eastAsia="zh-CN" w:bidi="ar-SA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highlight w:val="none"/>
          <w:u w:val="none" w:color="auto"/>
          <w:lang w:val="en-US" w:eastAsia="zh-CN" w:bidi="ar-SA"/>
        </w:rPr>
        <w:t>联 系 人：自贡农村商业银行股份有限公司采委会办公室</w:t>
      </w:r>
    </w:p>
    <w:p w14:paraId="199CE721">
      <w:pPr>
        <w:pageBreakBefore w:val="0"/>
        <w:kinsoku/>
        <w:wordWrap/>
        <w:overflowPunct/>
        <w:topLinePunct w:val="0"/>
        <w:bidi w:val="0"/>
        <w:snapToGrid/>
        <w:spacing w:line="288" w:lineRule="auto"/>
        <w:ind w:right="0" w:rightChars="0" w:firstLine="480" w:firstLineChars="200"/>
        <w:textAlignment w:val="auto"/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u w:val="none" w:color="auto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highlight w:val="none"/>
          <w:u w:val="none" w:color="auto"/>
          <w:lang w:val="en-US" w:eastAsia="zh-CN" w:bidi="ar-SA"/>
        </w:rPr>
        <w:t>联系方式：0813-811</w:t>
      </w:r>
      <w:r>
        <w:rPr>
          <w:rFonts w:hint="eastAsia" w:ascii="Times New Roman" w:hAnsi="Times New Roman" w:eastAsia="宋体" w:cs="Times New Roman"/>
          <w:b w:val="0"/>
          <w:bCs w:val="0"/>
          <w:color w:val="auto"/>
          <w:sz w:val="24"/>
          <w:szCs w:val="24"/>
          <w:highlight w:val="none"/>
          <w:u w:val="none" w:color="auto"/>
          <w:lang w:val="en-US" w:eastAsia="zh-CN" w:bidi="ar-SA"/>
        </w:rPr>
        <w:t>5552</w:t>
      </w:r>
      <w:r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u w:val="none" w:color="auto"/>
        </w:rPr>
        <w:t>　　　　　　　　　　　</w:t>
      </w:r>
    </w:p>
    <w:p w14:paraId="3974E705">
      <w:pPr>
        <w:pageBreakBefore w:val="0"/>
        <w:kinsoku/>
        <w:wordWrap/>
        <w:overflowPunct/>
        <w:topLinePunct w:val="0"/>
        <w:bidi w:val="0"/>
        <w:snapToGrid/>
        <w:spacing w:line="288" w:lineRule="auto"/>
        <w:ind w:right="0" w:rightChars="0" w:firstLine="480" w:firstLineChars="200"/>
        <w:textAlignment w:val="auto"/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u w:val="none" w:color="auto"/>
          <w:lang w:val="en-US" w:eastAsia="zh-CN"/>
        </w:rPr>
      </w:pPr>
      <w:bookmarkStart w:id="5" w:name="_Toc31673"/>
      <w:r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u w:val="none" w:color="auto"/>
          <w:lang w:val="en-US" w:eastAsia="zh-CN"/>
        </w:rPr>
        <w:t>2.采购代理机构</w:t>
      </w:r>
      <w:bookmarkEnd w:id="5"/>
    </w:p>
    <w:p w14:paraId="31B91336">
      <w:pPr>
        <w:pageBreakBefore w:val="0"/>
        <w:kinsoku/>
        <w:wordWrap/>
        <w:overflowPunct/>
        <w:topLinePunct w:val="0"/>
        <w:bidi w:val="0"/>
        <w:snapToGrid/>
        <w:spacing w:line="288" w:lineRule="auto"/>
        <w:ind w:right="0" w:rightChars="0" w:firstLine="480" w:firstLineChars="200"/>
        <w:textAlignment w:val="auto"/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u w:val="none" w:color="auto"/>
          <w:lang w:val="en-US" w:eastAsia="zh-CN"/>
        </w:rPr>
      </w:pPr>
      <w:r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u w:val="none" w:color="auto"/>
          <w:lang w:val="en-US" w:eastAsia="zh-CN"/>
        </w:rPr>
        <w:t>名    称：中金招标有限责任公司　　　　　　　　　　　　</w:t>
      </w:r>
    </w:p>
    <w:p w14:paraId="11791F87">
      <w:pPr>
        <w:pageBreakBefore w:val="0"/>
        <w:kinsoku/>
        <w:wordWrap/>
        <w:overflowPunct/>
        <w:topLinePunct w:val="0"/>
        <w:bidi w:val="0"/>
        <w:snapToGrid/>
        <w:spacing w:line="288" w:lineRule="auto"/>
        <w:ind w:right="0" w:rightChars="0" w:firstLine="480" w:firstLineChars="200"/>
        <w:textAlignment w:val="auto"/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u w:val="none" w:color="auto"/>
          <w:lang w:val="en-US" w:eastAsia="zh-CN"/>
        </w:rPr>
      </w:pPr>
      <w:r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u w:val="none" w:color="auto"/>
          <w:lang w:val="en-US" w:eastAsia="zh-CN"/>
        </w:rPr>
        <w:t>地    址：成都市高新区天晖路360号晶科1号商务楼20楼　　　　　　　　　　　　</w:t>
      </w:r>
    </w:p>
    <w:p w14:paraId="05CDD6C8">
      <w:pPr>
        <w:pageBreakBefore w:val="0"/>
        <w:kinsoku/>
        <w:wordWrap/>
        <w:overflowPunct/>
        <w:topLinePunct w:val="0"/>
        <w:bidi w:val="0"/>
        <w:snapToGrid/>
        <w:spacing w:line="288" w:lineRule="auto"/>
        <w:ind w:right="0" w:rightChars="0" w:firstLine="480" w:firstLineChars="200"/>
        <w:textAlignment w:val="auto"/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u w:val="none" w:color="auto"/>
          <w:lang w:val="en-US" w:eastAsia="zh-CN"/>
        </w:rPr>
      </w:pPr>
      <w:r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u w:val="none" w:color="auto"/>
          <w:lang w:val="en-US" w:eastAsia="zh-CN"/>
        </w:rPr>
        <w:t>联 系 人：代老师、朱老师</w:t>
      </w:r>
    </w:p>
    <w:p w14:paraId="6D39A222">
      <w:pPr>
        <w:pageBreakBefore w:val="0"/>
        <w:kinsoku/>
        <w:wordWrap/>
        <w:overflowPunct/>
        <w:topLinePunct w:val="0"/>
        <w:bidi w:val="0"/>
        <w:snapToGrid/>
        <w:spacing w:line="288" w:lineRule="auto"/>
        <w:ind w:right="0" w:rightChars="0" w:firstLine="480" w:firstLineChars="200"/>
        <w:textAlignment w:val="auto"/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u w:val="none" w:color="auto"/>
          <w:lang w:val="en-US" w:eastAsia="zh-CN"/>
        </w:rPr>
      </w:pPr>
      <w:r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u w:val="none" w:color="auto"/>
          <w:lang w:val="en-US" w:eastAsia="zh-CN"/>
        </w:rPr>
        <w:t xml:space="preserve">联系方式：028-84469198                     </w:t>
      </w:r>
    </w:p>
    <w:p w14:paraId="48357629">
      <w:pPr>
        <w:pageBreakBefore w:val="0"/>
        <w:kinsoku/>
        <w:wordWrap/>
        <w:overflowPunct/>
        <w:topLinePunct w:val="0"/>
        <w:bidi w:val="0"/>
        <w:snapToGrid/>
        <w:spacing w:line="288" w:lineRule="auto"/>
        <w:ind w:right="0" w:rightChars="0" w:firstLine="480" w:firstLineChars="200"/>
        <w:textAlignment w:val="auto"/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u w:val="none" w:color="auto"/>
          <w:lang w:val="en-US" w:eastAsia="zh-CN"/>
        </w:rPr>
      </w:pPr>
      <w:r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u w:val="none" w:color="auto"/>
          <w:lang w:val="en-US" w:eastAsia="zh-CN"/>
        </w:rPr>
        <w:t>3.采购监督部门</w:t>
      </w:r>
    </w:p>
    <w:p w14:paraId="4CFB9DB7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firstLine="480" w:firstLineChars="200"/>
        <w:jc w:val="left"/>
        <w:textAlignment w:val="auto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highlight w:val="none"/>
          <w:u w:val="none" w:color="auto"/>
          <w:lang w:val="en-US" w:eastAsia="zh-CN" w:bidi="ar-SA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highlight w:val="none"/>
          <w:u w:val="none" w:color="auto"/>
          <w:lang w:val="en-US" w:eastAsia="zh-CN" w:bidi="ar-SA"/>
        </w:rPr>
        <w:t>名    称：自贡农村商业银行股份有限公司纪检工作部</w:t>
      </w:r>
    </w:p>
    <w:p w14:paraId="132971E0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firstLine="480" w:firstLineChars="200"/>
        <w:jc w:val="left"/>
        <w:textAlignment w:val="auto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highlight w:val="none"/>
          <w:u w:val="none" w:color="auto"/>
          <w:lang w:val="en-US" w:eastAsia="zh-CN" w:bidi="ar-SA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highlight w:val="none"/>
          <w:u w:val="none" w:color="auto"/>
          <w:lang w:val="en-US" w:eastAsia="zh-CN" w:bidi="ar-SA"/>
        </w:rPr>
        <w:t>地    址：四川省自贡市自流井区丹桂南大街1号</w:t>
      </w:r>
    </w:p>
    <w:p w14:paraId="2D77F75D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firstLine="480" w:firstLineChars="200"/>
        <w:jc w:val="left"/>
        <w:textAlignment w:val="auto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highlight w:val="none"/>
          <w:u w:val="none" w:color="auto"/>
          <w:lang w:val="en-US" w:eastAsia="zh-CN" w:bidi="ar-SA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highlight w:val="none"/>
          <w:u w:val="none" w:color="auto"/>
          <w:lang w:val="en-US" w:eastAsia="zh-CN" w:bidi="ar-SA"/>
        </w:rPr>
        <w:t>联系方式：0813-8201928</w:t>
      </w:r>
    </w:p>
    <w:p w14:paraId="26674280">
      <w:pPr>
        <w:pageBreakBefore w:val="0"/>
        <w:kinsoku/>
        <w:wordWrap/>
        <w:overflowPunct/>
        <w:topLinePunct w:val="0"/>
        <w:bidi w:val="0"/>
        <w:snapToGrid/>
        <w:spacing w:line="288" w:lineRule="auto"/>
        <w:ind w:right="0" w:rightChars="0" w:firstLine="480" w:firstLineChars="200"/>
        <w:jc w:val="left"/>
        <w:textAlignment w:val="auto"/>
        <w:rPr>
          <w:rFonts w:hint="default" w:ascii="Times New Roman" w:hAnsi="Times New Roman" w:eastAsia="仿宋" w:cs="Times New Roman"/>
          <w:color w:val="auto"/>
          <w:sz w:val="24"/>
          <w:szCs w:val="24"/>
          <w:u w:val="none"/>
        </w:rPr>
      </w:pPr>
      <w:r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u w:val="none" w:color="auto"/>
          <w:lang w:val="en-US" w:eastAsia="zh-CN"/>
        </w:rPr>
        <w:t>　</w:t>
      </w:r>
      <w:r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u w:val="none" w:color="auto"/>
          <w:lang w:val="en-US" w:eastAsia="zh-CN"/>
        </w:rPr>
        <w:drawing>
          <wp:inline distT="0" distB="0" distL="114300" distR="114300">
            <wp:extent cx="6183630" cy="8737600"/>
            <wp:effectExtent l="0" t="0" r="3810" b="10160"/>
            <wp:docPr id="1" name="图片 1" descr="提取自自贡-单一性论证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提取自自贡-单一性论证(2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87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u w:val="none" w:color="auto"/>
          <w:lang w:val="en-US" w:eastAsia="zh-CN"/>
        </w:rPr>
        <w:drawing>
          <wp:inline distT="0" distB="0" distL="114300" distR="114300">
            <wp:extent cx="6183630" cy="8737600"/>
            <wp:effectExtent l="0" t="0" r="3810" b="10160"/>
            <wp:docPr id="3" name="图片 3" descr="提取自自贡-单一性论证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提取自自贡-单一性论证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87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6" w:name="_GoBack"/>
      <w:r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u w:val="none" w:color="auto"/>
          <w:lang w:val="en-US" w:eastAsia="zh-CN"/>
        </w:rPr>
        <w:drawing>
          <wp:inline distT="0" distB="0" distL="114300" distR="114300">
            <wp:extent cx="6183630" cy="8737600"/>
            <wp:effectExtent l="0" t="0" r="3810" b="10160"/>
            <wp:docPr id="4" name="图片 4" descr="提取自自贡-单一性论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提取自自贡-单一性论证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87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6"/>
      <w:r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u w:val="none" w:color="auto"/>
          <w:lang w:val="en-US" w:eastAsia="zh-CN"/>
        </w:rPr>
        <w:t>　</w:t>
      </w:r>
      <w:r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u w:val="none" w:color="auto"/>
        </w:rPr>
        <w:t>　　　　　　</w:t>
      </w:r>
      <w:r>
        <w:rPr>
          <w:rFonts w:hint="default" w:ascii="Times New Roman" w:hAnsi="Times New Roman" w:eastAsia="仿宋" w:cs="Times New Roman"/>
          <w:color w:val="auto"/>
          <w:sz w:val="24"/>
          <w:szCs w:val="24"/>
          <w:u w:val="none"/>
        </w:rPr>
        <w:t>　　</w:t>
      </w:r>
    </w:p>
    <w:p w14:paraId="1B73D0D7">
      <w:pPr>
        <w:pageBreakBefore w:val="0"/>
        <w:kinsoku/>
        <w:wordWrap/>
        <w:overflowPunct/>
        <w:topLinePunct w:val="0"/>
        <w:bidi w:val="0"/>
        <w:snapToGrid/>
        <w:spacing w:line="288" w:lineRule="auto"/>
        <w:ind w:right="0" w:rightChars="0"/>
        <w:textAlignment w:val="auto"/>
        <w:rPr>
          <w:rFonts w:hint="default" w:ascii="Times New Roman" w:hAnsi="Times New Roman" w:eastAsia="仿宋" w:cs="Times New Roman"/>
          <w:color w:val="auto"/>
          <w:sz w:val="24"/>
          <w:szCs w:val="24"/>
        </w:rPr>
      </w:pPr>
    </w:p>
    <w:p w14:paraId="6FADC3BF">
      <w:pPr>
        <w:pageBreakBefore w:val="0"/>
        <w:widowControl/>
        <w:kinsoku/>
        <w:wordWrap/>
        <w:overflowPunct/>
        <w:topLinePunct w:val="0"/>
        <w:bidi w:val="0"/>
        <w:snapToGrid/>
        <w:spacing w:line="288" w:lineRule="auto"/>
        <w:ind w:right="0" w:rightChars="0"/>
        <w:jc w:val="left"/>
        <w:textAlignment w:val="auto"/>
        <w:rPr>
          <w:rFonts w:hint="eastAsia" w:asciiTheme="minorEastAsia" w:hAnsiTheme="minorEastAsia" w:eastAsiaTheme="minorEastAsia" w:cstheme="minorEastAsia"/>
          <w:color w:val="auto"/>
          <w:sz w:val="20"/>
          <w:szCs w:val="20"/>
          <w:lang w:eastAsia="zh-CN"/>
        </w:rPr>
      </w:pPr>
    </w:p>
    <w:sectPr>
      <w:headerReference r:id="rId3" w:type="default"/>
      <w:footerReference r:id="rId4" w:type="default"/>
      <w:pgSz w:w="11906" w:h="16838"/>
      <w:pgMar w:top="1440" w:right="1080" w:bottom="1440" w:left="1080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方正仿宋">
    <w:altName w:val="仿宋"/>
    <w:panose1 w:val="00000000000000000000"/>
    <w:charset w:val="86"/>
    <w:family w:val="script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6C0D41">
    <w:pPr>
      <w:pStyle w:val="12"/>
      <w:jc w:val="center"/>
    </w:pPr>
  </w:p>
  <w:p w14:paraId="1EBD2E21">
    <w:pPr>
      <w:pStyle w:val="1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28DBF3">
    <w:pPr>
      <w:pStyle w:val="13"/>
      <w:pBdr>
        <w:bottom w:val="none" w:color="auto" w:sz="0" w:space="1"/>
      </w:pBdr>
      <w:spacing w:after="72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BB3C91"/>
    <w:multiLevelType w:val="multilevel"/>
    <w:tmpl w:val="3EBB3C91"/>
    <w:lvl w:ilvl="0" w:tentative="0">
      <w:start w:val="1"/>
      <w:numFmt w:val="chineseCountingThousand"/>
      <w:suff w:val="space"/>
      <w:lvlText w:val="%1. "/>
      <w:lvlJc w:val="left"/>
      <w:pPr>
        <w:ind w:left="907" w:hanging="907"/>
      </w:pPr>
      <w:rPr>
        <w:rFonts w:hint="eastAsia"/>
      </w:rPr>
    </w:lvl>
    <w:lvl w:ilvl="1" w:tentative="0">
      <w:start w:val="1"/>
      <w:numFmt w:val="decimal"/>
      <w:isLgl/>
      <w:suff w:val="space"/>
      <w:lvlText w:val="%1.%2 "/>
      <w:lvlJc w:val="left"/>
      <w:pPr>
        <w:ind w:left="794" w:hanging="794"/>
      </w:pPr>
    </w:lvl>
    <w:lvl w:ilvl="2" w:tentative="0">
      <w:start w:val="0"/>
      <w:numFmt w:val="none"/>
      <w:lvlText w:val=""/>
      <w:lvlJc w:val="left"/>
      <w:pPr>
        <w:tabs>
          <w:tab w:val="left" w:pos="360"/>
        </w:tabs>
      </w:pPr>
      <w:rPr>
        <w:rFonts w:cs="Times New Roman"/>
      </w:rPr>
    </w:lvl>
    <w:lvl w:ilvl="3" w:tentative="0">
      <w:start w:val="0"/>
      <w:numFmt w:val="none"/>
      <w:lvlText w:val=""/>
      <w:lvlJc w:val="left"/>
      <w:pPr>
        <w:tabs>
          <w:tab w:val="left" w:pos="360"/>
        </w:tabs>
      </w:pPr>
      <w:rPr>
        <w:rFonts w:cs="Times New Roman"/>
      </w:rPr>
    </w:lvl>
    <w:lvl w:ilvl="4" w:tentative="0">
      <w:start w:val="0"/>
      <w:numFmt w:val="decimal"/>
      <w:pStyle w:val="25"/>
      <w:lvlText w:val=""/>
      <w:lvlJc w:val="left"/>
      <w:rPr>
        <w:rFonts w:cs="Times New Roman"/>
      </w:rPr>
    </w:lvl>
    <w:lvl w:ilvl="5" w:tentative="0">
      <w:start w:val="0"/>
      <w:numFmt w:val="decimal"/>
      <w:lvlText w:val=""/>
      <w:lvlJc w:val="left"/>
      <w:rPr>
        <w:rFonts w:cs="Times New Roman"/>
      </w:rPr>
    </w:lvl>
    <w:lvl w:ilvl="6" w:tentative="0">
      <w:start w:val="0"/>
      <w:numFmt w:val="decimal"/>
      <w:lvlText w:val=""/>
      <w:lvlJc w:val="left"/>
      <w:rPr>
        <w:rFonts w:cs="Times New Roman"/>
      </w:rPr>
    </w:lvl>
    <w:lvl w:ilvl="7" w:tentative="0">
      <w:start w:val="0"/>
      <w:numFmt w:val="decimal"/>
      <w:lvlText w:val=""/>
      <w:lvlJc w:val="left"/>
      <w:rPr>
        <w:rFonts w:cs="Times New Roman"/>
      </w:rPr>
    </w:lvl>
    <w:lvl w:ilvl="8" w:tentative="0">
      <w:start w:val="0"/>
      <w:numFmt w:val="decimal"/>
      <w:lvlText w:val=""/>
      <w:lvlJc w:val="left"/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cxMDc4M2Y1NjlkMzg4NGJlZjkwM2I0YTZjZDkyOGEifQ=="/>
  </w:docVars>
  <w:rsids>
    <w:rsidRoot w:val="00172A27"/>
    <w:rsid w:val="00025248"/>
    <w:rsid w:val="029142F4"/>
    <w:rsid w:val="02D56998"/>
    <w:rsid w:val="06096C85"/>
    <w:rsid w:val="07633882"/>
    <w:rsid w:val="0964280B"/>
    <w:rsid w:val="096B2D0D"/>
    <w:rsid w:val="0AB551DE"/>
    <w:rsid w:val="0B186C9F"/>
    <w:rsid w:val="0BA9097E"/>
    <w:rsid w:val="0DDA475B"/>
    <w:rsid w:val="0E01348B"/>
    <w:rsid w:val="107D18D5"/>
    <w:rsid w:val="112978B7"/>
    <w:rsid w:val="12D3715A"/>
    <w:rsid w:val="13390C1F"/>
    <w:rsid w:val="145625B2"/>
    <w:rsid w:val="14783D75"/>
    <w:rsid w:val="15841360"/>
    <w:rsid w:val="166A6B2A"/>
    <w:rsid w:val="18656713"/>
    <w:rsid w:val="1B0757E0"/>
    <w:rsid w:val="1B454ECA"/>
    <w:rsid w:val="1C011A73"/>
    <w:rsid w:val="1CE95DA4"/>
    <w:rsid w:val="1D0B1956"/>
    <w:rsid w:val="1D0C64DC"/>
    <w:rsid w:val="1D903009"/>
    <w:rsid w:val="1F6B0B4C"/>
    <w:rsid w:val="206114D7"/>
    <w:rsid w:val="2090102E"/>
    <w:rsid w:val="20A8587E"/>
    <w:rsid w:val="21E22CF4"/>
    <w:rsid w:val="22124485"/>
    <w:rsid w:val="228D60E2"/>
    <w:rsid w:val="22FD0F53"/>
    <w:rsid w:val="23BE042B"/>
    <w:rsid w:val="26220978"/>
    <w:rsid w:val="265A1895"/>
    <w:rsid w:val="28120F54"/>
    <w:rsid w:val="29197096"/>
    <w:rsid w:val="296C4FAE"/>
    <w:rsid w:val="29BD53AF"/>
    <w:rsid w:val="2A995003"/>
    <w:rsid w:val="2AC0724B"/>
    <w:rsid w:val="2B2517CD"/>
    <w:rsid w:val="31D209F6"/>
    <w:rsid w:val="336F5C36"/>
    <w:rsid w:val="33B02D19"/>
    <w:rsid w:val="347658F6"/>
    <w:rsid w:val="35CE04BC"/>
    <w:rsid w:val="37006BC8"/>
    <w:rsid w:val="375B0F1D"/>
    <w:rsid w:val="389403A8"/>
    <w:rsid w:val="398B1D99"/>
    <w:rsid w:val="39A032BC"/>
    <w:rsid w:val="3A275CA5"/>
    <w:rsid w:val="3B686062"/>
    <w:rsid w:val="3D044F27"/>
    <w:rsid w:val="3E4D0DBE"/>
    <w:rsid w:val="3F3A0BCD"/>
    <w:rsid w:val="3FC34586"/>
    <w:rsid w:val="4234417A"/>
    <w:rsid w:val="425434DE"/>
    <w:rsid w:val="434B3D41"/>
    <w:rsid w:val="4376043F"/>
    <w:rsid w:val="44630312"/>
    <w:rsid w:val="44712E66"/>
    <w:rsid w:val="450C4E42"/>
    <w:rsid w:val="461E42D7"/>
    <w:rsid w:val="46AD7C69"/>
    <w:rsid w:val="47831DE0"/>
    <w:rsid w:val="47DE1152"/>
    <w:rsid w:val="480940A9"/>
    <w:rsid w:val="483066F9"/>
    <w:rsid w:val="4A783C7C"/>
    <w:rsid w:val="4B173794"/>
    <w:rsid w:val="4B315D69"/>
    <w:rsid w:val="4E6A7577"/>
    <w:rsid w:val="5021652D"/>
    <w:rsid w:val="50D7128A"/>
    <w:rsid w:val="510E33A6"/>
    <w:rsid w:val="52AD4824"/>
    <w:rsid w:val="53C67B89"/>
    <w:rsid w:val="54AA3952"/>
    <w:rsid w:val="552528C8"/>
    <w:rsid w:val="5571253B"/>
    <w:rsid w:val="56C90EF5"/>
    <w:rsid w:val="58397F56"/>
    <w:rsid w:val="585E6601"/>
    <w:rsid w:val="58DB4AD6"/>
    <w:rsid w:val="59140133"/>
    <w:rsid w:val="59B6618E"/>
    <w:rsid w:val="5A6B5B02"/>
    <w:rsid w:val="5C802740"/>
    <w:rsid w:val="5D642D32"/>
    <w:rsid w:val="5ED105C5"/>
    <w:rsid w:val="6085223C"/>
    <w:rsid w:val="61DB785A"/>
    <w:rsid w:val="629930D8"/>
    <w:rsid w:val="63C11BFC"/>
    <w:rsid w:val="63D2186F"/>
    <w:rsid w:val="640266E2"/>
    <w:rsid w:val="65230D94"/>
    <w:rsid w:val="658B5D5E"/>
    <w:rsid w:val="65CF526B"/>
    <w:rsid w:val="66DE4873"/>
    <w:rsid w:val="66ED50C8"/>
    <w:rsid w:val="68B44124"/>
    <w:rsid w:val="6A5E3CC7"/>
    <w:rsid w:val="6B190DA4"/>
    <w:rsid w:val="6B2E38BF"/>
    <w:rsid w:val="6B6158FB"/>
    <w:rsid w:val="6C137C17"/>
    <w:rsid w:val="6C5D4E4C"/>
    <w:rsid w:val="6C850501"/>
    <w:rsid w:val="6DEF207F"/>
    <w:rsid w:val="6EB81E0B"/>
    <w:rsid w:val="70281DE5"/>
    <w:rsid w:val="703F31D6"/>
    <w:rsid w:val="718C1D3B"/>
    <w:rsid w:val="7596645A"/>
    <w:rsid w:val="764A2D8F"/>
    <w:rsid w:val="76BD5637"/>
    <w:rsid w:val="7BB3721B"/>
    <w:rsid w:val="7BE213EE"/>
    <w:rsid w:val="7C1C452B"/>
    <w:rsid w:val="7C37458C"/>
    <w:rsid w:val="7C57180B"/>
    <w:rsid w:val="7D5227D3"/>
    <w:rsid w:val="7DA96510"/>
    <w:rsid w:val="7E4616B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qFormat="1" w:unhideWhenUsed="0" w:uiPriority="0" w:semiHidden="0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styleId="3">
    <w:name w:val="heading 1"/>
    <w:basedOn w:val="1"/>
    <w:next w:val="1"/>
    <w:link w:val="35"/>
    <w:qFormat/>
    <w:uiPriority w:val="9"/>
    <w:pPr>
      <w:keepNext/>
      <w:keepLines/>
      <w:spacing w:before="340" w:beforeLines="0" w:after="330" w:afterLines="0" w:line="578" w:lineRule="auto"/>
      <w:outlineLvl w:val="0"/>
    </w:pPr>
    <w:rPr>
      <w:b/>
      <w:bCs/>
      <w:kern w:val="44"/>
      <w:sz w:val="44"/>
      <w:szCs w:val="44"/>
    </w:rPr>
  </w:style>
  <w:style w:type="paragraph" w:styleId="4">
    <w:name w:val="heading 2"/>
    <w:basedOn w:val="1"/>
    <w:next w:val="1"/>
    <w:link w:val="31"/>
    <w:qFormat/>
    <w:uiPriority w:val="0"/>
    <w:pPr>
      <w:keepNext/>
      <w:keepLines/>
      <w:spacing w:before="260" w:beforeLines="0" w:after="260" w:afterLines="0" w:line="415" w:lineRule="auto"/>
      <w:outlineLvl w:val="1"/>
    </w:pPr>
    <w:rPr>
      <w:rFonts w:ascii="Arial" w:hAnsi="Arial" w:eastAsia="黑体" w:cs="Arial"/>
      <w:b/>
      <w:bCs/>
      <w:sz w:val="32"/>
      <w:szCs w:val="32"/>
    </w:rPr>
  </w:style>
  <w:style w:type="paragraph" w:styleId="5">
    <w:name w:val="heading 3"/>
    <w:basedOn w:val="1"/>
    <w:next w:val="1"/>
    <w:unhideWhenUsed/>
    <w:qFormat/>
    <w:uiPriority w:val="9"/>
    <w:pPr>
      <w:spacing w:before="100" w:beforeAutospacing="1" w:after="10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22">
    <w:name w:val="Default Paragraph Font"/>
    <w:unhideWhenUsed/>
    <w:qFormat/>
    <w:uiPriority w:val="1"/>
  </w:style>
  <w:style w:type="table" w:default="1" w:styleId="21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0"/>
    <w:pPr>
      <w:widowControl w:val="0"/>
      <w:autoSpaceDE w:val="0"/>
      <w:autoSpaceDN w:val="0"/>
      <w:adjustRightInd w:val="0"/>
      <w:spacing w:after="160" w:line="259" w:lineRule="auto"/>
    </w:pPr>
    <w:rPr>
      <w:rFonts w:ascii="黑体" w:hAnsi="方正仿宋" w:eastAsia="黑体" w:cs="黑体"/>
      <w:color w:val="000000"/>
      <w:sz w:val="24"/>
      <w:szCs w:val="24"/>
      <w:lang w:val="en-US" w:eastAsia="zh-CN" w:bidi="ar-SA"/>
    </w:rPr>
  </w:style>
  <w:style w:type="paragraph" w:styleId="6">
    <w:name w:val="annotation text"/>
    <w:basedOn w:val="1"/>
    <w:link w:val="39"/>
    <w:unhideWhenUsed/>
    <w:qFormat/>
    <w:uiPriority w:val="99"/>
    <w:pPr>
      <w:jc w:val="left"/>
    </w:pPr>
  </w:style>
  <w:style w:type="paragraph" w:styleId="7">
    <w:name w:val="Body Text"/>
    <w:basedOn w:val="1"/>
    <w:next w:val="1"/>
    <w:qFormat/>
    <w:uiPriority w:val="0"/>
    <w:pPr>
      <w:spacing w:after="93" w:afterLines="30" w:line="360" w:lineRule="exact"/>
      <w:ind w:firstLine="640" w:firstLineChars="200"/>
      <w:jc w:val="left"/>
    </w:pPr>
    <w:rPr>
      <w:rFonts w:ascii="Calibri"/>
      <w:kern w:val="2"/>
      <w:sz w:val="24"/>
      <w:szCs w:val="22"/>
    </w:rPr>
  </w:style>
  <w:style w:type="paragraph" w:styleId="8">
    <w:name w:val="toc 3"/>
    <w:basedOn w:val="1"/>
    <w:next w:val="1"/>
    <w:unhideWhenUsed/>
    <w:qFormat/>
    <w:uiPriority w:val="39"/>
    <w:pPr>
      <w:widowControl/>
      <w:spacing w:after="100" w:afterLines="0" w:line="259" w:lineRule="auto"/>
      <w:ind w:left="440"/>
      <w:jc w:val="left"/>
    </w:pPr>
    <w:rPr>
      <w:rFonts w:ascii="Calibri" w:hAnsi="Calibri" w:eastAsia="宋体"/>
      <w:kern w:val="0"/>
      <w:sz w:val="22"/>
      <w:szCs w:val="22"/>
    </w:rPr>
  </w:style>
  <w:style w:type="paragraph" w:styleId="9">
    <w:name w:val="Plain Text"/>
    <w:basedOn w:val="1"/>
    <w:link w:val="33"/>
    <w:qFormat/>
    <w:uiPriority w:val="0"/>
    <w:rPr>
      <w:rFonts w:ascii="宋体" w:hAnsi="Courier New" w:eastAsia="宋体" w:cs="黑体"/>
      <w:szCs w:val="22"/>
    </w:rPr>
  </w:style>
  <w:style w:type="paragraph" w:styleId="10">
    <w:name w:val="Date"/>
    <w:basedOn w:val="1"/>
    <w:next w:val="1"/>
    <w:link w:val="37"/>
    <w:qFormat/>
    <w:uiPriority w:val="0"/>
    <w:pPr>
      <w:adjustRightInd w:val="0"/>
      <w:spacing w:line="360" w:lineRule="atLeast"/>
      <w:textAlignment w:val="baseline"/>
    </w:pPr>
    <w:rPr>
      <w:rFonts w:ascii="宋体" w:cs="宋体"/>
      <w:kern w:val="0"/>
      <w:sz w:val="24"/>
      <w:szCs w:val="24"/>
    </w:rPr>
  </w:style>
  <w:style w:type="paragraph" w:styleId="11">
    <w:name w:val="Balloon Text"/>
    <w:basedOn w:val="1"/>
    <w:link w:val="36"/>
    <w:unhideWhenUsed/>
    <w:qFormat/>
    <w:uiPriority w:val="99"/>
    <w:rPr>
      <w:sz w:val="18"/>
      <w:szCs w:val="18"/>
    </w:rPr>
  </w:style>
  <w:style w:type="paragraph" w:styleId="12">
    <w:name w:val="footer"/>
    <w:basedOn w:val="1"/>
    <w:link w:val="4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3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toc 1"/>
    <w:basedOn w:val="1"/>
    <w:next w:val="1"/>
    <w:unhideWhenUsed/>
    <w:qFormat/>
    <w:uiPriority w:val="39"/>
    <w:pPr>
      <w:widowControl/>
      <w:spacing w:after="100" w:afterLines="0" w:line="259" w:lineRule="auto"/>
      <w:jc w:val="left"/>
    </w:pPr>
    <w:rPr>
      <w:rFonts w:ascii="Calibri" w:hAnsi="Calibri" w:eastAsia="宋体"/>
      <w:kern w:val="0"/>
      <w:sz w:val="22"/>
      <w:szCs w:val="22"/>
    </w:rPr>
  </w:style>
  <w:style w:type="paragraph" w:styleId="15">
    <w:name w:val="toc 2"/>
    <w:basedOn w:val="1"/>
    <w:next w:val="1"/>
    <w:unhideWhenUsed/>
    <w:qFormat/>
    <w:uiPriority w:val="39"/>
    <w:pPr>
      <w:widowControl/>
      <w:spacing w:after="100" w:afterLines="0" w:line="259" w:lineRule="auto"/>
      <w:ind w:left="220"/>
      <w:jc w:val="left"/>
    </w:pPr>
    <w:rPr>
      <w:rFonts w:ascii="Calibri" w:hAnsi="Calibri" w:eastAsia="宋体"/>
      <w:kern w:val="0"/>
      <w:sz w:val="22"/>
      <w:szCs w:val="22"/>
    </w:rPr>
  </w:style>
  <w:style w:type="paragraph" w:styleId="16">
    <w:name w:val="Body Text 2"/>
    <w:basedOn w:val="1"/>
    <w:link w:val="34"/>
    <w:qFormat/>
    <w:uiPriority w:val="0"/>
    <w:pPr>
      <w:spacing w:after="120" w:afterLines="0" w:line="480" w:lineRule="auto"/>
    </w:pPr>
  </w:style>
  <w:style w:type="paragraph" w:styleId="17">
    <w:name w:val="Normal (Web)"/>
    <w:basedOn w:val="1"/>
    <w:unhideWhenUsed/>
    <w:qFormat/>
    <w:uiPriority w:val="99"/>
    <w:pPr>
      <w:widowControl/>
      <w:spacing w:before="100" w:beforeLines="0" w:beforeAutospacing="1" w:after="100" w:afterLines="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18">
    <w:name w:val="annotation subject"/>
    <w:basedOn w:val="6"/>
    <w:next w:val="6"/>
    <w:link w:val="42"/>
    <w:unhideWhenUsed/>
    <w:qFormat/>
    <w:uiPriority w:val="99"/>
    <w:rPr>
      <w:b/>
      <w:bCs/>
    </w:rPr>
  </w:style>
  <w:style w:type="paragraph" w:styleId="19">
    <w:name w:val="Body Text First Indent"/>
    <w:basedOn w:val="7"/>
    <w:next w:val="20"/>
    <w:qFormat/>
    <w:uiPriority w:val="0"/>
    <w:pPr>
      <w:ind w:firstLine="420" w:firstLineChars="100"/>
    </w:pPr>
  </w:style>
  <w:style w:type="paragraph" w:customStyle="1" w:styleId="20">
    <w:name w:val="段落正文"/>
    <w:basedOn w:val="1"/>
    <w:qFormat/>
    <w:uiPriority w:val="0"/>
    <w:pPr>
      <w:spacing w:beforeLines="50" w:line="360" w:lineRule="auto"/>
      <w:ind w:firstLine="200" w:firstLineChars="200"/>
    </w:pPr>
    <w:rPr>
      <w:rFonts w:ascii="Times New Roman" w:hAnsi="Times New Roman"/>
      <w:spacing w:val="2"/>
      <w:sz w:val="24"/>
    </w:rPr>
  </w:style>
  <w:style w:type="character" w:styleId="23">
    <w:name w:val="Hyperlink"/>
    <w:basedOn w:val="22"/>
    <w:unhideWhenUsed/>
    <w:qFormat/>
    <w:uiPriority w:val="99"/>
    <w:rPr>
      <w:color w:val="0000FF"/>
      <w:u w:val="single"/>
    </w:rPr>
  </w:style>
  <w:style w:type="character" w:styleId="24">
    <w:name w:val="annotation reference"/>
    <w:basedOn w:val="22"/>
    <w:unhideWhenUsed/>
    <w:qFormat/>
    <w:uiPriority w:val="99"/>
    <w:rPr>
      <w:sz w:val="21"/>
      <w:szCs w:val="21"/>
    </w:rPr>
  </w:style>
  <w:style w:type="paragraph" w:customStyle="1" w:styleId="25">
    <w:name w:val="标题 5（有编号）（绿盟科技）"/>
    <w:basedOn w:val="1"/>
    <w:next w:val="26"/>
    <w:qFormat/>
    <w:uiPriority w:val="0"/>
    <w:pPr>
      <w:keepNext/>
      <w:keepLines/>
      <w:numPr>
        <w:ilvl w:val="4"/>
        <w:numId w:val="1"/>
      </w:numPr>
      <w:tabs>
        <w:tab w:val="left" w:pos="0"/>
      </w:tabs>
      <w:spacing w:before="280" w:after="156" w:line="377" w:lineRule="auto"/>
      <w:jc w:val="left"/>
      <w:outlineLvl w:val="4"/>
    </w:pPr>
    <w:rPr>
      <w:rFonts w:ascii="Arial" w:hAnsi="Arial" w:eastAsia="黑体"/>
      <w:b/>
      <w:kern w:val="0"/>
      <w:sz w:val="24"/>
      <w:szCs w:val="28"/>
    </w:rPr>
  </w:style>
  <w:style w:type="paragraph" w:customStyle="1" w:styleId="26">
    <w:name w:val="正文（绿盟科技）"/>
    <w:qFormat/>
    <w:uiPriority w:val="0"/>
    <w:pPr>
      <w:spacing w:line="300" w:lineRule="auto"/>
    </w:pPr>
    <w:rPr>
      <w:rFonts w:ascii="Arial" w:hAnsi="Arial" w:eastAsia="宋体" w:cs="黑体"/>
      <w:sz w:val="21"/>
      <w:szCs w:val="21"/>
      <w:lang w:val="en-US" w:eastAsia="zh-CN" w:bidi="ar-SA"/>
    </w:rPr>
  </w:style>
  <w:style w:type="paragraph" w:customStyle="1" w:styleId="27">
    <w:name w:val="修订1"/>
    <w:semiHidden/>
    <w:qFormat/>
    <w:uiPriority w:val="99"/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customStyle="1" w:styleId="28">
    <w:name w:val="TOC Heading"/>
    <w:basedOn w:val="3"/>
    <w:next w:val="1"/>
    <w:unhideWhenUsed/>
    <w:qFormat/>
    <w:uiPriority w:val="39"/>
    <w:pPr>
      <w:widowControl/>
      <w:spacing w:before="480" w:beforeLines="0" w:after="0" w:afterLines="0" w:line="276" w:lineRule="auto"/>
      <w:jc w:val="left"/>
      <w:outlineLvl w:val="9"/>
    </w:pPr>
    <w:rPr>
      <w:rFonts w:ascii="Cambria" w:hAnsi="Cambria" w:eastAsia="宋体" w:cs="黑体"/>
      <w:color w:val="365F90"/>
      <w:kern w:val="0"/>
      <w:sz w:val="28"/>
      <w:szCs w:val="28"/>
    </w:rPr>
  </w:style>
  <w:style w:type="paragraph" w:customStyle="1" w:styleId="29">
    <w:name w:val="TOC 标题1"/>
    <w:basedOn w:val="3"/>
    <w:next w:val="1"/>
    <w:unhideWhenUsed/>
    <w:qFormat/>
    <w:uiPriority w:val="39"/>
    <w:pPr>
      <w:widowControl/>
      <w:spacing w:before="240" w:beforeLines="0" w:after="0" w:afterLines="0" w:line="259" w:lineRule="auto"/>
      <w:jc w:val="left"/>
      <w:outlineLvl w:val="9"/>
    </w:pPr>
    <w:rPr>
      <w:rFonts w:ascii="Cambria" w:hAnsi="Cambria" w:eastAsia="宋体" w:cs="黑体"/>
      <w:b w:val="0"/>
      <w:bCs w:val="0"/>
      <w:color w:val="365F90"/>
      <w:kern w:val="0"/>
      <w:sz w:val="32"/>
      <w:szCs w:val="32"/>
    </w:rPr>
  </w:style>
  <w:style w:type="paragraph" w:customStyle="1" w:styleId="30">
    <w:name w:val="List Paragraph"/>
    <w:basedOn w:val="1"/>
    <w:qFormat/>
    <w:uiPriority w:val="34"/>
    <w:pPr>
      <w:ind w:firstLine="420" w:firstLineChars="200"/>
    </w:pPr>
  </w:style>
  <w:style w:type="character" w:customStyle="1" w:styleId="31">
    <w:name w:val="标题 2 Char Char"/>
    <w:basedOn w:val="22"/>
    <w:link w:val="4"/>
    <w:qFormat/>
    <w:uiPriority w:val="0"/>
    <w:rPr>
      <w:rFonts w:ascii="Arial" w:hAnsi="Arial" w:eastAsia="黑体" w:cs="Arial"/>
      <w:b/>
      <w:bCs/>
      <w:sz w:val="32"/>
      <w:szCs w:val="32"/>
    </w:rPr>
  </w:style>
  <w:style w:type="character" w:customStyle="1" w:styleId="32">
    <w:name w:val="页眉 Char Char"/>
    <w:basedOn w:val="22"/>
    <w:link w:val="13"/>
    <w:qFormat/>
    <w:uiPriority w:val="99"/>
    <w:rPr>
      <w:sz w:val="18"/>
      <w:szCs w:val="18"/>
    </w:rPr>
  </w:style>
  <w:style w:type="character" w:customStyle="1" w:styleId="33">
    <w:name w:val="纯文本 Char Char"/>
    <w:basedOn w:val="22"/>
    <w:link w:val="9"/>
    <w:qFormat/>
    <w:uiPriority w:val="0"/>
    <w:rPr>
      <w:rFonts w:ascii="宋体" w:hAnsi="Courier New"/>
    </w:rPr>
  </w:style>
  <w:style w:type="character" w:customStyle="1" w:styleId="34">
    <w:name w:val="正文文本 2 Char Char"/>
    <w:basedOn w:val="22"/>
    <w:link w:val="16"/>
    <w:qFormat/>
    <w:uiPriority w:val="0"/>
    <w:rPr>
      <w:rFonts w:ascii="Times New Roman" w:hAnsi="Times New Roman" w:eastAsia="宋体" w:cs="Times New Roman"/>
      <w:szCs w:val="21"/>
    </w:rPr>
  </w:style>
  <w:style w:type="character" w:customStyle="1" w:styleId="35">
    <w:name w:val="标题 1 Char Char"/>
    <w:basedOn w:val="22"/>
    <w:link w:val="3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36">
    <w:name w:val="批注框文本 Char Char"/>
    <w:basedOn w:val="22"/>
    <w:link w:val="11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7">
    <w:name w:val="日期 Char Char"/>
    <w:basedOn w:val="22"/>
    <w:link w:val="10"/>
    <w:qFormat/>
    <w:uiPriority w:val="0"/>
    <w:rPr>
      <w:rFonts w:ascii="宋体" w:hAnsi="Times New Roman" w:eastAsia="宋体" w:cs="宋体"/>
      <w:kern w:val="0"/>
      <w:sz w:val="24"/>
      <w:szCs w:val="24"/>
    </w:rPr>
  </w:style>
  <w:style w:type="character" w:customStyle="1" w:styleId="38">
    <w:name w:val="qowt-font10-gbk"/>
    <w:basedOn w:val="22"/>
    <w:qFormat/>
    <w:uiPriority w:val="0"/>
  </w:style>
  <w:style w:type="character" w:customStyle="1" w:styleId="39">
    <w:name w:val="批注文字 Char Char"/>
    <w:basedOn w:val="22"/>
    <w:link w:val="6"/>
    <w:qFormat/>
    <w:uiPriority w:val="99"/>
    <w:rPr>
      <w:rFonts w:ascii="Times New Roman" w:hAnsi="Times New Roman" w:eastAsia="宋体" w:cs="Times New Roman"/>
      <w:szCs w:val="21"/>
    </w:rPr>
  </w:style>
  <w:style w:type="character" w:customStyle="1" w:styleId="40">
    <w:name w:val="纯文本 字符"/>
    <w:basedOn w:val="22"/>
    <w:semiHidden/>
    <w:qFormat/>
    <w:uiPriority w:val="99"/>
    <w:rPr>
      <w:rFonts w:ascii="宋体" w:hAnsi="Courier New" w:cs="Courier New"/>
      <w:szCs w:val="21"/>
    </w:rPr>
  </w:style>
  <w:style w:type="character" w:customStyle="1" w:styleId="41">
    <w:name w:val="页脚 Char Char"/>
    <w:basedOn w:val="22"/>
    <w:link w:val="12"/>
    <w:qFormat/>
    <w:uiPriority w:val="99"/>
    <w:rPr>
      <w:sz w:val="18"/>
      <w:szCs w:val="18"/>
    </w:rPr>
  </w:style>
  <w:style w:type="character" w:customStyle="1" w:styleId="42">
    <w:name w:val="批注主题 Char Char"/>
    <w:basedOn w:val="39"/>
    <w:link w:val="18"/>
    <w:qFormat/>
    <w:uiPriority w:val="99"/>
    <w:rPr>
      <w:rFonts w:ascii="Times New Roman" w:hAnsi="Times New Roman" w:eastAsia="宋体" w:cs="Times New Roman"/>
      <w:b/>
      <w:bCs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Hewlett-Packard Company</Company>
  <Pages>5</Pages>
  <Words>479</Words>
  <Characters>540</Characters>
  <Lines>57</Lines>
  <Paragraphs>16</Paragraphs>
  <TotalTime>2</TotalTime>
  <ScaleCrop>false</ScaleCrop>
  <LinksUpToDate>false</LinksUpToDate>
  <CharactersWithSpaces>691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2020-03-18T03:22:00Z</dcterms:created>
  <dc:creator>赵璧</dc:creator>
  <cp:lastModifiedBy>DQ523</cp:lastModifiedBy>
  <cp:lastPrinted>2021-12-16T06:00:00Z</cp:lastPrinted>
  <dcterms:modified xsi:type="dcterms:W3CDTF">2025-12-17T04:11:15Z</dcterms:modified>
  <dc:title>政府采购公告和公示信息格式规范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9FB95670856F40C8B42B8E06B4960348</vt:lpwstr>
  </property>
  <property fmtid="{D5CDD505-2E9C-101B-9397-08002B2CF9AE}" pid="4" name="KSOTemplateDocerSaveRecord">
    <vt:lpwstr>eyJoZGlkIjoiNzM5MjYzOGZkN2UxZWM1Yjk2ZTBkMTI0YzJmNzlhODAiLCJ1c2VySWQiOiI5ODM1NDM1NjEifQ==</vt:lpwstr>
  </property>
</Properties>
</file>