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1415">
      <w:pPr>
        <w:spacing w:line="360" w:lineRule="auto"/>
        <w:jc w:val="center"/>
        <w:outlineLvl w:val="9"/>
        <w:rPr>
          <w:rFonts w:hint="eastAsia" w:ascii="宋体" w:hAnsi="宋体" w:eastAsia="宋体" w:cs="宋体"/>
          <w:b/>
          <w:color w:val="auto"/>
          <w:sz w:val="44"/>
          <w:szCs w:val="44"/>
          <w:highlight w:val="none"/>
          <w:lang w:eastAsia="zh-CN"/>
        </w:rPr>
      </w:pPr>
      <w:bookmarkStart w:id="0" w:name="_Toc485816986"/>
      <w:bookmarkStart w:id="1" w:name="_Toc478476774"/>
    </w:p>
    <w:p w14:paraId="1A0B2B97">
      <w:pPr>
        <w:spacing w:line="360" w:lineRule="auto"/>
        <w:jc w:val="center"/>
        <w:outlineLvl w:val="0"/>
        <w:rPr>
          <w:rFonts w:hint="eastAsia" w:ascii="宋体" w:hAnsi="宋体" w:eastAsia="宋体" w:cs="宋体"/>
          <w:b/>
          <w:color w:val="auto"/>
          <w:sz w:val="52"/>
          <w:szCs w:val="52"/>
          <w:highlight w:val="none"/>
          <w:lang w:eastAsia="zh-CN"/>
        </w:rPr>
      </w:pPr>
    </w:p>
    <w:p w14:paraId="6534CCB1">
      <w:pPr>
        <w:pStyle w:val="6"/>
        <w:ind w:left="0" w:leftChars="0" w:firstLine="0" w:firstLineChars="0"/>
        <w:jc w:val="center"/>
        <w:rPr>
          <w:rFonts w:hint="eastAsia" w:ascii="宋体" w:hAnsi="宋体" w:cs="宋体"/>
          <w:b/>
          <w:color w:val="auto"/>
          <w:sz w:val="52"/>
          <w:szCs w:val="52"/>
          <w:highlight w:val="none"/>
          <w:lang w:eastAsia="zh-CN"/>
        </w:rPr>
      </w:pPr>
      <w:r>
        <w:rPr>
          <w:rFonts w:hint="eastAsia" w:ascii="宋体" w:hAnsi="宋体" w:cs="宋体"/>
          <w:b/>
          <w:color w:val="auto"/>
          <w:sz w:val="52"/>
          <w:szCs w:val="52"/>
          <w:highlight w:val="none"/>
          <w:lang w:eastAsia="zh-CN"/>
        </w:rPr>
        <w:t>顺庆区芦溪小学教学楼窗户及操场</w:t>
      </w:r>
    </w:p>
    <w:p w14:paraId="5441901F">
      <w:pPr>
        <w:pStyle w:val="6"/>
        <w:ind w:left="0" w:leftChars="0" w:firstLine="0" w:firstLineChars="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52"/>
          <w:szCs w:val="52"/>
          <w:highlight w:val="none"/>
          <w:lang w:eastAsia="zh-CN"/>
        </w:rPr>
        <w:t>排危改造工程</w:t>
      </w:r>
    </w:p>
    <w:p w14:paraId="52352034">
      <w:pPr>
        <w:rPr>
          <w:rFonts w:hint="eastAsia" w:ascii="宋体" w:hAnsi="宋体" w:eastAsia="宋体" w:cs="宋体"/>
          <w:color w:val="auto"/>
          <w:highlight w:val="none"/>
          <w:lang w:eastAsia="zh-CN"/>
        </w:rPr>
      </w:pPr>
    </w:p>
    <w:p w14:paraId="491D566E">
      <w:pPr>
        <w:jc w:val="center"/>
        <w:rPr>
          <w:rFonts w:hint="eastAsia" w:ascii="宋体" w:hAnsi="宋体" w:eastAsia="宋体" w:cs="宋体"/>
          <w:b/>
          <w:bCs/>
          <w:color w:val="auto"/>
          <w:sz w:val="48"/>
          <w:szCs w:val="48"/>
          <w:highlight w:val="none"/>
        </w:rPr>
      </w:pPr>
    </w:p>
    <w:p w14:paraId="33917ED3">
      <w:pPr>
        <w:jc w:val="center"/>
        <w:rPr>
          <w:rFonts w:hint="eastAsia" w:ascii="宋体" w:hAnsi="宋体" w:eastAsia="宋体" w:cs="宋体"/>
          <w:b/>
          <w:bCs/>
          <w:color w:val="auto"/>
          <w:sz w:val="72"/>
          <w:szCs w:val="40"/>
          <w:highlight w:val="none"/>
        </w:rPr>
      </w:pPr>
      <w:r>
        <w:rPr>
          <w:rFonts w:hint="eastAsia" w:ascii="宋体" w:hAnsi="宋体" w:eastAsia="宋体" w:cs="宋体"/>
          <w:b/>
          <w:bCs/>
          <w:color w:val="auto"/>
          <w:sz w:val="48"/>
          <w:szCs w:val="48"/>
          <w:highlight w:val="none"/>
        </w:rPr>
        <w:t>竞争性谈判文件</w:t>
      </w:r>
      <w:bookmarkEnd w:id="0"/>
      <w:bookmarkEnd w:id="1"/>
    </w:p>
    <w:p w14:paraId="08984A29">
      <w:pPr>
        <w:spacing w:line="360" w:lineRule="auto"/>
        <w:rPr>
          <w:rFonts w:hint="eastAsia" w:ascii="宋体" w:hAnsi="宋体" w:eastAsia="宋体" w:cs="宋体"/>
          <w:b/>
          <w:bCs/>
          <w:color w:val="auto"/>
          <w:sz w:val="52"/>
          <w:szCs w:val="52"/>
          <w:highlight w:val="none"/>
        </w:rPr>
      </w:pPr>
    </w:p>
    <w:p w14:paraId="1CC8BE01">
      <w:pPr>
        <w:spacing w:line="360" w:lineRule="auto"/>
        <w:rPr>
          <w:rFonts w:hint="eastAsia" w:ascii="宋体" w:hAnsi="宋体" w:eastAsia="宋体" w:cs="宋体"/>
          <w:b/>
          <w:bCs/>
          <w:color w:val="auto"/>
          <w:highlight w:val="none"/>
        </w:rPr>
      </w:pPr>
    </w:p>
    <w:p w14:paraId="19709BE0">
      <w:pPr>
        <w:pStyle w:val="9"/>
        <w:rPr>
          <w:rFonts w:hint="eastAsia" w:ascii="宋体" w:hAnsi="宋体" w:eastAsia="宋体" w:cs="宋体"/>
          <w:color w:val="auto"/>
          <w:highlight w:val="none"/>
        </w:rPr>
      </w:pPr>
    </w:p>
    <w:p w14:paraId="20F248D0">
      <w:pPr>
        <w:spacing w:line="360" w:lineRule="auto"/>
        <w:rPr>
          <w:rFonts w:hint="eastAsia" w:ascii="宋体" w:hAnsi="宋体" w:eastAsia="宋体" w:cs="宋体"/>
          <w:b/>
          <w:bCs/>
          <w:color w:val="auto"/>
          <w:highlight w:val="none"/>
        </w:rPr>
      </w:pPr>
    </w:p>
    <w:p w14:paraId="5E794A72">
      <w:pPr>
        <w:spacing w:line="360" w:lineRule="auto"/>
        <w:jc w:val="center"/>
        <w:outlineLvl w:val="0"/>
        <w:rPr>
          <w:rFonts w:hint="eastAsia" w:ascii="宋体" w:hAnsi="宋体" w:eastAsia="宋体" w:cs="宋体"/>
          <w:b/>
          <w:bCs/>
          <w:color w:val="auto"/>
          <w:sz w:val="36"/>
          <w:szCs w:val="36"/>
          <w:highlight w:val="none"/>
          <w:lang w:val="en-US" w:eastAsia="zh-CN"/>
        </w:rPr>
      </w:pPr>
      <w:bookmarkStart w:id="2" w:name="_Toc15739"/>
      <w:r>
        <w:rPr>
          <w:rFonts w:hint="eastAsia" w:ascii="宋体" w:hAnsi="宋体" w:eastAsia="宋体" w:cs="宋体"/>
          <w:b/>
          <w:bCs/>
          <w:color w:val="auto"/>
          <w:sz w:val="36"/>
          <w:szCs w:val="36"/>
          <w:highlight w:val="none"/>
        </w:rPr>
        <w:t>采购编号：</w:t>
      </w:r>
      <w:bookmarkEnd w:id="2"/>
      <w:r>
        <w:rPr>
          <w:rFonts w:hint="eastAsia" w:ascii="宋体" w:hAnsi="宋体" w:eastAsia="宋体" w:cs="宋体"/>
          <w:b/>
          <w:bCs/>
          <w:color w:val="auto"/>
          <w:sz w:val="36"/>
          <w:szCs w:val="36"/>
          <w:highlight w:val="none"/>
          <w:lang w:eastAsia="zh-CN"/>
        </w:rPr>
        <w:t>ZJJX-NC25-SQZXX3303</w:t>
      </w:r>
    </w:p>
    <w:p w14:paraId="21CA06BE">
      <w:pPr>
        <w:spacing w:line="360" w:lineRule="auto"/>
        <w:rPr>
          <w:rFonts w:hint="eastAsia" w:ascii="宋体" w:hAnsi="宋体" w:eastAsia="宋体" w:cs="宋体"/>
          <w:b/>
          <w:bCs/>
          <w:color w:val="auto"/>
          <w:highlight w:val="none"/>
        </w:rPr>
      </w:pPr>
    </w:p>
    <w:p w14:paraId="27DF4083">
      <w:pPr>
        <w:rPr>
          <w:rFonts w:hint="eastAsia" w:ascii="宋体" w:hAnsi="宋体" w:eastAsia="宋体" w:cs="宋体"/>
          <w:color w:val="auto"/>
          <w:highlight w:val="none"/>
        </w:rPr>
      </w:pPr>
    </w:p>
    <w:p w14:paraId="2558D99E">
      <w:pPr>
        <w:pStyle w:val="9"/>
        <w:rPr>
          <w:rFonts w:hint="eastAsia" w:ascii="宋体" w:hAnsi="宋体" w:eastAsia="宋体" w:cs="宋体"/>
          <w:color w:val="auto"/>
          <w:highlight w:val="none"/>
        </w:rPr>
      </w:pPr>
    </w:p>
    <w:p w14:paraId="5083145B">
      <w:pPr>
        <w:pStyle w:val="24"/>
        <w:rPr>
          <w:rFonts w:hint="eastAsia" w:ascii="宋体" w:hAnsi="宋体" w:eastAsia="宋体" w:cs="宋体"/>
          <w:color w:val="auto"/>
          <w:highlight w:val="none"/>
        </w:rPr>
      </w:pPr>
    </w:p>
    <w:p w14:paraId="63ACB2C5">
      <w:pPr>
        <w:spacing w:line="360" w:lineRule="auto"/>
        <w:rPr>
          <w:rFonts w:hint="eastAsia" w:ascii="宋体" w:hAnsi="宋体" w:eastAsia="宋体" w:cs="宋体"/>
          <w:b/>
          <w:bCs/>
          <w:color w:val="auto"/>
          <w:sz w:val="32"/>
          <w:szCs w:val="32"/>
          <w:highlight w:val="none"/>
        </w:rPr>
      </w:pPr>
    </w:p>
    <w:p w14:paraId="249F8AF8">
      <w:pPr>
        <w:spacing w:line="360" w:lineRule="auto"/>
        <w:jc w:val="center"/>
        <w:rPr>
          <w:rFonts w:hint="eastAsia" w:ascii="宋体" w:hAnsi="宋体" w:cs="宋体"/>
          <w:b/>
          <w:bCs/>
          <w:color w:val="auto"/>
          <w:sz w:val="32"/>
          <w:szCs w:val="32"/>
          <w:highlight w:val="none"/>
          <w:lang w:eastAsia="zh-CN"/>
        </w:rPr>
      </w:pPr>
      <w:r>
        <w:rPr>
          <w:rFonts w:hint="eastAsia" w:ascii="宋体" w:hAnsi="宋体" w:eastAsia="宋体" w:cs="宋体"/>
          <w:b/>
          <w:bCs/>
          <w:color w:val="auto"/>
          <w:sz w:val="32"/>
          <w:szCs w:val="32"/>
          <w:highlight w:val="none"/>
        </w:rPr>
        <w:t>采购人：</w:t>
      </w:r>
      <w:r>
        <w:rPr>
          <w:rFonts w:hint="eastAsia" w:ascii="宋体" w:hAnsi="宋体" w:cs="宋体"/>
          <w:b/>
          <w:bCs/>
          <w:color w:val="auto"/>
          <w:sz w:val="32"/>
          <w:szCs w:val="32"/>
          <w:highlight w:val="none"/>
          <w:lang w:eastAsia="zh-CN"/>
        </w:rPr>
        <w:t>南充市顺庆区芦溪镇小学</w:t>
      </w:r>
    </w:p>
    <w:p w14:paraId="64728B7D">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cs="宋体"/>
          <w:b/>
          <w:bCs/>
          <w:color w:val="auto"/>
          <w:sz w:val="32"/>
          <w:szCs w:val="32"/>
          <w:highlight w:val="none"/>
          <w:lang w:eastAsia="zh-CN"/>
        </w:rPr>
        <w:t>四川蓉玺工程项目管理有限公司</w:t>
      </w:r>
    </w:p>
    <w:p w14:paraId="09A5AE3F">
      <w:pPr>
        <w:spacing w:line="360" w:lineRule="auto"/>
        <w:jc w:val="center"/>
        <w:rPr>
          <w:rFonts w:hint="eastAsia" w:ascii="宋体" w:hAnsi="宋体" w:eastAsia="宋体" w:cs="宋体"/>
          <w:b/>
          <w:bCs/>
          <w:color w:val="auto"/>
          <w:sz w:val="32"/>
          <w:szCs w:val="32"/>
          <w:highlight w:val="none"/>
        </w:rPr>
      </w:pPr>
    </w:p>
    <w:p w14:paraId="499F623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683736BA">
      <w:pPr>
        <w:pStyle w:val="38"/>
        <w:rPr>
          <w:rFonts w:hint="eastAsia"/>
          <w:color w:val="auto"/>
          <w:highlight w:val="none"/>
          <w:lang w:val="zh-CN"/>
        </w:rPr>
      </w:pPr>
    </w:p>
    <w:p w14:paraId="2CBDD9DC">
      <w:pPr>
        <w:pStyle w:val="38"/>
        <w:rPr>
          <w:rFonts w:hint="eastAsia"/>
          <w:color w:val="auto"/>
          <w:highlight w:val="none"/>
          <w:lang w:val="zh-CN"/>
        </w:rPr>
      </w:pPr>
    </w:p>
    <w:p w14:paraId="02BBA30C">
      <w:pPr>
        <w:bidi w:val="0"/>
        <w:rPr>
          <w:rFonts w:hint="eastAsia"/>
          <w:color w:val="auto"/>
          <w:highlight w:val="none"/>
          <w:lang w:val="zh-CN"/>
        </w:rPr>
      </w:pPr>
    </w:p>
    <w:sdt>
      <w:sdtPr>
        <w:rPr>
          <w:rFonts w:hint="eastAsia" w:ascii="宋体" w:hAnsi="宋体" w:eastAsia="宋体" w:cs="宋体"/>
          <w:color w:val="auto"/>
          <w:kern w:val="2"/>
          <w:sz w:val="28"/>
          <w:szCs w:val="36"/>
          <w:highlight w:val="none"/>
          <w:lang w:val="en-US" w:eastAsia="zh-CN" w:bidi="ar-SA"/>
        </w:rPr>
        <w:id w:val="147454135"/>
        <w15:color w:val="DBDBDB"/>
        <w:docPartObj>
          <w:docPartGallery w:val="Table of Contents"/>
          <w:docPartUnique/>
        </w:docPartObj>
      </w:sdtPr>
      <w:sdtEndPr>
        <w:rPr>
          <w:rFonts w:hint="eastAsia" w:ascii="宋体" w:hAnsi="宋体" w:eastAsia="宋体" w:cs="宋体"/>
          <w:b/>
          <w:bCs w:val="0"/>
          <w:color w:val="auto"/>
          <w:kern w:val="2"/>
          <w:sz w:val="28"/>
          <w:szCs w:val="20"/>
          <w:highlight w:val="none"/>
          <w:lang w:val="en-US" w:eastAsia="zh-CN" w:bidi="ar-SA"/>
        </w:rPr>
      </w:sdtEndPr>
      <w:sdtContent>
        <w:p w14:paraId="19CDE5A7">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36"/>
              <w:highlight w:val="none"/>
            </w:rPr>
          </w:pPr>
          <w:r>
            <w:rPr>
              <w:rFonts w:hint="eastAsia" w:ascii="宋体" w:hAnsi="宋体" w:eastAsia="宋体" w:cs="宋体"/>
              <w:b/>
              <w:bCs/>
              <w:color w:val="auto"/>
              <w:sz w:val="28"/>
              <w:szCs w:val="36"/>
              <w:highlight w:val="none"/>
            </w:rPr>
            <w:t>目录</w:t>
          </w:r>
        </w:p>
        <w:p w14:paraId="41C39AC2">
          <w:pPr>
            <w:pStyle w:val="75"/>
            <w:tabs>
              <w:tab w:val="right" w:leader="dot" w:pos="8970"/>
            </w:tabs>
            <w:rPr>
              <w:rFonts w:hint="eastAsia" w:ascii="宋体" w:hAnsi="宋体" w:eastAsia="宋体" w:cs="宋体"/>
              <w:color w:val="auto"/>
              <w:highlight w:val="none"/>
            </w:rPr>
          </w:pPr>
          <w:r>
            <w:rPr>
              <w:rFonts w:hint="eastAsia" w:ascii="宋体" w:hAnsi="宋体" w:eastAsia="宋体" w:cs="宋体"/>
              <w:bCs w:val="0"/>
              <w:color w:val="auto"/>
              <w:sz w:val="36"/>
              <w:highlight w:val="none"/>
            </w:rPr>
            <w:fldChar w:fldCharType="begin"/>
          </w:r>
          <w:r>
            <w:rPr>
              <w:rFonts w:hint="eastAsia" w:ascii="宋体" w:hAnsi="宋体" w:eastAsia="宋体" w:cs="宋体"/>
              <w:bCs w:val="0"/>
              <w:color w:val="auto"/>
              <w:sz w:val="36"/>
              <w:highlight w:val="none"/>
            </w:rPr>
            <w:instrText xml:space="preserve">TOC \o "1-1" \h \u </w:instrText>
          </w:r>
          <w:r>
            <w:rPr>
              <w:rFonts w:hint="eastAsia" w:ascii="宋体" w:hAnsi="宋体" w:eastAsia="宋体" w:cs="宋体"/>
              <w:bCs w:val="0"/>
              <w:color w:val="auto"/>
              <w:sz w:val="36"/>
              <w:highlight w:val="none"/>
            </w:rPr>
            <w:fldChar w:fldCharType="separate"/>
          </w:r>
        </w:p>
        <w:p w14:paraId="3BB0F3EF">
          <w:pPr>
            <w:pStyle w:val="75"/>
            <w:tabs>
              <w:tab w:val="right" w:leader="dot" w:pos="8970"/>
            </w:tabs>
            <w:spacing w:line="360" w:lineRule="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_Toc11186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第一章  谈判邀请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3EDEF336">
          <w:pPr>
            <w:pStyle w:val="75"/>
            <w:tabs>
              <w:tab w:val="right" w:leader="dot" w:pos="8970"/>
            </w:tabs>
            <w:spacing w:line="360" w:lineRule="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_Toc11155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color w:val="auto"/>
              <w:sz w:val="24"/>
              <w:szCs w:val="48"/>
              <w:highlight w:val="none"/>
            </w:rPr>
            <w:t>第二章  谈判须知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60C5A8F7">
          <w:pPr>
            <w:pStyle w:val="75"/>
            <w:tabs>
              <w:tab w:val="right" w:leader="dot" w:pos="8970"/>
            </w:tabs>
            <w:spacing w:line="360" w:lineRule="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_Toc1616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color w:val="auto"/>
              <w:sz w:val="24"/>
              <w:szCs w:val="48"/>
              <w:highlight w:val="none"/>
            </w:rPr>
            <w:t>第三章  供应商资格条件要求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0A20BF8A">
          <w:pPr>
            <w:pStyle w:val="75"/>
            <w:tabs>
              <w:tab w:val="right" w:leader="dot" w:pos="8970"/>
            </w:tabs>
            <w:spacing w:line="360" w:lineRule="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_Toc31020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color w:val="auto"/>
              <w:sz w:val="24"/>
              <w:szCs w:val="48"/>
              <w:highlight w:val="none"/>
            </w:rPr>
            <w:t>第四章  供应商资格证明材料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0EB17591">
          <w:pPr>
            <w:pStyle w:val="75"/>
            <w:tabs>
              <w:tab w:val="right" w:leader="dot" w:pos="8970"/>
            </w:tabs>
            <w:spacing w:line="360" w:lineRule="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_Toc8397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color w:val="auto"/>
              <w:sz w:val="24"/>
              <w:szCs w:val="48"/>
              <w:highlight w:val="none"/>
              <w:lang w:eastAsia="zh-CN"/>
            </w:rPr>
            <w:t>第五章</w:t>
          </w:r>
          <w:r>
            <w:rPr>
              <w:rFonts w:hint="eastAsia" w:ascii="宋体" w:hAnsi="宋体" w:eastAsia="宋体" w:cs="宋体"/>
              <w:color w:val="auto"/>
              <w:sz w:val="24"/>
              <w:szCs w:val="48"/>
              <w:highlight w:val="none"/>
              <w:lang w:val="en-US" w:eastAsia="zh-CN"/>
            </w:rPr>
            <w:t xml:space="preserve">  </w:t>
          </w:r>
          <w:r>
            <w:rPr>
              <w:rFonts w:hint="eastAsia" w:ascii="宋体" w:hAnsi="宋体" w:eastAsia="宋体" w:cs="宋体"/>
              <w:color w:val="auto"/>
              <w:sz w:val="24"/>
              <w:szCs w:val="48"/>
              <w:highlight w:val="none"/>
            </w:rPr>
            <w:t>采购项目技术、服务、采购合同内容条款及其他商务要求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7CDFE99C">
          <w:pPr>
            <w:pStyle w:val="75"/>
            <w:tabs>
              <w:tab w:val="right" w:leader="dot" w:pos="8970"/>
            </w:tabs>
            <w:spacing w:line="360" w:lineRule="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_Toc19708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color w:val="auto"/>
              <w:sz w:val="24"/>
              <w:szCs w:val="48"/>
              <w:highlight w:val="none"/>
              <w:lang w:eastAsia="zh-CN"/>
            </w:rPr>
            <w:t>第六章</w:t>
          </w:r>
          <w:r>
            <w:rPr>
              <w:rFonts w:hint="eastAsia" w:ascii="宋体" w:hAnsi="宋体" w:eastAsia="宋体" w:cs="宋体"/>
              <w:color w:val="auto"/>
              <w:sz w:val="24"/>
              <w:szCs w:val="48"/>
              <w:highlight w:val="none"/>
              <w:lang w:val="en-US" w:eastAsia="zh-CN"/>
            </w:rPr>
            <w:t xml:space="preserve">  </w:t>
          </w:r>
          <w:r>
            <w:rPr>
              <w:rFonts w:hint="eastAsia" w:ascii="宋体" w:hAnsi="宋体" w:eastAsia="宋体" w:cs="宋体"/>
              <w:color w:val="auto"/>
              <w:sz w:val="24"/>
              <w:szCs w:val="48"/>
              <w:highlight w:val="none"/>
            </w:rPr>
            <w:t>谈判内容、谈判过程中可能实质性变动的内容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62E2128A">
          <w:pPr>
            <w:pStyle w:val="75"/>
            <w:tabs>
              <w:tab w:val="right" w:leader="dot" w:pos="8970"/>
            </w:tabs>
            <w:spacing w:line="360" w:lineRule="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_Toc13355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color w:val="auto"/>
              <w:sz w:val="24"/>
              <w:szCs w:val="48"/>
              <w:highlight w:val="none"/>
            </w:rPr>
            <w:t>第七章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_Toc13355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07C6105F">
          <w:pPr>
            <w:pStyle w:val="75"/>
            <w:tabs>
              <w:tab w:val="right" w:leader="dot" w:pos="8970"/>
            </w:tabs>
            <w:spacing w:line="360" w:lineRule="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_Toc31891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48"/>
              <w:highlight w:val="none"/>
            </w:rPr>
            <w:t>第</w:t>
          </w:r>
          <w:r>
            <w:rPr>
              <w:rFonts w:hint="eastAsia" w:ascii="宋体" w:hAnsi="宋体" w:eastAsia="宋体" w:cs="宋体"/>
              <w:color w:val="auto"/>
              <w:sz w:val="24"/>
              <w:szCs w:val="48"/>
              <w:highlight w:val="none"/>
            </w:rPr>
            <w:t>八</w:t>
          </w:r>
          <w:r>
            <w:rPr>
              <w:rFonts w:hint="eastAsia" w:ascii="宋体" w:hAnsi="宋体" w:eastAsia="宋体" w:cs="宋体"/>
              <w:bCs w:val="0"/>
              <w:color w:val="auto"/>
              <w:sz w:val="24"/>
              <w:szCs w:val="48"/>
              <w:highlight w:val="none"/>
            </w:rPr>
            <w:t xml:space="preserve">章  </w:t>
          </w:r>
          <w:r>
            <w:rPr>
              <w:rFonts w:hint="eastAsia" w:ascii="宋体" w:hAnsi="宋体" w:eastAsia="宋体" w:cs="宋体"/>
              <w:color w:val="auto"/>
              <w:sz w:val="24"/>
              <w:szCs w:val="48"/>
              <w:highlight w:val="none"/>
            </w:rPr>
            <w:t>评审方法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_Toc31891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51439469">
          <w:pPr>
            <w:pStyle w:val="75"/>
            <w:tabs>
              <w:tab w:val="right" w:leader="dot" w:pos="8970"/>
            </w:tabs>
            <w:spacing w:line="360" w:lineRule="auto"/>
            <w:rPr>
              <w:rFonts w:hint="eastAsia" w:ascii="宋体" w:hAnsi="宋体" w:eastAsia="宋体" w:cs="宋体"/>
              <w:color w:val="auto"/>
              <w:highlight w:val="none"/>
            </w:rPr>
          </w:pP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\l _Toc9711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color w:val="auto"/>
              <w:sz w:val="24"/>
              <w:szCs w:val="48"/>
              <w:highlight w:val="none"/>
            </w:rPr>
            <w:t xml:space="preserve">第九章 </w:t>
          </w:r>
          <w:r>
            <w:rPr>
              <w:rFonts w:hint="eastAsia" w:ascii="宋体" w:hAnsi="宋体" w:eastAsia="宋体" w:cs="宋体"/>
              <w:bCs/>
              <w:color w:val="auto"/>
              <w:sz w:val="24"/>
              <w:szCs w:val="44"/>
              <w:highlight w:val="none"/>
            </w:rPr>
            <w:t>合同主要条款（仅作参考，以实际签订为准）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_Toc9711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bCs w:val="0"/>
              <w:color w:val="auto"/>
              <w:sz w:val="24"/>
              <w:szCs w:val="24"/>
              <w:highlight w:val="none"/>
            </w:rPr>
            <w:fldChar w:fldCharType="end"/>
          </w:r>
        </w:p>
        <w:p w14:paraId="2078B885">
          <w:pPr>
            <w:pStyle w:val="75"/>
            <w:tabs>
              <w:tab w:val="right" w:leader="dot" w:pos="8970"/>
            </w:tabs>
            <w:rPr>
              <w:rFonts w:hint="eastAsia" w:ascii="宋体" w:hAnsi="宋体" w:eastAsia="宋体" w:cs="宋体"/>
              <w:color w:val="auto"/>
              <w:highlight w:val="none"/>
            </w:rPr>
          </w:pPr>
        </w:p>
        <w:p w14:paraId="2D0CCB53">
          <w:pPr>
            <w:pStyle w:val="38"/>
            <w:outlineLvl w:val="9"/>
            <w:rPr>
              <w:rFonts w:hint="eastAsia" w:ascii="宋体" w:hAnsi="宋体" w:eastAsia="宋体" w:cs="宋体"/>
              <w:b/>
              <w:bCs w:val="0"/>
              <w:color w:val="auto"/>
              <w:kern w:val="2"/>
              <w:sz w:val="28"/>
              <w:szCs w:val="20"/>
              <w:highlight w:val="none"/>
              <w:lang w:val="en-US" w:eastAsia="zh-CN" w:bidi="ar-SA"/>
            </w:rPr>
          </w:pPr>
          <w:r>
            <w:rPr>
              <w:rFonts w:hint="eastAsia" w:ascii="宋体" w:hAnsi="宋体" w:eastAsia="宋体" w:cs="宋体"/>
              <w:bCs w:val="0"/>
              <w:color w:val="auto"/>
              <w:highlight w:val="none"/>
            </w:rPr>
            <w:fldChar w:fldCharType="end"/>
          </w:r>
        </w:p>
      </w:sdtContent>
    </w:sdt>
    <w:p w14:paraId="33165E95">
      <w:pPr>
        <w:pStyle w:val="38"/>
        <w:outlineLvl w:val="9"/>
        <w:rPr>
          <w:rFonts w:hint="eastAsia" w:ascii="宋体" w:hAnsi="宋体" w:eastAsia="宋体" w:cs="宋体"/>
          <w:b/>
          <w:bCs w:val="0"/>
          <w:color w:val="auto"/>
          <w:kern w:val="2"/>
          <w:sz w:val="28"/>
          <w:szCs w:val="20"/>
          <w:highlight w:val="none"/>
          <w:lang w:val="en-US" w:eastAsia="zh-CN" w:bidi="ar-SA"/>
        </w:rPr>
      </w:pPr>
    </w:p>
    <w:p w14:paraId="13F7CD0B">
      <w:pPr>
        <w:pStyle w:val="38"/>
        <w:outlineLvl w:val="9"/>
        <w:rPr>
          <w:rFonts w:hint="eastAsia" w:ascii="宋体" w:hAnsi="宋体" w:eastAsia="宋体" w:cs="宋体"/>
          <w:bCs w:val="0"/>
          <w:color w:val="auto"/>
          <w:sz w:val="36"/>
          <w:highlight w:val="none"/>
        </w:rPr>
      </w:pPr>
    </w:p>
    <w:p w14:paraId="7B8DE2FF">
      <w:pPr>
        <w:pStyle w:val="3"/>
        <w:keepNext w:val="0"/>
        <w:keepLines w:val="0"/>
        <w:spacing w:line="360" w:lineRule="exact"/>
        <w:jc w:val="center"/>
        <w:outlineLvl w:val="9"/>
        <w:rPr>
          <w:rFonts w:hint="eastAsia" w:ascii="宋体" w:hAnsi="宋体" w:eastAsia="宋体" w:cs="宋体"/>
          <w:color w:val="auto"/>
          <w:highlight w:val="none"/>
        </w:rPr>
      </w:pPr>
    </w:p>
    <w:p w14:paraId="048D44FD">
      <w:pPr>
        <w:rPr>
          <w:rFonts w:hint="eastAsia" w:ascii="宋体" w:hAnsi="宋体" w:eastAsia="宋体" w:cs="宋体"/>
          <w:color w:val="auto"/>
          <w:highlight w:val="none"/>
        </w:rPr>
      </w:pPr>
    </w:p>
    <w:p w14:paraId="20A45A0D">
      <w:pPr>
        <w:rPr>
          <w:rFonts w:hint="eastAsia" w:ascii="宋体" w:hAnsi="宋体" w:eastAsia="宋体" w:cs="宋体"/>
          <w:color w:val="auto"/>
          <w:highlight w:val="none"/>
        </w:rPr>
      </w:pPr>
    </w:p>
    <w:p w14:paraId="481488FD">
      <w:pPr>
        <w:rPr>
          <w:rFonts w:hint="eastAsia" w:ascii="宋体" w:hAnsi="宋体" w:eastAsia="宋体" w:cs="宋体"/>
          <w:color w:val="auto"/>
          <w:highlight w:val="none"/>
        </w:rPr>
      </w:pPr>
    </w:p>
    <w:p w14:paraId="7C70E903">
      <w:pPr>
        <w:pStyle w:val="3"/>
        <w:outlineLvl w:val="9"/>
        <w:rPr>
          <w:rFonts w:hint="eastAsia" w:ascii="宋体" w:hAnsi="宋体" w:eastAsia="宋体" w:cs="宋体"/>
          <w:color w:val="auto"/>
          <w:highlight w:val="none"/>
        </w:rPr>
      </w:pPr>
    </w:p>
    <w:p w14:paraId="16244C48">
      <w:pPr>
        <w:tabs>
          <w:tab w:val="left" w:pos="3908"/>
        </w:tabs>
        <w:bidi w:val="0"/>
        <w:jc w:val="left"/>
        <w:rPr>
          <w:rFonts w:hint="eastAsia" w:eastAsia="宋体"/>
          <w:color w:val="auto"/>
          <w:highlight w:val="none"/>
          <w:lang w:eastAsia="zh-CN"/>
        </w:rPr>
        <w:sectPr>
          <w:headerReference r:id="rId6" w:type="first"/>
          <w:headerReference r:id="rId5" w:type="default"/>
          <w:pgSz w:w="11850" w:h="16783"/>
          <w:pgMar w:top="1440" w:right="1440" w:bottom="1440" w:left="1440" w:header="1020" w:footer="1020" w:gutter="0"/>
          <w:pgBorders>
            <w:top w:val="none" w:sz="0" w:space="0"/>
            <w:left w:val="none" w:sz="0" w:space="0"/>
            <w:bottom w:val="none" w:sz="0" w:space="0"/>
            <w:right w:val="none" w:sz="0" w:space="0"/>
          </w:pgBorders>
          <w:pgNumType w:fmt="numberInDash" w:start="1"/>
          <w:cols w:space="720" w:num="1"/>
          <w:titlePg/>
          <w:docGrid w:type="linesAndChars" w:linePitch="312" w:charSpace="0"/>
        </w:sectPr>
      </w:pPr>
      <w:r>
        <w:rPr>
          <w:rFonts w:hint="eastAsia"/>
          <w:color w:val="auto"/>
          <w:highlight w:val="none"/>
          <w:lang w:eastAsia="zh-CN"/>
        </w:rPr>
        <w:tab/>
      </w:r>
    </w:p>
    <w:p w14:paraId="29768000">
      <w:pPr>
        <w:pStyle w:val="3"/>
        <w:keepNext w:val="0"/>
        <w:keepLines w:val="0"/>
        <w:spacing w:line="360" w:lineRule="exact"/>
        <w:jc w:val="center"/>
        <w:outlineLvl w:val="0"/>
        <w:rPr>
          <w:rFonts w:hint="eastAsia" w:ascii="宋体" w:hAnsi="宋体" w:eastAsia="宋体" w:cs="宋体"/>
          <w:color w:val="auto"/>
          <w:highlight w:val="none"/>
        </w:rPr>
      </w:pPr>
      <w:bookmarkStart w:id="3" w:name="_Toc15556"/>
      <w:bookmarkStart w:id="4" w:name="_Toc11186"/>
      <w:bookmarkStart w:id="5" w:name="_Toc13817"/>
      <w:r>
        <w:rPr>
          <w:rFonts w:hint="eastAsia" w:ascii="宋体" w:hAnsi="宋体" w:eastAsia="宋体" w:cs="宋体"/>
          <w:bCs w:val="0"/>
          <w:color w:val="auto"/>
          <w:sz w:val="36"/>
          <w:highlight w:val="none"/>
        </w:rPr>
        <w:t>第一章  谈判邀请</w:t>
      </w:r>
      <w:bookmarkEnd w:id="3"/>
      <w:bookmarkEnd w:id="4"/>
      <w:bookmarkEnd w:id="5"/>
    </w:p>
    <w:p w14:paraId="442A1E15">
      <w:pPr>
        <w:spacing w:line="440" w:lineRule="exact"/>
        <w:ind w:firstLine="480" w:firstLineChars="200"/>
        <w:jc w:val="left"/>
        <w:rPr>
          <w:rFonts w:hint="eastAsia" w:ascii="宋体" w:hAnsi="宋体" w:eastAsia="宋体" w:cs="宋体"/>
          <w:color w:val="auto"/>
          <w:sz w:val="24"/>
          <w:szCs w:val="28"/>
          <w:highlight w:val="none"/>
        </w:rPr>
      </w:pPr>
      <w:r>
        <w:rPr>
          <w:rFonts w:hint="eastAsia" w:ascii="宋体" w:hAnsi="宋体" w:cs="宋体"/>
          <w:b/>
          <w:bCs/>
          <w:color w:val="auto"/>
          <w:sz w:val="24"/>
          <w:szCs w:val="24"/>
          <w:highlight w:val="none"/>
          <w:u w:val="single"/>
          <w:lang w:val="en-US" w:eastAsia="zh-CN"/>
        </w:rPr>
        <w:t>四川蓉玺工程项目管理有限公司</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highlight w:val="none"/>
        </w:rPr>
        <w:t>（采购代理机构）受</w:t>
      </w:r>
      <w:r>
        <w:rPr>
          <w:rFonts w:hint="eastAsia" w:ascii="宋体" w:hAnsi="宋体" w:eastAsia="宋体" w:cs="宋体"/>
          <w:b/>
          <w:bCs/>
          <w:color w:val="auto"/>
          <w:sz w:val="24"/>
          <w:szCs w:val="24"/>
          <w:highlight w:val="none"/>
          <w:u w:val="single"/>
          <w:lang w:val="en-US" w:eastAsia="zh-CN"/>
        </w:rPr>
        <w:t>南充市顺庆区</w:t>
      </w:r>
      <w:r>
        <w:rPr>
          <w:rFonts w:hint="eastAsia" w:ascii="宋体" w:hAnsi="宋体" w:cs="宋体"/>
          <w:b/>
          <w:bCs/>
          <w:color w:val="auto"/>
          <w:sz w:val="24"/>
          <w:szCs w:val="24"/>
          <w:highlight w:val="none"/>
          <w:u w:val="single"/>
          <w:lang w:val="en-US" w:eastAsia="zh-CN"/>
        </w:rPr>
        <w:t>芦溪镇</w:t>
      </w:r>
      <w:r>
        <w:rPr>
          <w:rFonts w:hint="eastAsia" w:ascii="宋体" w:hAnsi="宋体" w:eastAsia="宋体" w:cs="宋体"/>
          <w:b/>
          <w:bCs/>
          <w:color w:val="auto"/>
          <w:sz w:val="24"/>
          <w:szCs w:val="24"/>
          <w:highlight w:val="none"/>
          <w:u w:val="single"/>
          <w:lang w:val="en-US" w:eastAsia="zh-CN"/>
        </w:rPr>
        <w:t>小学</w:t>
      </w:r>
      <w:r>
        <w:rPr>
          <w:rFonts w:hint="eastAsia" w:ascii="宋体" w:hAnsi="宋体" w:eastAsia="宋体" w:cs="宋体"/>
          <w:bCs/>
          <w:color w:val="auto"/>
          <w:sz w:val="24"/>
          <w:highlight w:val="none"/>
        </w:rPr>
        <w:t>（采购人）</w:t>
      </w:r>
      <w:r>
        <w:rPr>
          <w:rFonts w:hint="eastAsia" w:ascii="宋体" w:hAnsi="宋体" w:eastAsia="宋体" w:cs="宋体"/>
          <w:color w:val="auto"/>
          <w:sz w:val="24"/>
          <w:highlight w:val="none"/>
        </w:rPr>
        <w:t>委托，拟对</w:t>
      </w:r>
      <w:r>
        <w:rPr>
          <w:rFonts w:hint="eastAsia" w:ascii="宋体" w:hAnsi="宋体" w:cs="宋体"/>
          <w:b/>
          <w:bCs/>
          <w:color w:val="auto"/>
          <w:sz w:val="24"/>
          <w:highlight w:val="none"/>
          <w:u w:val="single"/>
          <w:lang w:val="en-US" w:eastAsia="zh-CN"/>
        </w:rPr>
        <w:t>顺庆区芦溪小学教学楼窗户及操场排危改造工程</w:t>
      </w:r>
      <w:r>
        <w:rPr>
          <w:rFonts w:hint="eastAsia" w:ascii="宋体" w:hAnsi="宋体" w:eastAsia="宋体" w:cs="宋体"/>
          <w:color w:val="auto"/>
          <w:sz w:val="24"/>
          <w:szCs w:val="32"/>
          <w:highlight w:val="none"/>
        </w:rPr>
        <w:t>采用竞争性谈判方式</w:t>
      </w:r>
      <w:r>
        <w:rPr>
          <w:rFonts w:hint="eastAsia" w:ascii="宋体" w:hAnsi="宋体" w:eastAsia="宋体" w:cs="宋体"/>
          <w:color w:val="auto"/>
          <w:sz w:val="24"/>
          <w:highlight w:val="none"/>
        </w:rPr>
        <w:t>进行采购，特</w:t>
      </w:r>
      <w:r>
        <w:rPr>
          <w:rFonts w:hint="eastAsia" w:ascii="宋体" w:hAnsi="宋体" w:eastAsia="宋体" w:cs="宋体"/>
          <w:color w:val="auto"/>
          <w:sz w:val="24"/>
          <w:szCs w:val="28"/>
          <w:highlight w:val="none"/>
        </w:rPr>
        <w:t>邀请符合本次采购要求的供应商参加</w:t>
      </w:r>
      <w:r>
        <w:rPr>
          <w:rFonts w:hint="eastAsia" w:ascii="宋体" w:hAnsi="宋体" w:eastAsia="宋体" w:cs="宋体"/>
          <w:color w:val="auto"/>
          <w:sz w:val="24"/>
          <w:highlight w:val="none"/>
        </w:rPr>
        <w:t>本项目的竞争性谈判</w:t>
      </w:r>
      <w:r>
        <w:rPr>
          <w:rFonts w:hint="eastAsia" w:ascii="宋体" w:hAnsi="宋体" w:eastAsia="宋体" w:cs="宋体"/>
          <w:color w:val="auto"/>
          <w:sz w:val="24"/>
          <w:szCs w:val="28"/>
          <w:highlight w:val="none"/>
        </w:rPr>
        <w:t>。</w:t>
      </w:r>
    </w:p>
    <w:p w14:paraId="7EDB97B2">
      <w:pPr>
        <w:spacing w:after="120"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一、采购项目基本情况</w:t>
      </w:r>
    </w:p>
    <w:p w14:paraId="7744AAF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1.采购项目编号：</w:t>
      </w:r>
      <w:r>
        <w:rPr>
          <w:rFonts w:hint="eastAsia" w:ascii="宋体" w:hAnsi="宋体" w:eastAsia="宋体" w:cs="宋体"/>
          <w:b/>
          <w:bCs/>
          <w:color w:val="auto"/>
          <w:sz w:val="24"/>
          <w:highlight w:val="none"/>
          <w:u w:val="single"/>
          <w:lang w:val="en-US" w:eastAsia="zh-CN"/>
        </w:rPr>
        <w:t xml:space="preserve"> ZJJX-NC25-SQZXX3303 </w:t>
      </w:r>
      <w:r>
        <w:rPr>
          <w:rFonts w:hint="eastAsia" w:ascii="宋体" w:hAnsi="宋体" w:eastAsia="宋体" w:cs="宋体"/>
          <w:color w:val="auto"/>
          <w:sz w:val="24"/>
          <w:highlight w:val="none"/>
        </w:rPr>
        <w:t>。</w:t>
      </w:r>
    </w:p>
    <w:p w14:paraId="7871FCA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2.采购项目名称：</w:t>
      </w:r>
      <w:r>
        <w:rPr>
          <w:rFonts w:hint="eastAsia" w:ascii="宋体" w:hAnsi="宋体" w:cs="宋体"/>
          <w:b/>
          <w:bCs/>
          <w:color w:val="auto"/>
          <w:sz w:val="24"/>
          <w:highlight w:val="none"/>
          <w:u w:val="single"/>
          <w:lang w:val="en-US" w:eastAsia="zh-CN"/>
        </w:rPr>
        <w:t>顺庆区芦溪小学教学楼窗户及操场排危改造工程</w:t>
      </w:r>
      <w:r>
        <w:rPr>
          <w:rFonts w:hint="eastAsia" w:ascii="宋体" w:hAnsi="宋体" w:eastAsia="宋体" w:cs="宋体"/>
          <w:b/>
          <w:color w:val="auto"/>
          <w:sz w:val="24"/>
          <w:highlight w:val="none"/>
          <w:u w:val="none"/>
        </w:rPr>
        <w:t>。</w:t>
      </w:r>
    </w:p>
    <w:p w14:paraId="29D76C8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w:t>
      </w:r>
      <w:r>
        <w:rPr>
          <w:rFonts w:hint="eastAsia" w:ascii="宋体" w:hAnsi="宋体" w:eastAsia="宋体" w:cs="宋体"/>
          <w:b/>
          <w:bCs/>
          <w:color w:val="auto"/>
          <w:sz w:val="24"/>
          <w:szCs w:val="24"/>
          <w:highlight w:val="none"/>
          <w:u w:val="single"/>
          <w:lang w:val="en-US" w:eastAsia="zh-CN"/>
        </w:rPr>
        <w:t>南充市顺庆区</w:t>
      </w:r>
      <w:r>
        <w:rPr>
          <w:rFonts w:hint="eastAsia" w:ascii="宋体" w:hAnsi="宋体" w:cs="宋体"/>
          <w:b/>
          <w:bCs/>
          <w:color w:val="auto"/>
          <w:sz w:val="24"/>
          <w:szCs w:val="24"/>
          <w:highlight w:val="none"/>
          <w:u w:val="single"/>
          <w:lang w:val="en-US" w:eastAsia="zh-CN"/>
        </w:rPr>
        <w:t>芦溪</w:t>
      </w:r>
      <w:r>
        <w:rPr>
          <w:rFonts w:hint="eastAsia" w:ascii="宋体" w:hAnsi="宋体" w:eastAsia="宋体" w:cs="宋体"/>
          <w:b/>
          <w:bCs/>
          <w:color w:val="auto"/>
          <w:sz w:val="24"/>
          <w:szCs w:val="24"/>
          <w:highlight w:val="none"/>
          <w:u w:val="single"/>
          <w:lang w:val="en-US" w:eastAsia="zh-CN"/>
        </w:rPr>
        <w:t>镇小学</w:t>
      </w:r>
      <w:r>
        <w:rPr>
          <w:rFonts w:hint="eastAsia" w:ascii="宋体" w:hAnsi="宋体" w:eastAsia="宋体" w:cs="宋体"/>
          <w:color w:val="auto"/>
          <w:sz w:val="24"/>
          <w:highlight w:val="none"/>
        </w:rPr>
        <w:t>。</w:t>
      </w:r>
    </w:p>
    <w:p w14:paraId="36C3F50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4.采购代理机构：</w:t>
      </w:r>
      <w:r>
        <w:rPr>
          <w:rFonts w:hint="eastAsia" w:ascii="宋体" w:hAnsi="宋体" w:cs="宋体"/>
          <w:b/>
          <w:bCs/>
          <w:color w:val="auto"/>
          <w:sz w:val="24"/>
          <w:szCs w:val="24"/>
          <w:highlight w:val="none"/>
          <w:u w:val="single"/>
          <w:lang w:val="en-US" w:eastAsia="zh-CN"/>
        </w:rPr>
        <w:t>四川蓉玺工程项目管理有限公司</w:t>
      </w:r>
      <w:r>
        <w:rPr>
          <w:rFonts w:hint="eastAsia" w:ascii="宋体" w:hAnsi="宋体" w:eastAsia="宋体" w:cs="宋体"/>
          <w:color w:val="auto"/>
          <w:sz w:val="24"/>
          <w:highlight w:val="none"/>
        </w:rPr>
        <w:t>。</w:t>
      </w:r>
    </w:p>
    <w:p w14:paraId="10E57107">
      <w:pPr>
        <w:spacing w:after="120" w:line="440" w:lineRule="exact"/>
        <w:ind w:firstLine="480" w:firstLineChars="200"/>
        <w:rPr>
          <w:rFonts w:hint="eastAsia" w:ascii="宋体" w:hAnsi="宋体" w:eastAsia="宋体" w:cs="宋体"/>
          <w:b/>
          <w:color w:val="auto"/>
          <w:sz w:val="24"/>
          <w:highlight w:val="none"/>
        </w:rPr>
      </w:pPr>
      <w:commentRangeStart w:id="0"/>
      <w:r>
        <w:rPr>
          <w:rFonts w:hint="eastAsia" w:ascii="宋体" w:hAnsi="宋体" w:eastAsia="宋体" w:cs="宋体"/>
          <w:b/>
          <w:color w:val="auto"/>
          <w:sz w:val="24"/>
          <w:highlight w:val="none"/>
        </w:rPr>
        <w:t>二、资金情况</w:t>
      </w:r>
    </w:p>
    <w:p w14:paraId="032E9FC2">
      <w:pPr>
        <w:spacing w:after="120" w:line="440" w:lineRule="exact"/>
        <w:ind w:right="31" w:rightChars="15"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szCs w:val="24"/>
          <w:highlight w:val="none"/>
          <w:lang w:val="en-US" w:eastAsia="zh-CN"/>
        </w:rPr>
        <w:t>中央专项彩票公益金教育助学项目资金</w:t>
      </w:r>
      <w:r>
        <w:rPr>
          <w:rFonts w:hint="eastAsia" w:ascii="宋体" w:hAnsi="宋体" w:eastAsia="宋体" w:cs="宋体"/>
          <w:color w:val="auto"/>
          <w:sz w:val="24"/>
          <w:highlight w:val="none"/>
          <w:lang w:val="en-US" w:eastAsia="zh-CN"/>
        </w:rPr>
        <w:t>。</w:t>
      </w:r>
      <w:commentRangeEnd w:id="0"/>
      <w:r>
        <w:rPr>
          <w:color w:val="auto"/>
          <w:highlight w:val="none"/>
        </w:rPr>
        <w:commentReference w:id="0"/>
      </w:r>
    </w:p>
    <w:p w14:paraId="7B466633">
      <w:pPr>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三</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采购项目简介</w:t>
      </w:r>
    </w:p>
    <w:p w14:paraId="0FE5C4D3">
      <w:pPr>
        <w:spacing w:after="120" w:line="440" w:lineRule="exact"/>
        <w:ind w:firstLine="464" w:firstLineChars="200"/>
        <w:rPr>
          <w:rFonts w:hint="eastAsia" w:ascii="宋体" w:hAnsi="宋体" w:eastAsia="宋体" w:cs="宋体"/>
          <w:color w:val="auto"/>
          <w:sz w:val="24"/>
          <w:szCs w:val="28"/>
          <w:highlight w:val="none"/>
        </w:rPr>
      </w:pPr>
      <w:commentRangeStart w:id="1"/>
      <w:r>
        <w:rPr>
          <w:rFonts w:hint="eastAsia" w:ascii="宋体" w:hAnsi="宋体" w:eastAsia="宋体" w:cs="宋体"/>
          <w:color w:val="auto"/>
          <w:spacing w:val="-4"/>
          <w:sz w:val="24"/>
          <w:highlight w:val="none"/>
        </w:rPr>
        <w:t>本项目共1个包，</w:t>
      </w:r>
      <w:r>
        <w:rPr>
          <w:rFonts w:hint="eastAsia" w:ascii="宋体" w:hAnsi="宋体" w:eastAsia="宋体" w:cs="宋体"/>
          <w:color w:val="auto"/>
          <w:spacing w:val="-4"/>
          <w:sz w:val="24"/>
          <w:highlight w:val="none"/>
          <w:lang w:val="en-US" w:eastAsia="zh-CN"/>
        </w:rPr>
        <w:t>拟</w:t>
      </w:r>
      <w:r>
        <w:rPr>
          <w:rFonts w:hint="eastAsia" w:ascii="宋体" w:hAnsi="宋体" w:eastAsia="宋体" w:cs="宋体"/>
          <w:color w:val="auto"/>
          <w:spacing w:val="-4"/>
          <w:sz w:val="24"/>
          <w:highlight w:val="none"/>
        </w:rPr>
        <w:t>采购合格供应商1名（详见谈判文件第五章）。</w:t>
      </w:r>
      <w:commentRangeEnd w:id="1"/>
      <w:r>
        <w:rPr>
          <w:color w:val="auto"/>
          <w:highlight w:val="none"/>
        </w:rPr>
        <w:commentReference w:id="1"/>
      </w:r>
    </w:p>
    <w:p w14:paraId="133714D1">
      <w:pPr>
        <w:spacing w:after="120"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四、供应商邀请方式</w:t>
      </w:r>
    </w:p>
    <w:p w14:paraId="4F9384AD">
      <w:pPr>
        <w:spacing w:after="120" w:line="440" w:lineRule="exact"/>
        <w:ind w:firstLine="480" w:firstLineChars="200"/>
        <w:rPr>
          <w:rFonts w:hint="eastAsia" w:ascii="宋体" w:hAnsi="宋体" w:eastAsia="宋体" w:cs="宋体"/>
          <w:color w:val="auto"/>
          <w:sz w:val="24"/>
          <w:highlight w:val="none"/>
        </w:rPr>
      </w:pPr>
      <w:bookmarkStart w:id="6" w:name="PO_默认文件内容_3"/>
      <w:r>
        <w:rPr>
          <w:rFonts w:hint="eastAsia" w:ascii="宋体" w:hAnsi="宋体" w:eastAsia="宋体" w:cs="宋体"/>
          <w:color w:val="auto"/>
          <w:sz w:val="24"/>
          <w:highlight w:val="none"/>
        </w:rPr>
        <w:t>本次竞争性谈判邀请在</w:t>
      </w:r>
      <w:r>
        <w:rPr>
          <w:rFonts w:hint="eastAsia" w:ascii="宋体" w:hAnsi="宋体" w:eastAsia="宋体" w:cs="宋体"/>
          <w:b/>
          <w:bCs/>
          <w:color w:val="auto"/>
          <w:sz w:val="24"/>
          <w:highlight w:val="none"/>
          <w:u w:val="single"/>
        </w:rPr>
        <w:t>四川招投标网</w:t>
      </w:r>
      <w:r>
        <w:rPr>
          <w:rFonts w:hint="eastAsia" w:ascii="宋体" w:hAnsi="宋体" w:eastAsia="宋体" w:cs="宋体"/>
          <w:b/>
          <w:bCs/>
          <w:color w:val="auto"/>
          <w:sz w:val="24"/>
          <w:highlight w:val="none"/>
          <w:u w:val="single"/>
          <w:lang w:eastAsia="zh-CN"/>
        </w:rPr>
        <w:t>（http://www.scbid.com）</w:t>
      </w:r>
      <w:r>
        <w:rPr>
          <w:rFonts w:hint="eastAsia" w:ascii="宋体" w:hAnsi="宋体" w:eastAsia="宋体" w:cs="宋体"/>
          <w:color w:val="auto"/>
          <w:sz w:val="24"/>
          <w:highlight w:val="none"/>
        </w:rPr>
        <w:t xml:space="preserve">上以公告形式发布；   </w:t>
      </w:r>
      <w:bookmarkEnd w:id="6"/>
    </w:p>
    <w:p w14:paraId="154F6C26">
      <w:pPr>
        <w:spacing w:after="120"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五、供应商参加本次采购活动应具备下列条件：</w:t>
      </w:r>
    </w:p>
    <w:p w14:paraId="21907A95">
      <w:pPr>
        <w:spacing w:after="120" w:line="440" w:lineRule="exact"/>
        <w:ind w:firstLine="480" w:firstLineChars="200"/>
        <w:rPr>
          <w:rFonts w:hint="eastAsia" w:ascii="宋体" w:hAnsi="宋体" w:eastAsia="宋体" w:cs="宋体"/>
          <w:color w:val="auto"/>
          <w:sz w:val="24"/>
          <w:highlight w:val="none"/>
          <w:lang w:val="zh-CN"/>
        </w:rPr>
      </w:pPr>
      <w:commentRangeStart w:id="2"/>
      <w:commentRangeStart w:id="3"/>
      <w:commentRangeStart w:id="4"/>
      <w:r>
        <w:rPr>
          <w:rFonts w:hint="eastAsia" w:ascii="宋体" w:hAnsi="宋体" w:eastAsia="宋体" w:cs="宋体"/>
          <w:color w:val="auto"/>
          <w:sz w:val="24"/>
          <w:highlight w:val="none"/>
          <w:lang w:val="zh-CN"/>
        </w:rPr>
        <w:t>1、具有独立承担民事责任的能力；</w:t>
      </w:r>
      <w:commentRangeEnd w:id="2"/>
      <w:r>
        <w:rPr>
          <w:rFonts w:hint="eastAsia" w:ascii="宋体" w:hAnsi="宋体" w:eastAsia="宋体" w:cs="宋体"/>
          <w:color w:val="auto"/>
          <w:sz w:val="24"/>
          <w:highlight w:val="none"/>
        </w:rPr>
        <w:commentReference w:id="2"/>
      </w:r>
    </w:p>
    <w:p w14:paraId="6BC72EBD">
      <w:pPr>
        <w:shd w:val="clear"/>
        <w:snapToGrid w:val="0"/>
        <w:spacing w:after="50"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 xml:space="preserve">2、具有良好的商业信誉和健全的财务制度； </w:t>
      </w:r>
    </w:p>
    <w:p w14:paraId="7C780CD7">
      <w:pPr>
        <w:shd w:val="clear"/>
        <w:snapToGrid w:val="0"/>
        <w:spacing w:after="50"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3、具有履行合同所必需的设备和专业技术能力；</w:t>
      </w:r>
    </w:p>
    <w:p w14:paraId="093140A3">
      <w:pPr>
        <w:shd w:val="clear"/>
        <w:snapToGrid w:val="0"/>
        <w:spacing w:after="50"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4、有依法纳税和社会保障资金的良好记录；</w:t>
      </w:r>
    </w:p>
    <w:p w14:paraId="0780596C">
      <w:pPr>
        <w:shd w:val="clear"/>
        <w:snapToGrid w:val="0"/>
        <w:spacing w:after="50"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5、参加本次采购活动前三年内，在经营活动中没有重大违法记录；</w:t>
      </w:r>
    </w:p>
    <w:p w14:paraId="391CA739">
      <w:pPr>
        <w:shd w:val="clear"/>
        <w:snapToGrid w:val="0"/>
        <w:spacing w:after="50"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6、法律、行政法规规定的其他条件；</w:t>
      </w:r>
      <w:commentRangeEnd w:id="3"/>
      <w:r>
        <w:rPr>
          <w:rFonts w:hint="eastAsia" w:ascii="宋体" w:hAnsi="宋体" w:eastAsia="宋体" w:cs="宋体"/>
          <w:bCs/>
          <w:color w:val="auto"/>
          <w:sz w:val="24"/>
          <w:highlight w:val="none"/>
          <w:lang w:val="zh-CN"/>
        </w:rPr>
        <w:commentReference w:id="3"/>
      </w:r>
      <w:commentRangeEnd w:id="4"/>
      <w:r>
        <w:commentReference w:id="4"/>
      </w:r>
    </w:p>
    <w:p w14:paraId="6A2DC6FA">
      <w:pPr>
        <w:snapToGrid w:val="0"/>
        <w:spacing w:after="50"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、根据采购项目提出的特殊条件：</w:t>
      </w:r>
    </w:p>
    <w:p w14:paraId="100DB8BE">
      <w:pPr>
        <w:snapToGrid w:val="0"/>
        <w:spacing w:after="50"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①供应商需具备国家建设行政主管部门</w:t>
      </w:r>
      <w:r>
        <w:rPr>
          <w:rFonts w:hint="eastAsia" w:ascii="宋体" w:hAnsi="宋体" w:eastAsia="宋体" w:cs="宋体"/>
          <w:bCs/>
          <w:color w:val="auto"/>
          <w:sz w:val="24"/>
          <w:highlight w:val="none"/>
          <w:lang w:val="en-US" w:eastAsia="zh-CN"/>
        </w:rPr>
        <w:t>颁发</w:t>
      </w:r>
      <w:r>
        <w:rPr>
          <w:rFonts w:hint="eastAsia" w:ascii="宋体" w:hAnsi="宋体" w:eastAsia="宋体" w:cs="宋体"/>
          <w:bCs/>
          <w:color w:val="auto"/>
          <w:sz w:val="24"/>
          <w:highlight w:val="none"/>
          <w:lang w:val="zh-CN"/>
        </w:rPr>
        <w:t>的建筑工程施工总承包三级</w:t>
      </w:r>
      <w:r>
        <w:rPr>
          <w:rFonts w:hint="eastAsia" w:ascii="宋体" w:hAnsi="宋体" w:eastAsia="宋体" w:cs="宋体"/>
          <w:bCs/>
          <w:color w:val="auto"/>
          <w:sz w:val="24"/>
          <w:highlight w:val="none"/>
          <w:lang w:val="en-US" w:eastAsia="zh-CN"/>
        </w:rPr>
        <w:t>及</w:t>
      </w:r>
      <w:r>
        <w:rPr>
          <w:rFonts w:hint="eastAsia" w:ascii="宋体" w:hAnsi="宋体" w:eastAsia="宋体" w:cs="宋体"/>
          <w:bCs/>
          <w:color w:val="auto"/>
          <w:sz w:val="24"/>
          <w:highlight w:val="none"/>
          <w:lang w:val="zh-CN"/>
        </w:rPr>
        <w:t>以上</w:t>
      </w:r>
      <w:r>
        <w:rPr>
          <w:rFonts w:hint="eastAsia" w:ascii="宋体" w:hAnsi="宋体" w:eastAsia="宋体" w:cs="宋体"/>
          <w:bCs/>
          <w:color w:val="auto"/>
          <w:sz w:val="24"/>
          <w:highlight w:val="none"/>
          <w:lang w:val="en-US" w:eastAsia="zh-CN"/>
        </w:rPr>
        <w:t>资质或</w:t>
      </w:r>
      <w:r>
        <w:rPr>
          <w:rFonts w:hint="eastAsia" w:ascii="宋体" w:hAnsi="宋体" w:eastAsia="宋体" w:cs="宋体"/>
          <w:bCs/>
          <w:color w:val="auto"/>
          <w:sz w:val="24"/>
          <w:highlight w:val="none"/>
          <w:lang w:val="zh-CN" w:eastAsia="zh-CN"/>
        </w:rPr>
        <w:t>建筑装修装饰工程专业承包二级</w:t>
      </w:r>
      <w:r>
        <w:rPr>
          <w:rFonts w:hint="eastAsia" w:ascii="宋体" w:hAnsi="宋体" w:eastAsia="宋体" w:cs="宋体"/>
          <w:bCs/>
          <w:color w:val="auto"/>
          <w:sz w:val="24"/>
          <w:highlight w:val="none"/>
          <w:lang w:val="en-US" w:eastAsia="zh-CN"/>
        </w:rPr>
        <w:t>及</w:t>
      </w:r>
      <w:r>
        <w:rPr>
          <w:rFonts w:hint="eastAsia" w:ascii="宋体" w:hAnsi="宋体" w:eastAsia="宋体" w:cs="宋体"/>
          <w:bCs/>
          <w:color w:val="auto"/>
          <w:sz w:val="24"/>
          <w:highlight w:val="none"/>
          <w:lang w:val="zh-CN" w:eastAsia="zh-CN"/>
        </w:rPr>
        <w:t>以上</w:t>
      </w:r>
      <w:r>
        <w:rPr>
          <w:rFonts w:hint="eastAsia" w:ascii="宋体" w:hAnsi="宋体" w:eastAsia="宋体" w:cs="宋体"/>
          <w:bCs/>
          <w:color w:val="auto"/>
          <w:sz w:val="24"/>
          <w:highlight w:val="none"/>
          <w:lang w:val="zh-CN"/>
        </w:rPr>
        <w:t>资质。</w:t>
      </w:r>
    </w:p>
    <w:p w14:paraId="59E51273">
      <w:pPr>
        <w:snapToGrid w:val="0"/>
        <w:spacing w:after="50"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②供应商需具备行业主管部门颁发的且在有效期内的安全生产许可证。</w:t>
      </w:r>
    </w:p>
    <w:p w14:paraId="7228E5B1">
      <w:pPr>
        <w:snapToGrid w:val="0"/>
        <w:spacing w:after="50"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③企业注册地不在四川省行政区域内的省外企业须提供在有效期内的四川省住房和城乡建设厅官网已公开的入川信息网页截图</w:t>
      </w:r>
      <w:r>
        <w:rPr>
          <w:rFonts w:hint="eastAsia" w:ascii="宋体" w:hAnsi="宋体" w:eastAsia="宋体" w:cs="宋体"/>
          <w:bCs/>
          <w:color w:val="auto"/>
          <w:sz w:val="24"/>
          <w:highlight w:val="none"/>
          <w:lang w:val="zh-CN"/>
        </w:rPr>
        <w:t>。</w:t>
      </w:r>
    </w:p>
    <w:p w14:paraId="0BD9913E">
      <w:pPr>
        <w:snapToGrid w:val="0"/>
        <w:spacing w:after="50"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④业绩：2023年1月1日以来具有1个正在施工或新承接的维修改造类似业绩。</w:t>
      </w:r>
    </w:p>
    <w:p w14:paraId="2D1227AB">
      <w:pPr>
        <w:numPr>
          <w:ilvl w:val="0"/>
          <w:numId w:val="0"/>
        </w:numPr>
        <w:snapToGrid w:val="0"/>
        <w:spacing w:after="50" w:line="360" w:lineRule="auto"/>
        <w:ind w:firstLine="480" w:firstLineChars="200"/>
        <w:jc w:val="both"/>
        <w:rPr>
          <w:rFonts w:hint="eastAsia" w:ascii="宋体" w:hAnsi="宋体" w:eastAsia="宋体" w:cs="宋体"/>
          <w:b/>
          <w:bCs/>
          <w:color w:val="auto"/>
          <w:sz w:val="22"/>
          <w:szCs w:val="18"/>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5 \* GB3 \* MERGEFORMAT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szCs w:val="24"/>
          <w:highlight w:val="none"/>
        </w:rPr>
        <w:t>供应商不得为“信用中国”网站（</w:t>
      </w:r>
      <w:r>
        <w:rPr>
          <w:rFonts w:hint="eastAsia" w:ascii="宋体" w:hAnsi="宋体" w:eastAsia="宋体" w:cs="宋体"/>
          <w:color w:val="auto"/>
          <w:sz w:val="24"/>
          <w:szCs w:val="24"/>
          <w:highlight w:val="none"/>
        </w:rPr>
        <w:drawing>
          <wp:inline distT="0" distB="0" distL="114300" distR="114300">
            <wp:extent cx="190500" cy="142875"/>
            <wp:effectExtent l="0" t="0" r="0" b="9525"/>
            <wp:docPr id="7"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1\AppData\Local\Temp\%W@GJ$ACOF(TYDYECOKVDYB.png"/>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 w:val="24"/>
          <w:szCs w:val="24"/>
          <w:highlight w:val="none"/>
        </w:rPr>
        <w:t>www.creditchina.gov.cn）中列入失信被执行人和重大税收违法案件当事人名单的供应商</w:t>
      </w:r>
      <w:r>
        <w:rPr>
          <w:rFonts w:hint="eastAsia" w:ascii="宋体" w:hAnsi="宋体" w:eastAsia="宋体" w:cs="宋体"/>
          <w:color w:val="auto"/>
          <w:sz w:val="24"/>
          <w:szCs w:val="24"/>
          <w:highlight w:val="none"/>
          <w:lang w:eastAsia="zh-CN"/>
        </w:rPr>
        <w:t>。</w:t>
      </w:r>
    </w:p>
    <w:p w14:paraId="3814AA0C">
      <w:pPr>
        <w:snapToGrid w:val="0"/>
        <w:spacing w:after="5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highlight w:val="none"/>
        </w:rPr>
        <w:t>参加本次采购活动的供应商、法定代表人/主要负责人不得具有行贿犯罪记录</w:t>
      </w:r>
      <w:r>
        <w:rPr>
          <w:rFonts w:hint="eastAsia" w:ascii="宋体" w:hAnsi="宋体" w:eastAsia="宋体" w:cs="宋体"/>
          <w:color w:val="auto"/>
          <w:sz w:val="24"/>
          <w:highlight w:val="none"/>
          <w:lang w:eastAsia="zh-CN"/>
        </w:rPr>
        <w:t>。</w:t>
      </w:r>
    </w:p>
    <w:p w14:paraId="4344C1EE">
      <w:pPr>
        <w:numPr>
          <w:ilvl w:val="0"/>
          <w:numId w:val="0"/>
        </w:numPr>
        <w:snapToGrid w:val="0"/>
        <w:spacing w:after="5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bidi="ar-SA"/>
        </w:rPr>
        <w:t>8、</w:t>
      </w:r>
      <w:r>
        <w:rPr>
          <w:rFonts w:hint="eastAsia" w:ascii="宋体" w:hAnsi="宋体" w:eastAsia="宋体" w:cs="宋体"/>
          <w:color w:val="auto"/>
          <w:sz w:val="24"/>
          <w:highlight w:val="none"/>
        </w:rPr>
        <w:t>落实采购政策需满足的资格要求：</w:t>
      </w:r>
      <w:r>
        <w:rPr>
          <w:rFonts w:hint="eastAsia" w:ascii="宋体" w:hAnsi="宋体" w:eastAsia="宋体" w:cs="宋体"/>
          <w:b/>
          <w:bCs/>
          <w:color w:val="auto"/>
          <w:sz w:val="24"/>
          <w:highlight w:val="none"/>
        </w:rPr>
        <w:t>本项目专门面向中小企业采购</w:t>
      </w:r>
      <w:r>
        <w:rPr>
          <w:rFonts w:hint="eastAsia" w:ascii="宋体" w:hAnsi="宋体" w:eastAsia="宋体" w:cs="宋体"/>
          <w:color w:val="auto"/>
          <w:sz w:val="24"/>
          <w:highlight w:val="none"/>
          <w:lang w:eastAsia="zh-CN"/>
        </w:rPr>
        <w:t>。</w:t>
      </w:r>
    </w:p>
    <w:p w14:paraId="396405FE">
      <w:pPr>
        <w:tabs>
          <w:tab w:val="left" w:pos="7665"/>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9、本项目不接受联合体参加谈判。</w:t>
      </w:r>
    </w:p>
    <w:p w14:paraId="0ABAEE72">
      <w:pPr>
        <w:spacing w:after="120"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六、严禁参加本次采购活动的供应商</w:t>
      </w:r>
    </w:p>
    <w:p w14:paraId="092D228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1DA9DBF4">
      <w:pPr>
        <w:spacing w:after="12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采购合同等实质性内容条款的，视同为采购项目提供规范编制。</w:t>
      </w:r>
    </w:p>
    <w:p w14:paraId="1AF1CD49">
      <w:pPr>
        <w:spacing w:after="120"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七、谈判文件获取时间、方式、地点：</w:t>
      </w:r>
    </w:p>
    <w:p w14:paraId="72DA31CB">
      <w:pPr>
        <w:pStyle w:val="93"/>
        <w:outlineLvl w:val="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1.获取方式：</w:t>
      </w:r>
      <w:r>
        <w:rPr>
          <w:rFonts w:hint="eastAsia" w:ascii="宋体" w:hAnsi="宋体" w:eastAsia="宋体" w:cs="宋体"/>
          <w:color w:val="auto"/>
          <w:kern w:val="0"/>
          <w:sz w:val="24"/>
          <w:szCs w:val="24"/>
          <w:highlight w:val="none"/>
        </w:rPr>
        <w:t>现场或远程网络获取</w:t>
      </w:r>
    </w:p>
    <w:p w14:paraId="44759139">
      <w:pPr>
        <w:pStyle w:val="93"/>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1现场获取：</w:t>
      </w:r>
      <w:r>
        <w:rPr>
          <w:rFonts w:hint="eastAsia" w:ascii="宋体" w:hAnsi="宋体" w:eastAsia="宋体" w:cs="宋体"/>
          <w:color w:val="auto"/>
          <w:kern w:val="0"/>
          <w:sz w:val="24"/>
          <w:szCs w:val="24"/>
          <w:highlight w:val="none"/>
        </w:rPr>
        <w:t>供应商于有效的报名时间内在</w:t>
      </w:r>
      <w:r>
        <w:rPr>
          <w:rFonts w:hint="eastAsia" w:ascii="宋体" w:hAnsi="宋体" w:cs="宋体"/>
          <w:color w:val="auto"/>
          <w:kern w:val="0"/>
          <w:sz w:val="24"/>
          <w:szCs w:val="24"/>
          <w:highlight w:val="none"/>
          <w:lang w:eastAsia="zh-CN"/>
        </w:rPr>
        <w:t>四川蓉玺工程项目管理有限公司</w:t>
      </w: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eastAsia="zh-CN"/>
        </w:rPr>
        <w:t>南充市顺庆区</w:t>
      </w:r>
      <w:r>
        <w:rPr>
          <w:rFonts w:hint="eastAsia" w:ascii="宋体" w:hAnsi="宋体" w:cs="宋体"/>
          <w:color w:val="auto"/>
          <w:kern w:val="0"/>
          <w:sz w:val="24"/>
          <w:szCs w:val="24"/>
          <w:highlight w:val="none"/>
          <w:lang w:eastAsia="zh-CN"/>
        </w:rPr>
        <w:t>和平西路223号浪高凯悦1栋1单元501号</w:t>
      </w:r>
      <w:r>
        <w:rPr>
          <w:rFonts w:hint="eastAsia" w:ascii="宋体" w:hAnsi="宋体" w:eastAsia="宋体" w:cs="宋体"/>
          <w:color w:val="auto"/>
          <w:kern w:val="0"/>
          <w:sz w:val="24"/>
          <w:szCs w:val="24"/>
          <w:highlight w:val="none"/>
        </w:rPr>
        <w:t>）获取，获取采购文件时供应商经办人员现场提交以下资料：供应商为法人或者其他组织的，需提供单位介绍信或法人授权书（需注明供应商名称、被介绍人或被授权委托人的姓名、联系方式、竞争性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收件邮箱、具体项目名称、项目编号、包号（如有）、办理事项内容或授权范围、报名时间等内容）、授权代表身份证（验原件，留加盖供应商公章的复印件）、营业执照（加盖供应商公章）、项目报名登记表（见附件，该附件不作为采购文件内容仅作为报名资料，此表可提前准备也可现场填写）；供应商为自然人的，需提供本人身份证明（验原件，留本人签字的复印件）、</w:t>
      </w:r>
      <w:bookmarkStart w:id="7" w:name="_Hlk96601545"/>
      <w:r>
        <w:rPr>
          <w:rFonts w:hint="eastAsia" w:ascii="宋体" w:hAnsi="宋体" w:eastAsia="宋体" w:cs="宋体"/>
          <w:color w:val="auto"/>
          <w:kern w:val="0"/>
          <w:sz w:val="24"/>
          <w:szCs w:val="24"/>
          <w:highlight w:val="none"/>
        </w:rPr>
        <w:t>项目报名登记表</w:t>
      </w:r>
      <w:bookmarkEnd w:id="7"/>
      <w:r>
        <w:rPr>
          <w:rFonts w:hint="eastAsia" w:ascii="宋体" w:hAnsi="宋体" w:eastAsia="宋体" w:cs="宋体"/>
          <w:color w:val="auto"/>
          <w:kern w:val="0"/>
          <w:sz w:val="24"/>
          <w:szCs w:val="24"/>
          <w:highlight w:val="none"/>
        </w:rPr>
        <w:t>（见附件，该附件不作为采购文件内容仅作为报名资料，此表可提前准备也可现场填写）</w:t>
      </w:r>
    </w:p>
    <w:p w14:paraId="30CDA7F5">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宋体" w:hAnsi="宋体" w:eastAsia="宋体" w:cs="宋体"/>
          <w:b/>
          <w:bCs/>
          <w:color w:val="auto"/>
          <w:kern w:val="0"/>
          <w:sz w:val="24"/>
          <w:szCs w:val="24"/>
          <w:highlight w:val="none"/>
          <w:lang w:val="en-US" w:eastAsia="zh-CN"/>
        </w:rPr>
        <w:t>1.2</w:t>
      </w:r>
      <w:r>
        <w:rPr>
          <w:rFonts w:hint="eastAsia" w:ascii="宋体" w:hAnsi="宋体" w:eastAsia="宋体" w:cs="宋体"/>
          <w:b/>
          <w:bCs/>
          <w:color w:val="auto"/>
          <w:kern w:val="0"/>
          <w:sz w:val="24"/>
          <w:szCs w:val="24"/>
          <w:highlight w:val="none"/>
        </w:rPr>
        <w:t>远程网络获取</w:t>
      </w:r>
      <w:r>
        <w:rPr>
          <w:rFonts w:hint="eastAsia" w:ascii="宋体" w:hAnsi="宋体" w:eastAsia="宋体" w:cs="宋体"/>
          <w:color w:val="auto"/>
          <w:kern w:val="0"/>
          <w:sz w:val="24"/>
          <w:szCs w:val="24"/>
          <w:highlight w:val="none"/>
        </w:rPr>
        <w:t>：供应商为法人或者其他组织的，需提供单位介绍信或法人授权书（需注明供应商名称、被介绍人或被授权委托人的姓名、联系方式、竞争性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收件邮箱、具体项目名称、项目编号、包号（如有）、办理事项内容或授权范围、报名时间等内容）、授权代表身份证（留加盖供应商公章的复印件）、营业执照（加盖供应商公章）、项目报名登记表（见附件）；供应商为自然人的，需提供本人身份证明（留本人签字的复印件）、项目报名登记表（见附件）；经办人员应当将以上资料的电子文档（PDF格式）以电子邮件方式递交至采购代理机构邮箱：</w:t>
      </w:r>
      <w:r>
        <w:rPr>
          <w:rFonts w:hint="eastAsia" w:ascii="宋体" w:hAnsi="宋体" w:eastAsia="宋体" w:cs="宋体"/>
          <w:color w:val="auto"/>
          <w:kern w:val="0"/>
          <w:sz w:val="24"/>
          <w:szCs w:val="24"/>
          <w:highlight w:val="none"/>
          <w:lang w:eastAsia="zh-CN"/>
        </w:rPr>
        <w:t>461521097@qq.com。</w:t>
      </w:r>
      <w:r>
        <w:rPr>
          <w:rFonts w:hint="eastAsia" w:ascii="宋体" w:hAnsi="宋体" w:eastAsia="宋体" w:cs="宋体"/>
          <w:color w:val="auto"/>
          <w:kern w:val="0"/>
          <w:sz w:val="24"/>
          <w:szCs w:val="24"/>
          <w:highlight w:val="none"/>
        </w:rPr>
        <w:t>可先电话咨询采购代理公司网络(远程)报名流程，联系电话：</w:t>
      </w:r>
      <w:r>
        <w:rPr>
          <w:rFonts w:hint="eastAsia" w:ascii="宋体" w:hAnsi="宋体" w:eastAsia="宋体" w:cs="宋体"/>
          <w:color w:val="auto"/>
          <w:kern w:val="0"/>
          <w:sz w:val="24"/>
          <w:szCs w:val="24"/>
          <w:highlight w:val="none"/>
          <w:lang w:val="en-US" w:eastAsia="zh-CN"/>
        </w:rPr>
        <w:t>0817-2606375或18228018519</w:t>
      </w:r>
    </w:p>
    <w:p w14:paraId="76357CAE">
      <w:pPr>
        <w:pStyle w:val="93"/>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注：①可先电话咨询采购代理公司网络(远程)报名流程， </w:t>
      </w:r>
    </w:p>
    <w:p w14:paraId="335BC1CA">
      <w:pPr>
        <w:pStyle w:val="9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②《项目报名登记表》、《单位介绍信或法人授权书》(授权代表身份证)（营业执照）加盖单位公章的原件请于开标当日交至</w:t>
      </w:r>
      <w:r>
        <w:rPr>
          <w:rFonts w:hint="eastAsia" w:ascii="宋体" w:hAnsi="宋体" w:cs="宋体"/>
          <w:color w:val="auto"/>
          <w:kern w:val="0"/>
          <w:sz w:val="24"/>
          <w:szCs w:val="24"/>
          <w:highlight w:val="none"/>
          <w:lang w:eastAsia="zh-CN"/>
        </w:rPr>
        <w:t>四川蓉玺工程项目管理有限公司</w:t>
      </w:r>
      <w:r>
        <w:rPr>
          <w:rFonts w:hint="eastAsia" w:ascii="宋体" w:hAnsi="宋体" w:eastAsia="宋体" w:cs="宋体"/>
          <w:color w:val="auto"/>
          <w:kern w:val="0"/>
          <w:sz w:val="24"/>
          <w:szCs w:val="24"/>
          <w:highlight w:val="none"/>
        </w:rPr>
        <w:t>用于存档。</w:t>
      </w:r>
    </w:p>
    <w:p w14:paraId="07004D39">
      <w:pPr>
        <w:pStyle w:val="9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③报名资料的递交时间以邮件到达时间为准，报名完成以转账到账时间为准；文件获取截止时间邮件未到达的供应商或文件获取时间未转账的供应商，视为无效报名。</w:t>
      </w:r>
    </w:p>
    <w:p w14:paraId="20D275A6">
      <w:pPr>
        <w:pStyle w:val="93"/>
        <w:ind w:left="0" w:leftChars="0" w:firstLine="480" w:firstLineChars="200"/>
        <w:outlineLvl w:val="2"/>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付款方式：</w:t>
      </w:r>
      <w:r>
        <w:rPr>
          <w:rFonts w:hint="eastAsia" w:ascii="宋体" w:hAnsi="宋体" w:eastAsia="宋体" w:cs="宋体"/>
          <w:color w:val="auto"/>
          <w:kern w:val="0"/>
          <w:sz w:val="24"/>
          <w:szCs w:val="24"/>
          <w:highlight w:val="none"/>
        </w:rPr>
        <w:t>现金支付；</w:t>
      </w:r>
    </w:p>
    <w:p w14:paraId="6C5D4DD1">
      <w:pPr>
        <w:pStyle w:val="93"/>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供应商获取</w:t>
      </w:r>
      <w:r>
        <w:rPr>
          <w:rFonts w:hint="eastAsia" w:ascii="宋体" w:hAnsi="宋体" w:eastAsia="宋体" w:cs="宋体"/>
          <w:color w:val="auto"/>
          <w:kern w:val="0"/>
          <w:sz w:val="24"/>
          <w:szCs w:val="24"/>
          <w:highlight w:val="none"/>
          <w:lang w:val="en-US" w:eastAsia="zh-CN"/>
        </w:rPr>
        <w:t>竞争性谈判</w:t>
      </w:r>
      <w:r>
        <w:rPr>
          <w:rFonts w:hint="eastAsia" w:ascii="宋体" w:hAnsi="宋体" w:eastAsia="宋体" w:cs="宋体"/>
          <w:color w:val="auto"/>
          <w:kern w:val="0"/>
          <w:sz w:val="24"/>
          <w:szCs w:val="24"/>
          <w:highlight w:val="none"/>
        </w:rPr>
        <w:t>文件如实填写项目信息及供应商信息；若因供应商提供的错误信息，对其参与招标事宜造成的影响由供应商自行承担所有责任。若供应商需变更报名信息，请于获取</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文件截止之日前联系采购代理机构重新登记。</w:t>
      </w:r>
    </w:p>
    <w:p w14:paraId="0ACD4B0A">
      <w:pPr>
        <w:pStyle w:val="93"/>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.代理机构对已发出的竞争性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文件若有澄清或者修改的，以信函、电子邮件、短信提示等其中至少一种方式将澄清或者修改的内容通知所有报名成功的供应商（需要纸质文件的供应商自行到</w:t>
      </w:r>
      <w:r>
        <w:rPr>
          <w:rFonts w:hint="eastAsia" w:ascii="宋体" w:hAnsi="宋体" w:cs="宋体"/>
          <w:color w:val="auto"/>
          <w:kern w:val="0"/>
          <w:sz w:val="24"/>
          <w:szCs w:val="24"/>
          <w:highlight w:val="none"/>
          <w:lang w:eastAsia="zh-CN"/>
        </w:rPr>
        <w:t>四川蓉玺工程项目管理有限公司</w:t>
      </w:r>
      <w:r>
        <w:rPr>
          <w:rFonts w:hint="eastAsia" w:ascii="宋体" w:hAnsi="宋体" w:eastAsia="宋体" w:cs="宋体"/>
          <w:color w:val="auto"/>
          <w:kern w:val="0"/>
          <w:sz w:val="24"/>
          <w:szCs w:val="24"/>
          <w:highlight w:val="none"/>
        </w:rPr>
        <w:t>领取）。该澄清或者修改的内容为竞争性</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文件的组成部分。</w:t>
      </w:r>
    </w:p>
    <w:p w14:paraId="5A0D5316">
      <w:pPr>
        <w:pStyle w:val="93"/>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文件自</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0</w:t>
      </w:r>
      <w:r>
        <w:rPr>
          <w:rFonts w:hint="eastAsia" w:ascii="宋体" w:hAnsi="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日至</w:t>
      </w:r>
      <w:r>
        <w:rPr>
          <w:rFonts w:hint="eastAsia" w:ascii="宋体" w:hAnsi="宋体" w:eastAsia="宋体" w:cs="宋体"/>
          <w:color w:val="auto"/>
          <w:kern w:val="0"/>
          <w:sz w:val="24"/>
          <w:szCs w:val="24"/>
          <w:highlight w:val="none"/>
          <w:u w:val="single"/>
          <w:lang w:val="en-US" w:eastAsia="zh-CN"/>
        </w:rPr>
        <w:t>0</w:t>
      </w:r>
      <w:r>
        <w:rPr>
          <w:rFonts w:hint="eastAsia" w:ascii="宋体" w:hAnsi="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8</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rPr>
        <w:t>每天9:00-17:00（北京时间，节假日不进行现场报名）发售。</w:t>
      </w:r>
    </w:p>
    <w:p w14:paraId="6E9A1332">
      <w:pPr>
        <w:pStyle w:val="93"/>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七、领取</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文件地点</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南充市顺庆区</w:t>
      </w:r>
      <w:r>
        <w:rPr>
          <w:rFonts w:hint="eastAsia" w:ascii="宋体" w:hAnsi="宋体" w:cs="宋体"/>
          <w:color w:val="auto"/>
          <w:kern w:val="0"/>
          <w:sz w:val="24"/>
          <w:szCs w:val="24"/>
          <w:highlight w:val="none"/>
          <w:lang w:eastAsia="zh-CN"/>
        </w:rPr>
        <w:t>和平西路223号浪高凯悦1栋1单元501号</w:t>
      </w:r>
      <w:r>
        <w:rPr>
          <w:rFonts w:hint="eastAsia" w:ascii="宋体" w:hAnsi="宋体" w:eastAsia="宋体" w:cs="宋体"/>
          <w:color w:val="auto"/>
          <w:kern w:val="0"/>
          <w:sz w:val="24"/>
          <w:szCs w:val="24"/>
          <w:highlight w:val="none"/>
        </w:rPr>
        <w:t>；</w:t>
      </w:r>
    </w:p>
    <w:p w14:paraId="133E5537">
      <w:pPr>
        <w:pStyle w:val="93"/>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八、</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文件售价：</w:t>
      </w:r>
      <w:r>
        <w:rPr>
          <w:rFonts w:hint="eastAsia" w:ascii="宋体" w:hAnsi="宋体" w:eastAsia="宋体" w:cs="宋体"/>
          <w:color w:val="auto"/>
          <w:kern w:val="0"/>
          <w:sz w:val="24"/>
          <w:szCs w:val="24"/>
          <w:highlight w:val="none"/>
        </w:rPr>
        <w:t>人民币</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00元/份（</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文件售后不退，</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资格不能转让）。</w:t>
      </w:r>
    </w:p>
    <w:p w14:paraId="7A0EF99C">
      <w:pPr>
        <w:pStyle w:val="93"/>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九、</w:t>
      </w:r>
      <w:bookmarkStart w:id="8" w:name="OLE_LINK2"/>
      <w:r>
        <w:rPr>
          <w:rFonts w:hint="eastAsia" w:ascii="宋体" w:hAnsi="宋体" w:eastAsia="宋体" w:cs="宋体"/>
          <w:b/>
          <w:bCs/>
          <w:color w:val="auto"/>
          <w:kern w:val="0"/>
          <w:sz w:val="24"/>
          <w:szCs w:val="24"/>
          <w:highlight w:val="none"/>
        </w:rPr>
        <w:t>递交响应文件截止时间</w:t>
      </w:r>
      <w:bookmarkEnd w:id="8"/>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0</w:t>
      </w:r>
      <w:r>
        <w:rPr>
          <w:rFonts w:hint="eastAsia" w:ascii="宋体" w:hAnsi="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11</w:t>
      </w:r>
      <w:r>
        <w:rPr>
          <w:rFonts w:hint="eastAsia" w:ascii="宋体" w:hAnsi="宋体" w:eastAsia="宋体" w:cs="宋体"/>
          <w:color w:val="auto"/>
          <w:kern w:val="0"/>
          <w:sz w:val="24"/>
          <w:szCs w:val="24"/>
          <w:highlight w:val="none"/>
          <w:u w:val="single"/>
          <w:lang w:val="en-US" w:eastAsia="zh-CN"/>
        </w:rPr>
        <w:t>日</w:t>
      </w:r>
      <w:r>
        <w:rPr>
          <w:rFonts w:hint="eastAsia" w:ascii="宋体" w:hAnsi="宋体" w:eastAsia="宋体" w:cs="宋体"/>
          <w:color w:val="auto"/>
          <w:kern w:val="0"/>
          <w:sz w:val="24"/>
          <w:szCs w:val="24"/>
          <w:highlight w:val="none"/>
          <w:u w:val="none"/>
          <w:lang w:val="en-US" w:eastAsia="zh-CN"/>
        </w:rPr>
        <w:t>上</w:t>
      </w:r>
      <w:r>
        <w:rPr>
          <w:rFonts w:hint="eastAsia" w:ascii="宋体" w:hAnsi="宋体" w:eastAsia="宋体" w:cs="宋体"/>
          <w:color w:val="auto"/>
          <w:kern w:val="0"/>
          <w:sz w:val="24"/>
          <w:szCs w:val="24"/>
          <w:highlight w:val="none"/>
          <w:lang w:val="en-US" w:eastAsia="zh-CN"/>
        </w:rPr>
        <w:t>午</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分，供应商应于递交响应文件截止日期之前将响应文件送达</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 xml:space="preserve">地点，逾期送达的将被拒绝。 </w:t>
      </w:r>
    </w:p>
    <w:p w14:paraId="073A55E8">
      <w:pPr>
        <w:pStyle w:val="93"/>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十、</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时间</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202</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年</w:t>
      </w:r>
      <w:r>
        <w:rPr>
          <w:rFonts w:hint="eastAsia" w:ascii="宋体" w:hAnsi="宋体" w:eastAsia="宋体" w:cs="宋体"/>
          <w:color w:val="auto"/>
          <w:kern w:val="0"/>
          <w:sz w:val="24"/>
          <w:szCs w:val="24"/>
          <w:highlight w:val="none"/>
          <w:u w:val="single"/>
          <w:lang w:val="en-US" w:eastAsia="zh-CN"/>
        </w:rPr>
        <w:t>0</w:t>
      </w:r>
      <w:r>
        <w:rPr>
          <w:rFonts w:hint="eastAsia" w:ascii="宋体" w:hAnsi="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11</w:t>
      </w:r>
      <w:r>
        <w:rPr>
          <w:rFonts w:hint="eastAsia" w:ascii="宋体" w:hAnsi="宋体" w:eastAsia="宋体" w:cs="宋体"/>
          <w:color w:val="auto"/>
          <w:kern w:val="0"/>
          <w:sz w:val="24"/>
          <w:szCs w:val="24"/>
          <w:highlight w:val="none"/>
          <w:u w:val="single"/>
        </w:rPr>
        <w:t>日</w:t>
      </w:r>
      <w:r>
        <w:rPr>
          <w:rFonts w:hint="eastAsia" w:ascii="宋体" w:hAnsi="宋体" w:eastAsia="宋体" w:cs="宋体"/>
          <w:color w:val="auto"/>
          <w:kern w:val="0"/>
          <w:sz w:val="24"/>
          <w:szCs w:val="24"/>
          <w:highlight w:val="none"/>
          <w:lang w:val="en-US" w:eastAsia="zh-CN"/>
        </w:rPr>
        <w:t>上午</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分（北京时间）。</w:t>
      </w:r>
    </w:p>
    <w:p w14:paraId="4B4C3EEA">
      <w:pPr>
        <w:pStyle w:val="93"/>
        <w:ind w:left="0" w:leftChars="0" w:firstLine="0" w:firstLineChars="0"/>
        <w:rPr>
          <w:rFonts w:hint="eastAsia" w:ascii="宋体" w:hAnsi="宋体" w:eastAsia="宋体" w:cs="宋体"/>
          <w:color w:val="auto"/>
          <w:sz w:val="24"/>
          <w:szCs w:val="28"/>
          <w:highlight w:val="none"/>
        </w:rPr>
      </w:pPr>
      <w:r>
        <w:rPr>
          <w:rFonts w:hint="eastAsia" w:ascii="宋体" w:hAnsi="宋体" w:eastAsia="宋体" w:cs="宋体"/>
          <w:b/>
          <w:bCs/>
          <w:color w:val="auto"/>
          <w:kern w:val="0"/>
          <w:sz w:val="24"/>
          <w:szCs w:val="24"/>
          <w:highlight w:val="none"/>
        </w:rPr>
        <w:t>十一、</w:t>
      </w:r>
      <w:r>
        <w:rPr>
          <w:rFonts w:hint="eastAsia" w:ascii="宋体" w:hAnsi="宋体" w:eastAsia="宋体" w:cs="宋体"/>
          <w:b/>
          <w:bCs/>
          <w:color w:val="auto"/>
          <w:kern w:val="0"/>
          <w:sz w:val="24"/>
          <w:szCs w:val="24"/>
          <w:highlight w:val="none"/>
          <w:lang w:eastAsia="zh-CN"/>
        </w:rPr>
        <w:t>谈判</w:t>
      </w:r>
      <w:r>
        <w:rPr>
          <w:rFonts w:hint="eastAsia" w:ascii="宋体" w:hAnsi="宋体" w:eastAsia="宋体" w:cs="宋体"/>
          <w:b/>
          <w:bCs/>
          <w:color w:val="auto"/>
          <w:kern w:val="0"/>
          <w:sz w:val="24"/>
          <w:szCs w:val="24"/>
          <w:highlight w:val="none"/>
        </w:rPr>
        <w:t>地点</w:t>
      </w:r>
      <w:r>
        <w:rPr>
          <w:rFonts w:hint="eastAsia" w:ascii="宋体" w:hAnsi="宋体" w:eastAsia="宋体" w:cs="宋体"/>
          <w:color w:val="auto"/>
          <w:kern w:val="0"/>
          <w:sz w:val="24"/>
          <w:szCs w:val="24"/>
          <w:highlight w:val="none"/>
        </w:rPr>
        <w:t>（递交响应文件地点）：</w:t>
      </w:r>
      <w:r>
        <w:rPr>
          <w:rFonts w:hint="eastAsia" w:ascii="宋体" w:hAnsi="宋体" w:eastAsia="宋体" w:cs="宋体"/>
          <w:color w:val="auto"/>
          <w:kern w:val="0"/>
          <w:sz w:val="24"/>
          <w:szCs w:val="24"/>
          <w:highlight w:val="none"/>
          <w:lang w:eastAsia="zh-CN"/>
        </w:rPr>
        <w:t>南充市顺庆区</w:t>
      </w:r>
      <w:r>
        <w:rPr>
          <w:rFonts w:hint="eastAsia" w:ascii="宋体" w:hAnsi="宋体" w:cs="宋体"/>
          <w:color w:val="auto"/>
          <w:kern w:val="0"/>
          <w:sz w:val="24"/>
          <w:szCs w:val="24"/>
          <w:highlight w:val="none"/>
          <w:lang w:eastAsia="zh-CN"/>
        </w:rPr>
        <w:t>和平西路223号浪高凯悦1栋1单元501号</w:t>
      </w:r>
    </w:p>
    <w:p w14:paraId="00B3F9FB">
      <w:pPr>
        <w:pStyle w:val="93"/>
        <w:spacing w:after="120" w:line="440" w:lineRule="exact"/>
        <w:ind w:left="0" w:lef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、联系方式</w:t>
      </w:r>
    </w:p>
    <w:p w14:paraId="24D08C14">
      <w:pPr>
        <w:pStyle w:val="93"/>
        <w:ind w:firstLine="48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采 购 人：</w:t>
      </w:r>
      <w:r>
        <w:rPr>
          <w:rFonts w:hint="eastAsia" w:ascii="宋体" w:hAnsi="宋体" w:eastAsia="宋体" w:cs="宋体"/>
          <w:b/>
          <w:color w:val="auto"/>
          <w:sz w:val="24"/>
          <w:highlight w:val="none"/>
          <w:lang w:eastAsia="zh-CN"/>
        </w:rPr>
        <w:t>南充市顺庆区</w:t>
      </w:r>
      <w:r>
        <w:rPr>
          <w:rFonts w:hint="eastAsia" w:ascii="宋体" w:hAnsi="宋体" w:cs="宋体"/>
          <w:b/>
          <w:color w:val="auto"/>
          <w:sz w:val="24"/>
          <w:highlight w:val="none"/>
          <w:lang w:val="en-US" w:eastAsia="zh-CN"/>
        </w:rPr>
        <w:t>芦溪</w:t>
      </w:r>
      <w:r>
        <w:rPr>
          <w:rFonts w:hint="eastAsia" w:ascii="宋体" w:hAnsi="宋体" w:eastAsia="宋体" w:cs="宋体"/>
          <w:b/>
          <w:color w:val="auto"/>
          <w:sz w:val="24"/>
          <w:highlight w:val="none"/>
          <w:lang w:eastAsia="zh-CN"/>
        </w:rPr>
        <w:t>镇小学</w:t>
      </w:r>
      <w:r>
        <w:rPr>
          <w:rFonts w:hint="eastAsia" w:ascii="宋体" w:hAnsi="宋体" w:eastAsia="宋体" w:cs="宋体"/>
          <w:b/>
          <w:color w:val="auto"/>
          <w:sz w:val="24"/>
          <w:highlight w:val="none"/>
        </w:rPr>
        <w:t xml:space="preserve"> </w:t>
      </w:r>
      <w:bookmarkStart w:id="142" w:name="_GoBack"/>
      <w:bookmarkEnd w:id="142"/>
    </w:p>
    <w:p w14:paraId="17A3EF3F">
      <w:pPr>
        <w:pStyle w:val="93"/>
        <w:tabs>
          <w:tab w:val="left" w:pos="419"/>
        </w:tabs>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通讯地址：南充市顺庆区</w:t>
      </w:r>
      <w:r>
        <w:rPr>
          <w:rFonts w:hint="eastAsia" w:ascii="宋体" w:hAnsi="宋体" w:cs="宋体"/>
          <w:bCs/>
          <w:color w:val="auto"/>
          <w:sz w:val="24"/>
          <w:highlight w:val="none"/>
          <w:lang w:val="en-US" w:eastAsia="zh-CN"/>
        </w:rPr>
        <w:t>芦溪</w:t>
      </w:r>
      <w:r>
        <w:rPr>
          <w:rFonts w:hint="eastAsia" w:ascii="宋体" w:hAnsi="宋体" w:eastAsia="宋体" w:cs="宋体"/>
          <w:bCs/>
          <w:color w:val="auto"/>
          <w:sz w:val="24"/>
          <w:highlight w:val="none"/>
        </w:rPr>
        <w:t>镇</w:t>
      </w:r>
    </w:p>
    <w:p w14:paraId="33291D37">
      <w:pPr>
        <w:pStyle w:val="93"/>
        <w:tabs>
          <w:tab w:val="left" w:pos="419"/>
        </w:tabs>
        <w:ind w:firstLine="480"/>
        <w:rPr>
          <w:rFonts w:hint="eastAsia" w:ascii="宋体" w:hAnsi="宋体" w:eastAsia="宋体" w:cs="宋体"/>
          <w:b/>
          <w:color w:val="auto"/>
          <w:sz w:val="24"/>
          <w:highlight w:val="none"/>
          <w:lang w:eastAsia="zh-CN"/>
        </w:rPr>
      </w:pPr>
      <w:r>
        <w:rPr>
          <w:rFonts w:hint="eastAsia" w:ascii="宋体" w:hAnsi="宋体" w:eastAsia="宋体" w:cs="宋体"/>
          <w:bCs/>
          <w:color w:val="auto"/>
          <w:sz w:val="24"/>
          <w:highlight w:val="none"/>
        </w:rPr>
        <w:t>联 系 人：</w:t>
      </w:r>
      <w:r>
        <w:rPr>
          <w:rFonts w:hint="eastAsia" w:ascii="宋体" w:hAnsi="宋体" w:cs="宋体"/>
          <w:bCs/>
          <w:color w:val="auto"/>
          <w:sz w:val="24"/>
          <w:highlight w:val="none"/>
          <w:lang w:val="en-US" w:eastAsia="zh-CN"/>
        </w:rPr>
        <w:t>吕</w:t>
      </w:r>
      <w:r>
        <w:rPr>
          <w:rFonts w:hint="eastAsia" w:ascii="宋体" w:hAnsi="宋体" w:eastAsia="宋体" w:cs="宋体"/>
          <w:bCs/>
          <w:color w:val="auto"/>
          <w:sz w:val="24"/>
          <w:highlight w:val="none"/>
        </w:rPr>
        <w:t>老师</w:t>
      </w:r>
    </w:p>
    <w:p w14:paraId="174131F6">
      <w:pPr>
        <w:pStyle w:val="93"/>
        <w:ind w:firstLine="48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电    话：</w:t>
      </w:r>
      <w:r>
        <w:rPr>
          <w:rFonts w:hint="eastAsia" w:ascii="宋体" w:hAnsi="宋体" w:eastAsia="宋体" w:cs="宋体"/>
          <w:bCs/>
          <w:color w:val="auto"/>
          <w:sz w:val="24"/>
          <w:highlight w:val="none"/>
          <w:lang w:val="en-US" w:eastAsia="zh-CN"/>
        </w:rPr>
        <w:t>13659081633</w:t>
      </w:r>
    </w:p>
    <w:p w14:paraId="704ECE52">
      <w:pPr>
        <w:pStyle w:val="93"/>
        <w:ind w:firstLine="480"/>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采购代理机构：</w:t>
      </w:r>
      <w:r>
        <w:rPr>
          <w:rFonts w:hint="eastAsia" w:ascii="宋体" w:hAnsi="宋体" w:cs="宋体"/>
          <w:b/>
          <w:bCs/>
          <w:color w:val="auto"/>
          <w:sz w:val="24"/>
          <w:highlight w:val="none"/>
          <w:lang w:eastAsia="zh-CN"/>
        </w:rPr>
        <w:t>四川蓉玺工程项目管理有限公司</w:t>
      </w:r>
      <w:r>
        <w:rPr>
          <w:rFonts w:hint="eastAsia" w:ascii="宋体" w:hAnsi="宋体" w:eastAsia="宋体" w:cs="宋体"/>
          <w:b/>
          <w:bCs/>
          <w:color w:val="auto"/>
          <w:sz w:val="24"/>
          <w:highlight w:val="none"/>
        </w:rPr>
        <w:t xml:space="preserve"> </w:t>
      </w:r>
    </w:p>
    <w:p w14:paraId="7052A271">
      <w:pPr>
        <w:widowControl/>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eastAsia="宋体" w:cs="宋体"/>
          <w:color w:val="auto"/>
          <w:kern w:val="2"/>
          <w:sz w:val="24"/>
          <w:szCs w:val="24"/>
          <w:highlight w:val="none"/>
          <w:lang w:val="en-US" w:eastAsia="zh-CN" w:bidi="ar-SA"/>
        </w:rPr>
        <w:t>南充市顺庆区</w:t>
      </w:r>
      <w:r>
        <w:rPr>
          <w:rFonts w:hint="eastAsia" w:ascii="宋体" w:hAnsi="宋体" w:cs="宋体"/>
          <w:color w:val="auto"/>
          <w:kern w:val="2"/>
          <w:sz w:val="24"/>
          <w:szCs w:val="24"/>
          <w:highlight w:val="none"/>
          <w:lang w:val="en-US" w:eastAsia="zh-CN" w:bidi="ar-SA"/>
        </w:rPr>
        <w:t>和平西路223号浪高凯悦1栋1单元501号</w:t>
      </w:r>
    </w:p>
    <w:p w14:paraId="5644FBA8">
      <w:pPr>
        <w:pStyle w:val="93"/>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cs="宋体"/>
          <w:color w:val="auto"/>
          <w:sz w:val="24"/>
          <w:highlight w:val="none"/>
          <w:lang w:val="en-US" w:eastAsia="zh-CN"/>
        </w:rPr>
        <w:t>程</w:t>
      </w:r>
      <w:r>
        <w:rPr>
          <w:rFonts w:hint="eastAsia" w:ascii="宋体" w:hAnsi="宋体" w:eastAsia="宋体" w:cs="宋体"/>
          <w:color w:val="auto"/>
          <w:sz w:val="24"/>
          <w:highlight w:val="none"/>
          <w:lang w:val="en-US" w:eastAsia="zh-CN"/>
        </w:rPr>
        <w:t>老师</w:t>
      </w:r>
    </w:p>
    <w:p w14:paraId="039D51C4">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textAlignment w:val="auto"/>
        <w:outlineLvl w:val="9"/>
        <w:rPr>
          <w:rFonts w:hint="eastAsia" w:ascii="方正仿宋_GB2312" w:hAnsi="方正仿宋_GB2312" w:eastAsia="方正仿宋_GB2312" w:cs="方正仿宋_GB2312"/>
          <w:color w:val="auto"/>
          <w:sz w:val="28"/>
          <w:szCs w:val="28"/>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kern w:val="0"/>
          <w:sz w:val="24"/>
          <w:szCs w:val="24"/>
          <w:highlight w:val="none"/>
          <w:lang w:val="en-US" w:eastAsia="zh-CN"/>
        </w:rPr>
        <w:t>0817-2606375或18228018519</w:t>
      </w:r>
    </w:p>
    <w:p w14:paraId="769B49D1">
      <w:pPr>
        <w:pStyle w:val="93"/>
        <w:ind w:firstLine="480"/>
        <w:rPr>
          <w:rFonts w:hint="eastAsia" w:ascii="宋体" w:hAnsi="宋体" w:eastAsia="宋体" w:cs="宋体"/>
          <w:color w:val="auto"/>
          <w:sz w:val="24"/>
          <w:highlight w:val="none"/>
          <w:lang w:val="en-US" w:eastAsia="zh-CN"/>
        </w:rPr>
      </w:pPr>
    </w:p>
    <w:p w14:paraId="67BC9BDB">
      <w:pPr>
        <w:tabs>
          <w:tab w:val="left" w:pos="2310"/>
        </w:tabs>
        <w:spacing w:line="440" w:lineRule="exact"/>
        <w:ind w:right="420" w:rightChars="200" w:firstLine="1260" w:firstLineChars="600"/>
        <w:rPr>
          <w:rFonts w:hint="eastAsia" w:ascii="宋体" w:hAnsi="宋体" w:eastAsia="宋体" w:cs="宋体"/>
          <w:color w:val="auto"/>
          <w:highlight w:val="none"/>
        </w:rPr>
      </w:pPr>
      <w:r>
        <w:rPr>
          <w:rFonts w:hint="eastAsia" w:ascii="宋体" w:hAnsi="宋体" w:eastAsia="宋体" w:cs="宋体"/>
          <w:color w:val="auto"/>
          <w:highlight w:val="none"/>
        </w:rPr>
        <w:tab/>
      </w:r>
    </w:p>
    <w:p w14:paraId="4827E61D">
      <w:pPr>
        <w:spacing w:line="440" w:lineRule="exact"/>
        <w:ind w:right="420" w:rightChars="200" w:firstLine="480" w:firstLineChars="200"/>
        <w:rPr>
          <w:rFonts w:hint="eastAsia" w:ascii="宋体" w:hAnsi="宋体" w:eastAsia="宋体" w:cs="宋体"/>
          <w:color w:val="auto"/>
          <w:sz w:val="24"/>
          <w:szCs w:val="28"/>
          <w:highlight w:val="none"/>
        </w:rPr>
      </w:pPr>
    </w:p>
    <w:p w14:paraId="5DD03A08">
      <w:pPr>
        <w:widowControl/>
        <w:spacing w:line="360" w:lineRule="auto"/>
        <w:ind w:firstLine="210" w:firstLineChars="100"/>
        <w:jc w:val="left"/>
        <w:rPr>
          <w:rFonts w:hint="eastAsia" w:ascii="宋体" w:hAnsi="宋体" w:eastAsia="宋体" w:cs="宋体"/>
          <w:b/>
          <w:bCs/>
          <w:color w:val="auto"/>
          <w:highlight w:val="none"/>
          <w:lang w:val="zh-CN"/>
        </w:rPr>
      </w:pPr>
    </w:p>
    <w:p w14:paraId="2A01422B">
      <w:pPr>
        <w:pStyle w:val="9"/>
        <w:rPr>
          <w:rFonts w:hint="eastAsia" w:ascii="宋体" w:hAnsi="宋体" w:eastAsia="宋体" w:cs="宋体"/>
          <w:b/>
          <w:bCs/>
          <w:color w:val="auto"/>
          <w:highlight w:val="none"/>
          <w:lang w:val="zh-CN"/>
        </w:rPr>
      </w:pPr>
    </w:p>
    <w:p w14:paraId="1AF33F5D">
      <w:pPr>
        <w:rPr>
          <w:rFonts w:hint="eastAsia" w:ascii="宋体" w:hAnsi="宋体" w:eastAsia="宋体" w:cs="宋体"/>
          <w:b/>
          <w:bCs/>
          <w:color w:val="auto"/>
          <w:highlight w:val="none"/>
          <w:lang w:val="zh-CN"/>
        </w:rPr>
      </w:pPr>
    </w:p>
    <w:p w14:paraId="49AB340A">
      <w:pPr>
        <w:pStyle w:val="9"/>
        <w:rPr>
          <w:rFonts w:hint="eastAsia" w:ascii="宋体" w:hAnsi="宋体" w:eastAsia="宋体" w:cs="宋体"/>
          <w:b/>
          <w:bCs/>
          <w:color w:val="auto"/>
          <w:highlight w:val="none"/>
          <w:lang w:val="zh-CN"/>
        </w:rPr>
      </w:pPr>
    </w:p>
    <w:p w14:paraId="4D79CFD1">
      <w:pPr>
        <w:rPr>
          <w:rFonts w:hint="eastAsia" w:ascii="宋体" w:hAnsi="宋体" w:eastAsia="宋体" w:cs="宋体"/>
          <w:b/>
          <w:bCs/>
          <w:color w:val="auto"/>
          <w:highlight w:val="none"/>
          <w:lang w:val="zh-CN"/>
        </w:rPr>
      </w:pPr>
    </w:p>
    <w:p w14:paraId="0F9872A5">
      <w:pPr>
        <w:pStyle w:val="9"/>
        <w:rPr>
          <w:rFonts w:hint="eastAsia" w:ascii="宋体" w:hAnsi="宋体" w:eastAsia="宋体" w:cs="宋体"/>
          <w:b/>
          <w:bCs/>
          <w:color w:val="auto"/>
          <w:highlight w:val="none"/>
          <w:lang w:val="zh-CN"/>
        </w:rPr>
      </w:pPr>
    </w:p>
    <w:p w14:paraId="7C88C57F">
      <w:pPr>
        <w:rPr>
          <w:rFonts w:hint="eastAsia" w:ascii="宋体" w:hAnsi="宋体" w:eastAsia="宋体" w:cs="宋体"/>
          <w:b/>
          <w:bCs/>
          <w:color w:val="auto"/>
          <w:highlight w:val="none"/>
          <w:lang w:val="zh-CN"/>
        </w:rPr>
      </w:pPr>
    </w:p>
    <w:p w14:paraId="5426DDA0">
      <w:pPr>
        <w:rPr>
          <w:rFonts w:hint="eastAsia"/>
          <w:color w:val="auto"/>
          <w:highlight w:val="none"/>
          <w:lang w:val="zh-CN"/>
        </w:rPr>
      </w:pPr>
    </w:p>
    <w:p w14:paraId="7336BC4C">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w:t>
      </w:r>
    </w:p>
    <w:tbl>
      <w:tblPr>
        <w:tblStyle w:val="26"/>
        <w:tblpPr w:vertAnchor="text" w:horzAnchor="page" w:tblpX="697" w:tblpY="629"/>
        <w:tblOverlap w:val="never"/>
        <w:tblW w:w="104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987"/>
        <w:gridCol w:w="4347"/>
        <w:gridCol w:w="1493"/>
        <w:gridCol w:w="2371"/>
      </w:tblGrid>
      <w:tr w14:paraId="2F695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46" w:type="dxa"/>
            <w:noWrap w:val="0"/>
            <w:vAlign w:val="center"/>
          </w:tcPr>
          <w:p w14:paraId="456C8CB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334" w:type="dxa"/>
            <w:gridSpan w:val="2"/>
            <w:noWrap w:val="0"/>
            <w:vAlign w:val="center"/>
          </w:tcPr>
          <w:p w14:paraId="636F2CB3">
            <w:pPr>
              <w:adjustRightInd w:val="0"/>
              <w:snapToGrid w:val="0"/>
              <w:jc w:val="left"/>
              <w:rPr>
                <w:rFonts w:hint="eastAsia" w:ascii="宋体" w:hAnsi="宋体" w:eastAsia="宋体" w:cs="宋体"/>
                <w:color w:val="auto"/>
                <w:sz w:val="24"/>
                <w:szCs w:val="24"/>
                <w:highlight w:val="none"/>
                <w:lang w:eastAsia="zh-CN"/>
              </w:rPr>
            </w:pPr>
          </w:p>
        </w:tc>
        <w:tc>
          <w:tcPr>
            <w:tcW w:w="1493" w:type="dxa"/>
            <w:noWrap w:val="0"/>
            <w:vAlign w:val="center"/>
          </w:tcPr>
          <w:p w14:paraId="327C025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包组号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（如有）</w:t>
            </w:r>
          </w:p>
        </w:tc>
        <w:tc>
          <w:tcPr>
            <w:tcW w:w="2371" w:type="dxa"/>
            <w:noWrap w:val="0"/>
            <w:vAlign w:val="center"/>
          </w:tcPr>
          <w:p w14:paraId="74ED39B9">
            <w:pPr>
              <w:adjustRightInd w:val="0"/>
              <w:snapToGrid w:val="0"/>
              <w:jc w:val="center"/>
              <w:rPr>
                <w:rFonts w:hint="eastAsia" w:ascii="宋体" w:hAnsi="宋体" w:eastAsia="宋体" w:cs="宋体"/>
                <w:color w:val="auto"/>
                <w:sz w:val="24"/>
                <w:szCs w:val="24"/>
                <w:highlight w:val="none"/>
              </w:rPr>
            </w:pPr>
          </w:p>
        </w:tc>
      </w:tr>
      <w:tr w14:paraId="7C14E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6" w:type="dxa"/>
            <w:noWrap w:val="0"/>
            <w:vAlign w:val="center"/>
          </w:tcPr>
          <w:p w14:paraId="69CED6D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5334" w:type="dxa"/>
            <w:gridSpan w:val="2"/>
            <w:noWrap w:val="0"/>
            <w:vAlign w:val="center"/>
          </w:tcPr>
          <w:p w14:paraId="4F97E41C">
            <w:pPr>
              <w:adjustRightInd w:val="0"/>
              <w:snapToGrid w:val="0"/>
              <w:jc w:val="left"/>
              <w:rPr>
                <w:rFonts w:hint="eastAsia" w:ascii="宋体" w:hAnsi="宋体" w:eastAsia="宋体" w:cs="宋体"/>
                <w:color w:val="auto"/>
                <w:sz w:val="24"/>
                <w:szCs w:val="24"/>
                <w:highlight w:val="none"/>
                <w:u w:val="single"/>
                <w:lang w:val="en-US" w:eastAsia="zh-CN"/>
              </w:rPr>
            </w:pPr>
          </w:p>
        </w:tc>
        <w:tc>
          <w:tcPr>
            <w:tcW w:w="1493" w:type="dxa"/>
            <w:noWrap w:val="0"/>
            <w:vAlign w:val="center"/>
          </w:tcPr>
          <w:p w14:paraId="0B76846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领购文件</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tc>
        <w:tc>
          <w:tcPr>
            <w:tcW w:w="2371" w:type="dxa"/>
            <w:noWrap w:val="0"/>
            <w:vAlign w:val="center"/>
          </w:tcPr>
          <w:p w14:paraId="51AD9F7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14:paraId="4DCDF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246" w:type="dxa"/>
            <w:vMerge w:val="restart"/>
            <w:noWrap w:val="0"/>
            <w:vAlign w:val="center"/>
          </w:tcPr>
          <w:p w14:paraId="466CAFB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单位信息</w:t>
            </w:r>
          </w:p>
        </w:tc>
        <w:tc>
          <w:tcPr>
            <w:tcW w:w="987" w:type="dxa"/>
            <w:noWrap w:val="0"/>
            <w:vAlign w:val="center"/>
          </w:tcPr>
          <w:p w14:paraId="723E20A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名称</w:t>
            </w:r>
          </w:p>
        </w:tc>
        <w:tc>
          <w:tcPr>
            <w:tcW w:w="4347" w:type="dxa"/>
            <w:noWrap w:val="0"/>
            <w:vAlign w:val="center"/>
          </w:tcPr>
          <w:p w14:paraId="048FF277">
            <w:pPr>
              <w:adjustRightInd w:val="0"/>
              <w:snapToGrid w:val="0"/>
              <w:jc w:val="left"/>
              <w:rPr>
                <w:rFonts w:hint="eastAsia" w:ascii="宋体" w:hAnsi="宋体" w:eastAsia="宋体" w:cs="宋体"/>
                <w:color w:val="auto"/>
                <w:sz w:val="24"/>
                <w:szCs w:val="24"/>
                <w:highlight w:val="none"/>
              </w:rPr>
            </w:pPr>
          </w:p>
        </w:tc>
        <w:tc>
          <w:tcPr>
            <w:tcW w:w="1493" w:type="dxa"/>
            <w:noWrap w:val="0"/>
            <w:vAlign w:val="center"/>
          </w:tcPr>
          <w:p w14:paraId="0D3CEF5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371" w:type="dxa"/>
            <w:noWrap w:val="0"/>
            <w:vAlign w:val="center"/>
          </w:tcPr>
          <w:p w14:paraId="1FEAEA42">
            <w:pPr>
              <w:adjustRightInd w:val="0"/>
              <w:snapToGrid w:val="0"/>
              <w:jc w:val="left"/>
              <w:rPr>
                <w:rFonts w:hint="eastAsia" w:ascii="宋体" w:hAnsi="宋体" w:eastAsia="宋体" w:cs="宋体"/>
                <w:color w:val="auto"/>
                <w:sz w:val="24"/>
                <w:szCs w:val="24"/>
                <w:highlight w:val="none"/>
              </w:rPr>
            </w:pPr>
          </w:p>
        </w:tc>
      </w:tr>
      <w:tr w14:paraId="675A6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46" w:type="dxa"/>
            <w:vMerge w:val="continue"/>
            <w:noWrap w:val="0"/>
            <w:vAlign w:val="center"/>
          </w:tcPr>
          <w:p w14:paraId="43C5869A">
            <w:pPr>
              <w:adjustRightInd w:val="0"/>
              <w:snapToGrid w:val="0"/>
              <w:jc w:val="center"/>
              <w:rPr>
                <w:rFonts w:hint="eastAsia" w:ascii="宋体" w:hAnsi="宋体" w:eastAsia="宋体" w:cs="宋体"/>
                <w:color w:val="auto"/>
                <w:sz w:val="24"/>
                <w:szCs w:val="24"/>
                <w:highlight w:val="none"/>
              </w:rPr>
            </w:pPr>
          </w:p>
        </w:tc>
        <w:tc>
          <w:tcPr>
            <w:tcW w:w="987" w:type="dxa"/>
            <w:noWrap w:val="0"/>
            <w:vAlign w:val="center"/>
          </w:tcPr>
          <w:p w14:paraId="595E133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w:t>
            </w:r>
          </w:p>
        </w:tc>
        <w:tc>
          <w:tcPr>
            <w:tcW w:w="4347" w:type="dxa"/>
            <w:noWrap w:val="0"/>
            <w:vAlign w:val="center"/>
          </w:tcPr>
          <w:p w14:paraId="444AEF09">
            <w:pPr>
              <w:adjustRightInd w:val="0"/>
              <w:snapToGrid w:val="0"/>
              <w:jc w:val="left"/>
              <w:rPr>
                <w:rFonts w:hint="eastAsia" w:ascii="宋体" w:hAnsi="宋体" w:eastAsia="宋体" w:cs="宋体"/>
                <w:color w:val="auto"/>
                <w:sz w:val="24"/>
                <w:szCs w:val="24"/>
                <w:highlight w:val="none"/>
              </w:rPr>
            </w:pPr>
          </w:p>
        </w:tc>
        <w:tc>
          <w:tcPr>
            <w:tcW w:w="1493" w:type="dxa"/>
            <w:noWrap w:val="0"/>
            <w:vAlign w:val="center"/>
          </w:tcPr>
          <w:p w14:paraId="20CC2CE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p w14:paraId="76043DB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非常重要！请确保正确</w:t>
            </w:r>
            <w:r>
              <w:rPr>
                <w:rFonts w:hint="eastAsia" w:ascii="宋体" w:hAnsi="宋体" w:eastAsia="宋体" w:cs="宋体"/>
                <w:color w:val="auto"/>
                <w:sz w:val="24"/>
                <w:szCs w:val="24"/>
                <w:highlight w:val="none"/>
              </w:rPr>
              <w:t>）</w:t>
            </w:r>
          </w:p>
        </w:tc>
        <w:tc>
          <w:tcPr>
            <w:tcW w:w="2371" w:type="dxa"/>
            <w:noWrap w:val="0"/>
            <w:vAlign w:val="center"/>
          </w:tcPr>
          <w:p w14:paraId="1C443709">
            <w:pPr>
              <w:adjustRightInd w:val="0"/>
              <w:snapToGrid w:val="0"/>
              <w:jc w:val="left"/>
              <w:rPr>
                <w:rFonts w:hint="eastAsia" w:ascii="宋体" w:hAnsi="宋体" w:eastAsia="宋体" w:cs="宋体"/>
                <w:color w:val="auto"/>
                <w:sz w:val="24"/>
                <w:szCs w:val="24"/>
                <w:highlight w:val="none"/>
              </w:rPr>
            </w:pPr>
          </w:p>
        </w:tc>
      </w:tr>
      <w:tr w14:paraId="109EB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246" w:type="dxa"/>
            <w:vMerge w:val="continue"/>
            <w:noWrap w:val="0"/>
            <w:vAlign w:val="center"/>
          </w:tcPr>
          <w:p w14:paraId="258F37E1">
            <w:pPr>
              <w:adjustRightInd w:val="0"/>
              <w:snapToGrid w:val="0"/>
              <w:jc w:val="center"/>
              <w:rPr>
                <w:rFonts w:hint="eastAsia" w:ascii="宋体" w:hAnsi="宋体" w:eastAsia="宋体" w:cs="宋体"/>
                <w:color w:val="auto"/>
                <w:sz w:val="24"/>
                <w:szCs w:val="24"/>
                <w:highlight w:val="none"/>
              </w:rPr>
            </w:pPr>
          </w:p>
        </w:tc>
        <w:tc>
          <w:tcPr>
            <w:tcW w:w="987" w:type="dxa"/>
            <w:noWrap w:val="0"/>
            <w:vAlign w:val="center"/>
          </w:tcPr>
          <w:p w14:paraId="3A3C2D5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代表人</w:t>
            </w:r>
          </w:p>
        </w:tc>
        <w:tc>
          <w:tcPr>
            <w:tcW w:w="4347" w:type="dxa"/>
            <w:noWrap w:val="0"/>
            <w:vAlign w:val="center"/>
          </w:tcPr>
          <w:p w14:paraId="2D815ED5">
            <w:pPr>
              <w:adjustRightInd w:val="0"/>
              <w:snapToGrid w:val="0"/>
              <w:jc w:val="left"/>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523F1749">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(□先生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□女士)</w:t>
            </w:r>
          </w:p>
        </w:tc>
        <w:tc>
          <w:tcPr>
            <w:tcW w:w="1493" w:type="dxa"/>
            <w:noWrap w:val="0"/>
            <w:vAlign w:val="center"/>
          </w:tcPr>
          <w:p w14:paraId="72BFAA8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法定代表人联系电话</w:t>
            </w:r>
          </w:p>
        </w:tc>
        <w:tc>
          <w:tcPr>
            <w:tcW w:w="2371" w:type="dxa"/>
            <w:noWrap w:val="0"/>
            <w:vAlign w:val="center"/>
          </w:tcPr>
          <w:p w14:paraId="7AC4CAE0">
            <w:pPr>
              <w:adjustRightInd w:val="0"/>
              <w:snapToGrid w:val="0"/>
              <w:jc w:val="left"/>
              <w:rPr>
                <w:rFonts w:hint="eastAsia" w:ascii="宋体" w:hAnsi="宋体" w:eastAsia="宋体" w:cs="宋体"/>
                <w:color w:val="auto"/>
                <w:sz w:val="24"/>
                <w:szCs w:val="24"/>
                <w:highlight w:val="none"/>
              </w:rPr>
            </w:pPr>
          </w:p>
        </w:tc>
      </w:tr>
      <w:tr w14:paraId="3EFEC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46" w:type="dxa"/>
            <w:vMerge w:val="continue"/>
            <w:noWrap w:val="0"/>
            <w:vAlign w:val="center"/>
          </w:tcPr>
          <w:p w14:paraId="4DEE8BA7">
            <w:pPr>
              <w:adjustRightInd w:val="0"/>
              <w:snapToGrid w:val="0"/>
              <w:jc w:val="center"/>
              <w:rPr>
                <w:rFonts w:hint="eastAsia" w:ascii="宋体" w:hAnsi="宋体" w:eastAsia="宋体" w:cs="宋体"/>
                <w:color w:val="auto"/>
                <w:sz w:val="24"/>
                <w:szCs w:val="24"/>
                <w:highlight w:val="none"/>
              </w:rPr>
            </w:pPr>
          </w:p>
        </w:tc>
        <w:tc>
          <w:tcPr>
            <w:tcW w:w="987" w:type="dxa"/>
            <w:vMerge w:val="restart"/>
            <w:noWrap w:val="0"/>
            <w:vAlign w:val="center"/>
          </w:tcPr>
          <w:p w14:paraId="74D5AEF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联系人</w:t>
            </w:r>
          </w:p>
        </w:tc>
        <w:tc>
          <w:tcPr>
            <w:tcW w:w="4347" w:type="dxa"/>
            <w:vMerge w:val="restart"/>
            <w:noWrap w:val="0"/>
            <w:vAlign w:val="center"/>
          </w:tcPr>
          <w:p w14:paraId="4CD97AD0">
            <w:pPr>
              <w:adjustRightInd w:val="0"/>
              <w:snapToGrid w:val="0"/>
              <w:jc w:val="left"/>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645036F6">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(□先生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□女士)</w:t>
            </w:r>
          </w:p>
        </w:tc>
        <w:tc>
          <w:tcPr>
            <w:tcW w:w="1493" w:type="dxa"/>
            <w:noWrap w:val="0"/>
            <w:vAlign w:val="center"/>
          </w:tcPr>
          <w:p w14:paraId="358EF6B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p>
        </w:tc>
        <w:tc>
          <w:tcPr>
            <w:tcW w:w="2371" w:type="dxa"/>
            <w:noWrap w:val="0"/>
            <w:vAlign w:val="center"/>
          </w:tcPr>
          <w:p w14:paraId="5C51ECDA">
            <w:pPr>
              <w:adjustRightInd w:val="0"/>
              <w:snapToGrid w:val="0"/>
              <w:jc w:val="left"/>
              <w:rPr>
                <w:rFonts w:hint="eastAsia" w:ascii="宋体" w:hAnsi="宋体" w:eastAsia="宋体" w:cs="宋体"/>
                <w:color w:val="auto"/>
                <w:sz w:val="24"/>
                <w:szCs w:val="24"/>
                <w:highlight w:val="none"/>
              </w:rPr>
            </w:pPr>
          </w:p>
        </w:tc>
      </w:tr>
      <w:tr w14:paraId="55B44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6" w:type="dxa"/>
            <w:vMerge w:val="continue"/>
            <w:noWrap w:val="0"/>
            <w:vAlign w:val="center"/>
          </w:tcPr>
          <w:p w14:paraId="47DB06DE">
            <w:pPr>
              <w:adjustRightInd w:val="0"/>
              <w:snapToGrid w:val="0"/>
              <w:jc w:val="center"/>
              <w:rPr>
                <w:rFonts w:hint="eastAsia" w:ascii="宋体" w:hAnsi="宋体" w:eastAsia="宋体" w:cs="宋体"/>
                <w:color w:val="auto"/>
                <w:sz w:val="24"/>
                <w:szCs w:val="24"/>
                <w:highlight w:val="none"/>
              </w:rPr>
            </w:pPr>
          </w:p>
        </w:tc>
        <w:tc>
          <w:tcPr>
            <w:tcW w:w="987" w:type="dxa"/>
            <w:vMerge w:val="continue"/>
            <w:noWrap w:val="0"/>
            <w:vAlign w:val="center"/>
          </w:tcPr>
          <w:p w14:paraId="10762AC0">
            <w:pPr>
              <w:adjustRightInd w:val="0"/>
              <w:snapToGrid w:val="0"/>
              <w:jc w:val="center"/>
              <w:rPr>
                <w:rFonts w:hint="eastAsia" w:ascii="宋体" w:hAnsi="宋体" w:eastAsia="宋体" w:cs="宋体"/>
                <w:color w:val="auto"/>
                <w:sz w:val="24"/>
                <w:szCs w:val="24"/>
                <w:highlight w:val="none"/>
              </w:rPr>
            </w:pPr>
          </w:p>
        </w:tc>
        <w:tc>
          <w:tcPr>
            <w:tcW w:w="4347" w:type="dxa"/>
            <w:vMerge w:val="continue"/>
            <w:noWrap w:val="0"/>
            <w:vAlign w:val="center"/>
          </w:tcPr>
          <w:p w14:paraId="34C1FAA6">
            <w:pPr>
              <w:adjustRightInd w:val="0"/>
              <w:snapToGrid w:val="0"/>
              <w:jc w:val="left"/>
              <w:rPr>
                <w:rFonts w:hint="eastAsia" w:ascii="宋体" w:hAnsi="宋体" w:eastAsia="宋体" w:cs="宋体"/>
                <w:color w:val="auto"/>
                <w:sz w:val="24"/>
                <w:szCs w:val="24"/>
                <w:highlight w:val="none"/>
              </w:rPr>
            </w:pPr>
          </w:p>
        </w:tc>
        <w:tc>
          <w:tcPr>
            <w:tcW w:w="1493" w:type="dxa"/>
            <w:noWrap w:val="0"/>
            <w:vAlign w:val="center"/>
          </w:tcPr>
          <w:p w14:paraId="52CFFE6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传真号码</w:t>
            </w:r>
          </w:p>
        </w:tc>
        <w:tc>
          <w:tcPr>
            <w:tcW w:w="2371" w:type="dxa"/>
            <w:noWrap w:val="0"/>
            <w:vAlign w:val="center"/>
          </w:tcPr>
          <w:p w14:paraId="29B141E9">
            <w:pPr>
              <w:adjustRightInd w:val="0"/>
              <w:snapToGrid w:val="0"/>
              <w:jc w:val="left"/>
              <w:rPr>
                <w:rFonts w:hint="eastAsia" w:ascii="宋体" w:hAnsi="宋体" w:eastAsia="宋体" w:cs="宋体"/>
                <w:color w:val="auto"/>
                <w:sz w:val="24"/>
                <w:szCs w:val="24"/>
                <w:highlight w:val="none"/>
              </w:rPr>
            </w:pPr>
          </w:p>
        </w:tc>
      </w:tr>
      <w:tr w14:paraId="53877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246" w:type="dxa"/>
            <w:vMerge w:val="continue"/>
            <w:noWrap w:val="0"/>
            <w:vAlign w:val="center"/>
          </w:tcPr>
          <w:p w14:paraId="36CC6D2B">
            <w:pPr>
              <w:adjustRightInd w:val="0"/>
              <w:snapToGrid w:val="0"/>
              <w:jc w:val="center"/>
              <w:rPr>
                <w:rFonts w:hint="eastAsia" w:ascii="宋体" w:hAnsi="宋体" w:eastAsia="宋体" w:cs="宋体"/>
                <w:color w:val="auto"/>
                <w:sz w:val="24"/>
                <w:szCs w:val="24"/>
                <w:highlight w:val="none"/>
              </w:rPr>
            </w:pPr>
          </w:p>
        </w:tc>
        <w:tc>
          <w:tcPr>
            <w:tcW w:w="5334" w:type="dxa"/>
            <w:gridSpan w:val="2"/>
            <w:noWrap w:val="0"/>
            <w:vAlign w:val="center"/>
          </w:tcPr>
          <w:p w14:paraId="65B652B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纳税人识别号或统一社会信用代码(必填)</w:t>
            </w:r>
          </w:p>
          <w:p w14:paraId="6A8312B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（注：个人、没有纳税人识别号或统一社会信用代码的政府机构、事业单位除外）</w:t>
            </w:r>
          </w:p>
        </w:tc>
        <w:tc>
          <w:tcPr>
            <w:tcW w:w="3864" w:type="dxa"/>
            <w:gridSpan w:val="2"/>
            <w:noWrap w:val="0"/>
            <w:vAlign w:val="center"/>
          </w:tcPr>
          <w:p w14:paraId="038C2FEF">
            <w:pPr>
              <w:adjustRightInd w:val="0"/>
              <w:snapToGrid w:val="0"/>
              <w:jc w:val="left"/>
              <w:rPr>
                <w:rFonts w:hint="eastAsia" w:ascii="宋体" w:hAnsi="宋体" w:eastAsia="宋体" w:cs="宋体"/>
                <w:color w:val="auto"/>
                <w:sz w:val="24"/>
                <w:szCs w:val="24"/>
                <w:highlight w:val="none"/>
                <w:u w:val="single"/>
              </w:rPr>
            </w:pPr>
          </w:p>
        </w:tc>
      </w:tr>
      <w:tr w14:paraId="3AC27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246" w:type="dxa"/>
            <w:noWrap w:val="0"/>
            <w:vAlign w:val="center"/>
          </w:tcPr>
          <w:p w14:paraId="427AF6E7">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w:t>
            </w:r>
          </w:p>
        </w:tc>
        <w:tc>
          <w:tcPr>
            <w:tcW w:w="9198" w:type="dxa"/>
            <w:gridSpan w:val="4"/>
            <w:noWrap w:val="0"/>
            <w:vAlign w:val="center"/>
          </w:tcPr>
          <w:p w14:paraId="6D7D5AD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1.领购文件价格，详见本项目采购/招标公告。</w:t>
            </w:r>
          </w:p>
          <w:p w14:paraId="74DC599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2.选择采用邮寄方式获取纸质领购文件的供应商，请在文件发售期间联系我司工作人员。</w:t>
            </w:r>
          </w:p>
        </w:tc>
      </w:tr>
      <w:tr w14:paraId="21990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1246" w:type="dxa"/>
            <w:noWrap w:val="0"/>
            <w:vAlign w:val="center"/>
          </w:tcPr>
          <w:p w14:paraId="1E78564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w:t>
            </w:r>
          </w:p>
        </w:tc>
        <w:tc>
          <w:tcPr>
            <w:tcW w:w="9198" w:type="dxa"/>
            <w:gridSpan w:val="4"/>
            <w:noWrap w:val="0"/>
            <w:vAlign w:val="center"/>
          </w:tcPr>
          <w:p w14:paraId="11D8D30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1.代理机构发送本项目相关文件至领购文件单位的上述“邮箱”，视为有效送达。</w:t>
            </w:r>
          </w:p>
          <w:p w14:paraId="428469F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2.领购文件供应商须保证登记表及获得领购文件需提交的资料和所填写内容真实、完整、有效、一致，如因领购文件供应商递交虚假材料或填写信息错误导致的与本项目有关的任何损失由其承担。</w:t>
            </w:r>
          </w:p>
        </w:tc>
      </w:tr>
    </w:tbl>
    <w:p w14:paraId="1B8AF4D9">
      <w:pPr>
        <w:ind w:firstLine="3200" w:firstLineChars="10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项目报名登记表</w:t>
      </w:r>
    </w:p>
    <w:p w14:paraId="413B82CF">
      <w:pPr>
        <w:pStyle w:val="2"/>
        <w:keepNext w:val="0"/>
        <w:keepLines w:val="0"/>
        <w:spacing w:after="156" w:afterLines="50" w:line="240" w:lineRule="atLeast"/>
        <w:jc w:val="center"/>
        <w:rPr>
          <w:rFonts w:hint="eastAsia" w:ascii="宋体" w:hAnsi="宋体" w:eastAsia="宋体" w:cs="宋体"/>
          <w:color w:val="auto"/>
          <w:sz w:val="36"/>
          <w:szCs w:val="36"/>
          <w:highlight w:val="none"/>
        </w:rPr>
      </w:pPr>
      <w:bookmarkStart w:id="9" w:name="_Toc213396945"/>
      <w:bookmarkStart w:id="10" w:name="_Toc213396759"/>
      <w:bookmarkStart w:id="11" w:name="_Toc213397009"/>
      <w:bookmarkStart w:id="12" w:name="_Toc213496267"/>
      <w:bookmarkStart w:id="13" w:name="_Toc217446031"/>
      <w:bookmarkStart w:id="14" w:name="_Toc20146"/>
      <w:bookmarkStart w:id="15" w:name="_Toc11155"/>
      <w:bookmarkStart w:id="16" w:name="_Toc18666"/>
      <w:r>
        <w:rPr>
          <w:rFonts w:hint="eastAsia" w:ascii="宋体" w:hAnsi="宋体" w:eastAsia="宋体" w:cs="宋体"/>
          <w:color w:val="auto"/>
          <w:sz w:val="36"/>
          <w:szCs w:val="36"/>
          <w:highlight w:val="none"/>
        </w:rPr>
        <w:t>第二章  谈判须知</w:t>
      </w:r>
      <w:bookmarkEnd w:id="9"/>
      <w:bookmarkEnd w:id="10"/>
      <w:bookmarkEnd w:id="11"/>
      <w:bookmarkEnd w:id="12"/>
      <w:bookmarkEnd w:id="13"/>
      <w:bookmarkEnd w:id="14"/>
      <w:bookmarkEnd w:id="15"/>
      <w:bookmarkEnd w:id="16"/>
    </w:p>
    <w:p w14:paraId="3EC6460F">
      <w:pPr>
        <w:pStyle w:val="3"/>
        <w:keepNext w:val="0"/>
        <w:keepLines w:val="0"/>
        <w:spacing w:before="156" w:beforeLines="50" w:after="156" w:afterLines="50" w:line="24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一、供应商须知附表</w:t>
      </w:r>
    </w:p>
    <w:tbl>
      <w:tblPr>
        <w:tblStyle w:val="26"/>
        <w:tblW w:w="985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4"/>
        <w:gridCol w:w="2144"/>
        <w:gridCol w:w="6939"/>
      </w:tblGrid>
      <w:tr w14:paraId="5DA78C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1" w:hRule="exact"/>
          <w:tblHeader/>
          <w:jc w:val="center"/>
        </w:trPr>
        <w:tc>
          <w:tcPr>
            <w:tcW w:w="774" w:type="dxa"/>
            <w:vAlign w:val="center"/>
          </w:tcPr>
          <w:p w14:paraId="18B312C4">
            <w:pPr>
              <w:pStyle w:val="90"/>
              <w:spacing w:line="360" w:lineRule="auto"/>
              <w:ind w:left="9"/>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序号</w:t>
            </w:r>
          </w:p>
        </w:tc>
        <w:tc>
          <w:tcPr>
            <w:tcW w:w="2144" w:type="dxa"/>
            <w:vAlign w:val="center"/>
          </w:tcPr>
          <w:p w14:paraId="4175FAAC">
            <w:pPr>
              <w:pStyle w:val="90"/>
              <w:spacing w:line="360" w:lineRule="auto"/>
              <w:ind w:left="38"/>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 xml:space="preserve">应知事项 </w:t>
            </w:r>
          </w:p>
        </w:tc>
        <w:tc>
          <w:tcPr>
            <w:tcW w:w="6939" w:type="dxa"/>
            <w:vAlign w:val="center"/>
          </w:tcPr>
          <w:p w14:paraId="7A832534">
            <w:pPr>
              <w:pStyle w:val="9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说明和要求</w:t>
            </w:r>
          </w:p>
        </w:tc>
      </w:tr>
      <w:tr w14:paraId="619556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1" w:hRule="exact"/>
          <w:jc w:val="center"/>
        </w:trPr>
        <w:tc>
          <w:tcPr>
            <w:tcW w:w="774" w:type="dxa"/>
            <w:vAlign w:val="center"/>
          </w:tcPr>
          <w:p w14:paraId="0BB42B27">
            <w:pPr>
              <w:spacing w:line="360" w:lineRule="auto"/>
              <w:ind w:right="23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p>
        </w:tc>
        <w:tc>
          <w:tcPr>
            <w:tcW w:w="2144" w:type="dxa"/>
            <w:vAlign w:val="center"/>
          </w:tcPr>
          <w:p w14:paraId="09852045">
            <w:pPr>
              <w:spacing w:line="360" w:lineRule="auto"/>
              <w:ind w:left="38"/>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确定邀请谈判的供应商数量和方式</w:t>
            </w:r>
          </w:p>
        </w:tc>
        <w:tc>
          <w:tcPr>
            <w:tcW w:w="6939" w:type="dxa"/>
            <w:vAlign w:val="center"/>
          </w:tcPr>
          <w:p w14:paraId="183DF013">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本次谈判邀请的供应商数量</w:t>
            </w:r>
            <w:r>
              <w:rPr>
                <w:rFonts w:hint="eastAsia" w:ascii="宋体" w:hAnsi="宋体" w:eastAsia="宋体" w:cs="宋体"/>
                <w:color w:val="auto"/>
                <w:sz w:val="24"/>
                <w:highlight w:val="none"/>
              </w:rPr>
              <w:t>:不少于3家；</w:t>
            </w:r>
          </w:p>
          <w:p w14:paraId="6BA04B3D">
            <w:pPr>
              <w:keepNext w:val="0"/>
              <w:keepLines w:val="0"/>
              <w:pageBreakBefore w:val="0"/>
              <w:widowControl w:val="0"/>
              <w:kinsoku/>
              <w:wordWrap/>
              <w:overflowPunct/>
              <w:topLinePunct w:val="0"/>
              <w:bidi w:val="0"/>
              <w:snapToGrid/>
              <w:spacing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本次竞争性谈判邀请在</w:t>
            </w:r>
            <w:r>
              <w:rPr>
                <w:rFonts w:hint="eastAsia" w:ascii="宋体" w:hAnsi="宋体" w:eastAsia="宋体" w:cs="宋体"/>
                <w:b/>
                <w:bCs/>
                <w:color w:val="auto"/>
                <w:sz w:val="24"/>
                <w:highlight w:val="none"/>
                <w:u w:val="single"/>
              </w:rPr>
              <w:t>四川招投标网</w:t>
            </w:r>
            <w:r>
              <w:rPr>
                <w:rFonts w:hint="eastAsia" w:ascii="宋体" w:hAnsi="宋体" w:eastAsia="宋体" w:cs="宋体"/>
                <w:color w:val="auto"/>
                <w:sz w:val="24"/>
                <w:highlight w:val="none"/>
                <w:lang w:val="zh-CN"/>
              </w:rPr>
              <w:t>上以公告形式发布</w:t>
            </w:r>
            <w:r>
              <w:rPr>
                <w:rFonts w:hint="eastAsia" w:ascii="宋体" w:hAnsi="宋体" w:eastAsia="宋体" w:cs="宋体"/>
                <w:color w:val="auto"/>
                <w:sz w:val="24"/>
                <w:highlight w:val="none"/>
              </w:rPr>
              <w:t xml:space="preserve">；   </w:t>
            </w:r>
          </w:p>
        </w:tc>
      </w:tr>
      <w:tr w14:paraId="362993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4" w:hRule="exact"/>
          <w:jc w:val="center"/>
        </w:trPr>
        <w:tc>
          <w:tcPr>
            <w:tcW w:w="774" w:type="dxa"/>
            <w:vAlign w:val="center"/>
          </w:tcPr>
          <w:p w14:paraId="5FC1EA59">
            <w:pPr>
              <w:pStyle w:val="90"/>
              <w:spacing w:line="360" w:lineRule="auto"/>
              <w:ind w:right="230"/>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2</w:t>
            </w:r>
          </w:p>
        </w:tc>
        <w:tc>
          <w:tcPr>
            <w:tcW w:w="2144" w:type="dxa"/>
            <w:vAlign w:val="center"/>
          </w:tcPr>
          <w:p w14:paraId="45DDD336">
            <w:pPr>
              <w:pStyle w:val="90"/>
              <w:spacing w:line="360" w:lineRule="auto"/>
              <w:ind w:left="38"/>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采购预算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zh-CN"/>
              </w:rPr>
              <w:t>最高限价</w:t>
            </w:r>
          </w:p>
          <w:p w14:paraId="2EA677E2">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（实质性要求）</w:t>
            </w:r>
          </w:p>
        </w:tc>
        <w:tc>
          <w:tcPr>
            <w:tcW w:w="6939" w:type="dxa"/>
            <w:vAlign w:val="center"/>
          </w:tcPr>
          <w:p w14:paraId="2E9AF804">
            <w:pPr>
              <w:pStyle w:val="90"/>
              <w:spacing w:line="360" w:lineRule="auto"/>
              <w:ind w:firstLine="240" w:firstLineChars="1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lang w:val="zh-CN"/>
              </w:rPr>
              <w:t>采购预算</w:t>
            </w:r>
            <w:r>
              <w:rPr>
                <w:rFonts w:hint="eastAsia" w:ascii="宋体" w:hAnsi="宋体" w:eastAsia="宋体" w:cs="宋体"/>
                <w:color w:val="auto"/>
                <w:highlight w:val="none"/>
              </w:rPr>
              <w:t>/</w:t>
            </w:r>
            <w:r>
              <w:rPr>
                <w:rFonts w:hint="eastAsia" w:ascii="宋体" w:hAnsi="宋体" w:eastAsia="宋体" w:cs="宋体"/>
                <w:color w:val="auto"/>
                <w:highlight w:val="none"/>
                <w:lang w:val="zh-CN"/>
              </w:rPr>
              <w:t>最高限价：</w:t>
            </w:r>
            <w:r>
              <w:rPr>
                <w:rFonts w:hint="eastAsia" w:ascii="宋体" w:hAnsi="宋体" w:eastAsia="宋体" w:cs="宋体"/>
                <w:b/>
                <w:bCs/>
                <w:color w:val="auto"/>
                <w:highlight w:val="none"/>
                <w:u w:val="single"/>
                <w:lang w:val="zh-CN" w:eastAsia="zh-CN"/>
              </w:rPr>
              <w:t>322111</w:t>
            </w:r>
            <w:r>
              <w:rPr>
                <w:rFonts w:hint="eastAsia" w:cs="宋体"/>
                <w:b/>
                <w:bCs/>
                <w:color w:val="auto"/>
                <w:highlight w:val="none"/>
                <w:u w:val="single"/>
                <w:lang w:val="en-US" w:eastAsia="zh-CN"/>
              </w:rPr>
              <w:t>.00</w:t>
            </w:r>
            <w:r>
              <w:rPr>
                <w:rFonts w:hint="eastAsia" w:ascii="宋体" w:hAnsi="宋体" w:eastAsia="宋体" w:cs="宋体"/>
                <w:b/>
                <w:bCs/>
                <w:color w:val="auto"/>
                <w:sz w:val="24"/>
                <w:szCs w:val="24"/>
                <w:highlight w:val="none"/>
                <w:u w:val="single"/>
                <w:lang w:val="zh-CN" w:eastAsia="zh-CN" w:bidi="ar-SA"/>
              </w:rPr>
              <w:t>元</w:t>
            </w:r>
          </w:p>
          <w:p w14:paraId="31BA1A66">
            <w:pPr>
              <w:pStyle w:val="90"/>
              <w:keepNext w:val="0"/>
              <w:keepLines w:val="0"/>
              <w:pageBreakBefore w:val="0"/>
              <w:widowControl w:val="0"/>
              <w:kinsoku/>
              <w:wordWrap/>
              <w:overflowPunct/>
              <w:topLinePunct w:val="0"/>
              <w:bidi w:val="0"/>
              <w:snapToGrid/>
              <w:spacing w:line="360" w:lineRule="auto"/>
              <w:ind w:firstLine="240" w:firstLineChars="100"/>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注：</w:t>
            </w:r>
            <w:r>
              <w:rPr>
                <w:rFonts w:hint="eastAsia" w:ascii="宋体" w:hAnsi="宋体" w:eastAsia="宋体" w:cs="宋体"/>
                <w:color w:val="auto"/>
                <w:highlight w:val="none"/>
                <w:lang w:val="zh-CN"/>
              </w:rPr>
              <w:t>超过采购预算</w:t>
            </w:r>
            <w:r>
              <w:rPr>
                <w:rFonts w:hint="eastAsia" w:ascii="宋体" w:hAnsi="宋体" w:eastAsia="宋体" w:cs="宋体"/>
                <w:color w:val="auto"/>
                <w:highlight w:val="none"/>
              </w:rPr>
              <w:t>/</w:t>
            </w:r>
            <w:r>
              <w:rPr>
                <w:rFonts w:hint="eastAsia" w:ascii="宋体" w:hAnsi="宋体" w:eastAsia="宋体" w:cs="宋体"/>
                <w:color w:val="auto"/>
                <w:highlight w:val="none"/>
                <w:lang w:val="zh-CN"/>
              </w:rPr>
              <w:t>最高限价的报价无效。</w:t>
            </w:r>
          </w:p>
        </w:tc>
      </w:tr>
      <w:tr w14:paraId="48DB00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6" w:hRule="exact"/>
          <w:jc w:val="center"/>
        </w:trPr>
        <w:tc>
          <w:tcPr>
            <w:tcW w:w="774" w:type="dxa"/>
            <w:vAlign w:val="center"/>
          </w:tcPr>
          <w:p w14:paraId="26A2637C">
            <w:pPr>
              <w:pStyle w:val="90"/>
              <w:spacing w:line="360" w:lineRule="auto"/>
              <w:ind w:right="230"/>
              <w:jc w:val="center"/>
              <w:rPr>
                <w:rFonts w:hint="eastAsia" w:ascii="宋体" w:hAnsi="宋体" w:eastAsia="宋体" w:cs="宋体"/>
                <w:b/>
                <w:bCs/>
                <w:color w:val="auto"/>
                <w:highlight w:val="none"/>
                <w:lang w:val="zh-CN" w:eastAsia="zh-CN"/>
              </w:rPr>
            </w:pPr>
            <w:r>
              <w:rPr>
                <w:rFonts w:hint="eastAsia" w:ascii="宋体" w:hAnsi="宋体" w:eastAsia="宋体" w:cs="宋体"/>
                <w:b/>
                <w:bCs/>
                <w:color w:val="auto"/>
                <w:highlight w:val="none"/>
                <w:lang w:val="en-US" w:eastAsia="zh-CN"/>
              </w:rPr>
              <w:t>3</w:t>
            </w:r>
          </w:p>
        </w:tc>
        <w:tc>
          <w:tcPr>
            <w:tcW w:w="2144" w:type="dxa"/>
            <w:vAlign w:val="center"/>
          </w:tcPr>
          <w:p w14:paraId="37166D83">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w:t>
            </w:r>
          </w:p>
        </w:tc>
        <w:tc>
          <w:tcPr>
            <w:tcW w:w="6939" w:type="dxa"/>
            <w:vAlign w:val="center"/>
          </w:tcPr>
          <w:p w14:paraId="76CF8DE1">
            <w:pPr>
              <w:pStyle w:val="90"/>
              <w:keepNext w:val="0"/>
              <w:keepLines w:val="0"/>
              <w:pageBreakBefore w:val="0"/>
              <w:widowControl w:val="0"/>
              <w:kinsoku/>
              <w:wordWrap/>
              <w:overflowPunct/>
              <w:topLinePunct w:val="0"/>
              <w:bidi w:val="0"/>
              <w:snapToGrid/>
              <w:spacing w:line="360" w:lineRule="auto"/>
              <w:ind w:firstLine="240" w:firstLineChars="100"/>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不接受</w:t>
            </w:r>
          </w:p>
        </w:tc>
      </w:tr>
      <w:tr w14:paraId="74B1E9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2" w:hRule="exact"/>
          <w:jc w:val="center"/>
        </w:trPr>
        <w:tc>
          <w:tcPr>
            <w:tcW w:w="774" w:type="dxa"/>
            <w:vAlign w:val="center"/>
          </w:tcPr>
          <w:p w14:paraId="3925021F">
            <w:pPr>
              <w:pStyle w:val="90"/>
              <w:spacing w:line="360" w:lineRule="auto"/>
              <w:ind w:right="230"/>
              <w:jc w:val="center"/>
              <w:rPr>
                <w:rFonts w:hint="eastAsia" w:ascii="宋体" w:hAnsi="宋体" w:eastAsia="宋体" w:cs="宋体"/>
                <w:b/>
                <w:bCs/>
                <w:color w:val="auto"/>
                <w:highlight w:val="none"/>
                <w:lang w:val="zh-CN" w:eastAsia="zh-CN"/>
              </w:rPr>
            </w:pPr>
            <w:r>
              <w:rPr>
                <w:rFonts w:hint="eastAsia" w:ascii="宋体" w:hAnsi="宋体" w:eastAsia="宋体" w:cs="宋体"/>
                <w:b/>
                <w:bCs/>
                <w:color w:val="auto"/>
                <w:highlight w:val="none"/>
                <w:lang w:val="en-US" w:eastAsia="zh-CN"/>
              </w:rPr>
              <w:t>4</w:t>
            </w:r>
          </w:p>
        </w:tc>
        <w:tc>
          <w:tcPr>
            <w:tcW w:w="2144" w:type="dxa"/>
            <w:vAlign w:val="center"/>
          </w:tcPr>
          <w:p w14:paraId="6C0A49A0">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低于成本价不正当竞争预防措施</w:t>
            </w:r>
          </w:p>
          <w:p w14:paraId="3AA44ED6">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（实质性要求）</w:t>
            </w:r>
          </w:p>
        </w:tc>
        <w:tc>
          <w:tcPr>
            <w:tcW w:w="6939" w:type="dxa"/>
            <w:vAlign w:val="top"/>
          </w:tcPr>
          <w:p w14:paraId="1554457C">
            <w:pPr>
              <w:spacing w:line="360" w:lineRule="auto"/>
              <w:ind w:left="105" w:leftChars="50" w:right="105" w:rightChars="5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在评标过程中，评审委员会认为供应商的报价明显低于其他通过符合性审查供应商的报价，有可能影响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质量或者不能诚信履约的，应当要求其在评标现场合理的时间内提供成本构成书面说明，必要时提交相关证明材料。供应商书面说明应当按照国家财务会计制度的规定要求，逐项就供应商提供的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的主营业务成本（应根据供应商企业类型予以区别）、税金及附加、销售费用、管理费用、财务费用等成本构成事项详细陈述。</w:t>
            </w:r>
          </w:p>
          <w:p w14:paraId="4C50DDCF">
            <w:pPr>
              <w:spacing w:line="360" w:lineRule="auto"/>
              <w:ind w:left="105" w:leftChars="50" w:right="105" w:rightChars="5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3E2F1BA">
            <w:pPr>
              <w:pStyle w:val="90"/>
              <w:keepNext w:val="0"/>
              <w:keepLines w:val="0"/>
              <w:pageBreakBefore w:val="0"/>
              <w:widowControl w:val="0"/>
              <w:kinsoku/>
              <w:wordWrap/>
              <w:overflowPunct/>
              <w:topLinePunct w:val="0"/>
              <w:bidi w:val="0"/>
              <w:snapToGrid/>
              <w:spacing w:line="360" w:lineRule="auto"/>
              <w:ind w:firstLine="240" w:firstLineChars="100"/>
              <w:jc w:val="both"/>
              <w:textAlignment w:val="auto"/>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7E21BA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87" w:hRule="exact"/>
          <w:jc w:val="center"/>
        </w:trPr>
        <w:tc>
          <w:tcPr>
            <w:tcW w:w="774" w:type="dxa"/>
            <w:vAlign w:val="center"/>
          </w:tcPr>
          <w:p w14:paraId="6A0C8C64">
            <w:pPr>
              <w:pStyle w:val="90"/>
              <w:spacing w:line="360" w:lineRule="auto"/>
              <w:ind w:right="230" w:rightChars="0"/>
              <w:jc w:val="center"/>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5</w:t>
            </w:r>
          </w:p>
        </w:tc>
        <w:tc>
          <w:tcPr>
            <w:tcW w:w="2144" w:type="dxa"/>
            <w:vAlign w:val="center"/>
          </w:tcPr>
          <w:p w14:paraId="07F8A547">
            <w:pPr>
              <w:pStyle w:val="90"/>
              <w:spacing w:line="360" w:lineRule="auto"/>
              <w:ind w:left="38"/>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小微企业（监狱企业、残疾人福利性单位视同小微企业）价格扣除</w:t>
            </w:r>
          </w:p>
          <w:p w14:paraId="30E3313E">
            <w:pPr>
              <w:pStyle w:val="90"/>
              <w:spacing w:line="360" w:lineRule="auto"/>
              <w:ind w:left="38" w:leftChars="0"/>
              <w:jc w:val="center"/>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rPr>
              <w:t>（实质性要求）</w:t>
            </w:r>
          </w:p>
        </w:tc>
        <w:tc>
          <w:tcPr>
            <w:tcW w:w="6939" w:type="dxa"/>
            <w:vAlign w:val="center"/>
          </w:tcPr>
          <w:p w14:paraId="3388064B">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一、小微企业（监狱企业、残疾人福利性单位视同小微企业）价 </w:t>
            </w:r>
          </w:p>
          <w:p w14:paraId="6938E74A">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格扣除   （本项目专门面向中小微企业，故价格不做抵扣）</w:t>
            </w:r>
          </w:p>
          <w:p w14:paraId="7BBDFD45">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1、根据财政部、工业和信息化部《政府采购促进中小企业发展管 </w:t>
            </w:r>
          </w:p>
          <w:p w14:paraId="101B0151">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理办法》（财库〔2020〕46 号），《四川省财政厅关于转发财政部&lt;关于进一步加大政府采购支持中小企业力度的通知&gt;的通知，（南财采〔2022〕12 号）规定的规定，对符合规定的小微企业报价给予20%（工程项目为5%）的扣除，用扣除后的价格参加评审。 </w:t>
            </w:r>
          </w:p>
          <w:p w14:paraId="5BF269A8">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2、参加政府采购活动的中小企业应当提供《中小企业声明函》。 </w:t>
            </w:r>
          </w:p>
          <w:p w14:paraId="2BAFAB68">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3、提供由省级以上监狱管理局、戒毒管理局（含新疆生产建设兵 </w:t>
            </w:r>
          </w:p>
          <w:p w14:paraId="1F0F48E6">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团）出具的属于监狱企业证明文件的，视同为小型和微型企业。 </w:t>
            </w:r>
          </w:p>
          <w:p w14:paraId="4D52DCB0">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4、符合享受政府采购支持政策的残疾人福利性单位条件且提供 </w:t>
            </w:r>
          </w:p>
          <w:p w14:paraId="60766B91">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《残疾人福利性单位声明函》的，视同为小型和微型企业。 </w:t>
            </w:r>
          </w:p>
          <w:p w14:paraId="03E10D3E">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5、以联合体形式参加政府采购活动，联合体各方均为中小企业的， </w:t>
            </w:r>
          </w:p>
          <w:p w14:paraId="187FA269">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联合体视同中小企业。其中，联合体各方均为小微企业的，联合体 </w:t>
            </w:r>
          </w:p>
          <w:p w14:paraId="73EEB7ED">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视同小微企业。接受大中型企业与小微企业组成联合体或者允许大 </w:t>
            </w:r>
          </w:p>
          <w:p w14:paraId="5A012A7D">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中型企业向一家或者多家小微企业分包的采购项目，对于联合协议 </w:t>
            </w:r>
          </w:p>
          <w:p w14:paraId="16841B9C">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或者分包意向协议约定小微企业的合同份额占到合同总金额30%以上的应当对联合体或者大中型企业的报价给予3%的扣除，用扣除后的价格参加评审。 </w:t>
            </w:r>
          </w:p>
        </w:tc>
      </w:tr>
      <w:tr w14:paraId="7F41C7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96" w:hRule="exact"/>
          <w:jc w:val="center"/>
        </w:trPr>
        <w:tc>
          <w:tcPr>
            <w:tcW w:w="774" w:type="dxa"/>
            <w:vAlign w:val="center"/>
          </w:tcPr>
          <w:p w14:paraId="79CA7D0C">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6</w:t>
            </w:r>
          </w:p>
        </w:tc>
        <w:tc>
          <w:tcPr>
            <w:tcW w:w="2144" w:type="dxa"/>
            <w:vAlign w:val="center"/>
          </w:tcPr>
          <w:p w14:paraId="55E2C74F">
            <w:pPr>
              <w:pStyle w:val="90"/>
              <w:spacing w:line="360" w:lineRule="auto"/>
              <w:ind w:left="38" w:leftChars="0"/>
              <w:jc w:val="center"/>
              <w:rPr>
                <w:rFonts w:hint="eastAsia" w:ascii="宋体" w:hAnsi="宋体" w:eastAsia="宋体" w:cs="宋体"/>
                <w:color w:val="auto"/>
                <w:highlight w:val="none"/>
                <w:lang w:val="zh-CN"/>
              </w:rPr>
            </w:pPr>
            <w:r>
              <w:rPr>
                <w:rFonts w:hint="eastAsia" w:ascii="宋体" w:hAnsi="宋体" w:eastAsia="宋体" w:cs="宋体"/>
                <w:color w:val="auto"/>
                <w:sz w:val="24"/>
                <w:highlight w:val="none"/>
              </w:rPr>
              <w:t>是否专门面向中小企业的项目或专门面向小微企业采购的项目</w:t>
            </w:r>
          </w:p>
        </w:tc>
        <w:tc>
          <w:tcPr>
            <w:tcW w:w="6939" w:type="dxa"/>
            <w:vAlign w:val="center"/>
          </w:tcPr>
          <w:p w14:paraId="62586A77">
            <w:pPr>
              <w:pStyle w:val="90"/>
              <w:spacing w:line="360" w:lineRule="auto"/>
              <w:ind w:right="105" w:rightChars="50"/>
              <w:jc w:val="both"/>
              <w:rPr>
                <w:rFonts w:hint="eastAsia" w:ascii="宋体" w:hAnsi="宋体" w:eastAsia="宋体" w:cs="宋体"/>
                <w:color w:val="auto"/>
                <w:spacing w:val="1"/>
                <w:kern w:val="0"/>
                <w:sz w:val="24"/>
                <w:highlight w:val="none"/>
              </w:rPr>
            </w:pPr>
            <w:r>
              <w:rPr>
                <w:rFonts w:hint="eastAsia" w:ascii="宋体" w:hAnsi="宋体" w:eastAsia="宋体" w:cs="宋体"/>
                <w:color w:val="auto"/>
                <w:spacing w:val="1"/>
                <w:kern w:val="0"/>
                <w:sz w:val="24"/>
                <w:highlight w:val="none"/>
                <w:lang w:eastAsia="zh-CN"/>
              </w:rPr>
              <w:t>☑</w:t>
            </w:r>
            <w:r>
              <w:rPr>
                <w:rFonts w:hint="eastAsia" w:ascii="宋体" w:hAnsi="宋体" w:eastAsia="宋体" w:cs="宋体"/>
                <w:color w:val="auto"/>
                <w:spacing w:val="1"/>
                <w:kern w:val="0"/>
                <w:sz w:val="24"/>
                <w:highlight w:val="none"/>
              </w:rPr>
              <w:t>本项目为专门面向中小企业(监狱企业、残疾人福利单位)采购的项目。</w:t>
            </w:r>
          </w:p>
          <w:p w14:paraId="674D1792">
            <w:pPr>
              <w:pStyle w:val="90"/>
              <w:spacing w:line="360" w:lineRule="auto"/>
              <w:jc w:val="both"/>
              <w:rPr>
                <w:rFonts w:hint="eastAsia" w:ascii="宋体" w:hAnsi="宋体" w:eastAsia="宋体" w:cs="宋体"/>
                <w:color w:val="auto"/>
                <w:highlight w:val="none"/>
                <w:lang w:val="zh-CN"/>
              </w:rPr>
            </w:pPr>
            <w:r>
              <w:rPr>
                <w:rFonts w:hint="eastAsia" w:ascii="宋体" w:hAnsi="宋体" w:eastAsia="宋体" w:cs="宋体"/>
                <w:color w:val="auto"/>
                <w:spacing w:val="1"/>
                <w:kern w:val="0"/>
                <w:sz w:val="24"/>
                <w:highlight w:val="none"/>
                <w:lang w:eastAsia="zh-CN"/>
              </w:rPr>
              <w:t>□</w:t>
            </w:r>
            <w:r>
              <w:rPr>
                <w:rFonts w:hint="eastAsia" w:ascii="宋体" w:hAnsi="宋体" w:eastAsia="宋体" w:cs="宋体"/>
                <w:color w:val="auto"/>
                <w:spacing w:val="1"/>
                <w:kern w:val="0"/>
                <w:sz w:val="24"/>
                <w:highlight w:val="none"/>
              </w:rPr>
              <w:t>本项目为非专门面向中小企业(监狱企业、残疾人福利单位)采购的项目</w:t>
            </w:r>
          </w:p>
        </w:tc>
      </w:tr>
      <w:tr w14:paraId="325C61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6" w:hRule="exact"/>
          <w:jc w:val="center"/>
        </w:trPr>
        <w:tc>
          <w:tcPr>
            <w:tcW w:w="774" w:type="dxa"/>
            <w:vAlign w:val="center"/>
          </w:tcPr>
          <w:p w14:paraId="367215BD">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7</w:t>
            </w:r>
          </w:p>
        </w:tc>
        <w:tc>
          <w:tcPr>
            <w:tcW w:w="2144" w:type="dxa"/>
            <w:vAlign w:val="center"/>
          </w:tcPr>
          <w:p w14:paraId="3DBB5F5A">
            <w:pPr>
              <w:pStyle w:val="90"/>
              <w:spacing w:line="360" w:lineRule="auto"/>
              <w:ind w:left="38" w:leftChars="0"/>
              <w:jc w:val="center"/>
              <w:rPr>
                <w:rFonts w:hint="eastAsia" w:ascii="宋体" w:hAnsi="宋体" w:eastAsia="宋体" w:cs="宋体"/>
                <w:color w:val="auto"/>
                <w:highlight w:val="none"/>
                <w:lang w:val="zh-CN"/>
              </w:rPr>
            </w:pPr>
            <w:r>
              <w:rPr>
                <w:rFonts w:hint="eastAsia" w:ascii="宋体" w:hAnsi="宋体" w:eastAsia="宋体" w:cs="宋体"/>
                <w:color w:val="auto"/>
                <w:kern w:val="2"/>
                <w:szCs w:val="28"/>
                <w:highlight w:val="none"/>
              </w:rPr>
              <w:t>节能、环保产品政府采购政策（如涉及）</w:t>
            </w:r>
          </w:p>
        </w:tc>
        <w:tc>
          <w:tcPr>
            <w:tcW w:w="6939" w:type="dxa"/>
            <w:vAlign w:val="center"/>
          </w:tcPr>
          <w:p w14:paraId="4BB42FFB">
            <w:pPr>
              <w:keepNext w:val="0"/>
              <w:keepLines w:val="0"/>
              <w:widowControl/>
              <w:suppressLineNumbers w:val="0"/>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kern w:val="0"/>
                <w:sz w:val="24"/>
                <w:szCs w:val="24"/>
                <w:highlight w:val="none"/>
                <w:lang w:val="en-US" w:eastAsia="zh-CN" w:bidi="ar"/>
              </w:rPr>
              <w:t>优先采购节能环保产品</w:t>
            </w:r>
          </w:p>
        </w:tc>
      </w:tr>
      <w:tr w14:paraId="4E84B2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6" w:hRule="exact"/>
          <w:jc w:val="center"/>
        </w:trPr>
        <w:tc>
          <w:tcPr>
            <w:tcW w:w="774" w:type="dxa"/>
            <w:vAlign w:val="center"/>
          </w:tcPr>
          <w:p w14:paraId="065AF7BB">
            <w:pPr>
              <w:pStyle w:val="90"/>
              <w:spacing w:line="360" w:lineRule="auto"/>
              <w:ind w:right="230" w:rightChars="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8</w:t>
            </w:r>
          </w:p>
        </w:tc>
        <w:tc>
          <w:tcPr>
            <w:tcW w:w="2144" w:type="dxa"/>
            <w:vAlign w:val="center"/>
          </w:tcPr>
          <w:p w14:paraId="0A800BA4">
            <w:pPr>
              <w:pStyle w:val="90"/>
              <w:spacing w:line="360" w:lineRule="auto"/>
              <w:ind w:left="38" w:left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谈判情况公告</w:t>
            </w:r>
          </w:p>
        </w:tc>
        <w:tc>
          <w:tcPr>
            <w:tcW w:w="6939" w:type="dxa"/>
            <w:vAlign w:val="center"/>
          </w:tcPr>
          <w:p w14:paraId="28491E2B">
            <w:pPr>
              <w:pStyle w:val="90"/>
              <w:spacing w:line="360" w:lineRule="auto"/>
              <w:ind w:firstLine="240"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供应商资格审查情况、谈判情况、报价情况、谈判结果等在四川招投标网采购结果公告栏中予以公告。</w:t>
            </w:r>
          </w:p>
        </w:tc>
      </w:tr>
      <w:tr w14:paraId="4C9CB1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 w:hRule="exact"/>
          <w:jc w:val="center"/>
        </w:trPr>
        <w:tc>
          <w:tcPr>
            <w:tcW w:w="774" w:type="dxa"/>
            <w:vAlign w:val="center"/>
          </w:tcPr>
          <w:p w14:paraId="73D7F894">
            <w:pPr>
              <w:pStyle w:val="90"/>
              <w:spacing w:line="360" w:lineRule="auto"/>
              <w:ind w:right="23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9</w:t>
            </w:r>
          </w:p>
        </w:tc>
        <w:tc>
          <w:tcPr>
            <w:tcW w:w="2144" w:type="dxa"/>
            <w:vAlign w:val="center"/>
          </w:tcPr>
          <w:p w14:paraId="37EBED58">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谈判保证金</w:t>
            </w:r>
          </w:p>
        </w:tc>
        <w:tc>
          <w:tcPr>
            <w:tcW w:w="6939" w:type="dxa"/>
            <w:vAlign w:val="center"/>
          </w:tcPr>
          <w:p w14:paraId="613460C8">
            <w:pPr>
              <w:pStyle w:val="90"/>
              <w:spacing w:line="360" w:lineRule="auto"/>
              <w:ind w:firstLine="240"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本项目不收取谈判保证金。</w:t>
            </w:r>
          </w:p>
        </w:tc>
      </w:tr>
      <w:tr w14:paraId="0EB6A6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7" w:hRule="exact"/>
          <w:jc w:val="center"/>
        </w:trPr>
        <w:tc>
          <w:tcPr>
            <w:tcW w:w="774" w:type="dxa"/>
            <w:vAlign w:val="center"/>
          </w:tcPr>
          <w:p w14:paraId="1FDF5117">
            <w:pPr>
              <w:pStyle w:val="90"/>
              <w:spacing w:line="360" w:lineRule="auto"/>
              <w:ind w:right="230"/>
              <w:jc w:val="center"/>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10</w:t>
            </w:r>
          </w:p>
        </w:tc>
        <w:tc>
          <w:tcPr>
            <w:tcW w:w="2144" w:type="dxa"/>
            <w:vAlign w:val="center"/>
          </w:tcPr>
          <w:p w14:paraId="5F0D4AA3">
            <w:pPr>
              <w:pStyle w:val="90"/>
              <w:spacing w:line="360" w:lineRule="auto"/>
              <w:ind w:left="38"/>
              <w:jc w:val="center"/>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rPr>
              <w:t>履约保证金</w:t>
            </w:r>
          </w:p>
        </w:tc>
        <w:tc>
          <w:tcPr>
            <w:tcW w:w="6939" w:type="dxa"/>
            <w:vAlign w:val="center"/>
          </w:tcPr>
          <w:p w14:paraId="7474B4CE">
            <w:pPr>
              <w:pStyle w:val="90"/>
              <w:spacing w:line="360" w:lineRule="auto"/>
              <w:ind w:firstLine="240" w:firstLineChars="100"/>
              <w:jc w:val="both"/>
              <w:rPr>
                <w:rFonts w:hint="eastAsia" w:ascii="宋体" w:hAnsi="宋体" w:eastAsia="宋体" w:cs="宋体"/>
                <w:b w:val="0"/>
                <w:bCs w:val="0"/>
                <w:color w:val="auto"/>
                <w:highlight w:val="none"/>
                <w:lang w:val="zh-CN"/>
              </w:rPr>
            </w:pPr>
            <w:r>
              <w:rPr>
                <w:rFonts w:hint="eastAsia" w:ascii="宋体" w:hAnsi="宋体" w:eastAsia="宋体" w:cs="宋体"/>
                <w:b w:val="0"/>
                <w:bCs w:val="0"/>
                <w:color w:val="auto"/>
                <w:highlight w:val="none"/>
                <w:lang w:val="zh-CN" w:eastAsia="zh-CN"/>
              </w:rPr>
              <w:t xml:space="preserve">本项目不收取履约保证金。 </w:t>
            </w:r>
          </w:p>
        </w:tc>
      </w:tr>
      <w:tr w14:paraId="443838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774" w:type="dxa"/>
            <w:vAlign w:val="center"/>
          </w:tcPr>
          <w:p w14:paraId="521EE645">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11</w:t>
            </w:r>
          </w:p>
        </w:tc>
        <w:tc>
          <w:tcPr>
            <w:tcW w:w="2144" w:type="dxa"/>
            <w:vAlign w:val="center"/>
          </w:tcPr>
          <w:p w14:paraId="1E667417">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bCs/>
                <w:color w:val="auto"/>
                <w:highlight w:val="none"/>
              </w:rPr>
              <w:t>谈判</w:t>
            </w:r>
            <w:r>
              <w:rPr>
                <w:rFonts w:hint="eastAsia" w:ascii="宋体" w:hAnsi="宋体" w:eastAsia="宋体" w:cs="宋体"/>
                <w:color w:val="auto"/>
                <w:highlight w:val="none"/>
                <w:lang w:val="zh-CN"/>
              </w:rPr>
              <w:t>文件咨询</w:t>
            </w:r>
          </w:p>
        </w:tc>
        <w:tc>
          <w:tcPr>
            <w:tcW w:w="6939" w:type="dxa"/>
            <w:vAlign w:val="center"/>
          </w:tcPr>
          <w:p w14:paraId="1EBCE298">
            <w:pPr>
              <w:pStyle w:val="90"/>
              <w:spacing w:line="360" w:lineRule="auto"/>
              <w:ind w:firstLine="240" w:firstLineChars="1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rPr>
              <w:t>联系人：</w:t>
            </w:r>
            <w:r>
              <w:rPr>
                <w:rFonts w:hint="eastAsia" w:cs="宋体"/>
                <w:color w:val="auto"/>
                <w:highlight w:val="none"/>
                <w:lang w:val="en-US" w:eastAsia="zh-CN"/>
              </w:rPr>
              <w:t>程</w:t>
            </w:r>
            <w:r>
              <w:rPr>
                <w:rFonts w:hint="eastAsia" w:ascii="宋体" w:hAnsi="宋体" w:eastAsia="宋体" w:cs="宋体"/>
                <w:color w:val="auto"/>
                <w:highlight w:val="none"/>
                <w:lang w:val="zh-CN"/>
              </w:rPr>
              <w:t>老师  联系电话：</w:t>
            </w:r>
            <w:r>
              <w:rPr>
                <w:rFonts w:hint="eastAsia" w:ascii="宋体" w:hAnsi="宋体" w:eastAsia="宋体" w:cs="宋体"/>
                <w:color w:val="auto"/>
                <w:kern w:val="0"/>
                <w:sz w:val="24"/>
                <w:szCs w:val="24"/>
                <w:highlight w:val="none"/>
                <w:lang w:val="en-US" w:eastAsia="zh-CN"/>
              </w:rPr>
              <w:t>0817-2606375</w:t>
            </w:r>
          </w:p>
        </w:tc>
      </w:tr>
      <w:tr w14:paraId="634E90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774" w:type="dxa"/>
            <w:vAlign w:val="center"/>
          </w:tcPr>
          <w:p w14:paraId="6BEF2363">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12</w:t>
            </w:r>
          </w:p>
        </w:tc>
        <w:tc>
          <w:tcPr>
            <w:tcW w:w="2144" w:type="dxa"/>
            <w:vAlign w:val="center"/>
          </w:tcPr>
          <w:p w14:paraId="1BC7F5EF">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谈判过程、结果工作咨询</w:t>
            </w:r>
          </w:p>
        </w:tc>
        <w:tc>
          <w:tcPr>
            <w:tcW w:w="6939" w:type="dxa"/>
            <w:vAlign w:val="center"/>
          </w:tcPr>
          <w:p w14:paraId="1CB8F381">
            <w:pPr>
              <w:pStyle w:val="90"/>
              <w:spacing w:line="360" w:lineRule="auto"/>
              <w:ind w:firstLine="240"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cs="宋体"/>
                <w:color w:val="auto"/>
                <w:highlight w:val="none"/>
                <w:lang w:val="en-US" w:eastAsia="zh-CN"/>
              </w:rPr>
              <w:t>程</w:t>
            </w:r>
            <w:r>
              <w:rPr>
                <w:rFonts w:hint="eastAsia" w:ascii="宋体" w:hAnsi="宋体" w:eastAsia="宋体" w:cs="宋体"/>
                <w:color w:val="auto"/>
                <w:highlight w:val="none"/>
                <w:lang w:val="zh-CN"/>
              </w:rPr>
              <w:t>老师  联系电话：</w:t>
            </w:r>
            <w:r>
              <w:rPr>
                <w:rFonts w:hint="eastAsia" w:ascii="宋体" w:hAnsi="宋体" w:eastAsia="宋体" w:cs="宋体"/>
                <w:color w:val="auto"/>
                <w:kern w:val="0"/>
                <w:sz w:val="24"/>
                <w:szCs w:val="24"/>
                <w:highlight w:val="none"/>
                <w:lang w:val="en-US" w:eastAsia="zh-CN"/>
              </w:rPr>
              <w:t>0817-2606375</w:t>
            </w:r>
            <w:r>
              <w:rPr>
                <w:rFonts w:hint="eastAsia" w:ascii="宋体" w:hAnsi="宋体" w:eastAsia="宋体" w:cs="宋体"/>
                <w:color w:val="auto"/>
                <w:highlight w:val="none"/>
                <w:lang w:val="zh-CN"/>
              </w:rPr>
              <w:t xml:space="preserve">       </w:t>
            </w:r>
          </w:p>
        </w:tc>
      </w:tr>
      <w:tr w14:paraId="10ABC3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774" w:type="dxa"/>
            <w:vAlign w:val="center"/>
          </w:tcPr>
          <w:p w14:paraId="6F03C1C5">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13</w:t>
            </w:r>
          </w:p>
        </w:tc>
        <w:tc>
          <w:tcPr>
            <w:tcW w:w="2144" w:type="dxa"/>
            <w:vAlign w:val="center"/>
          </w:tcPr>
          <w:p w14:paraId="54155DE0">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成交通知书领取</w:t>
            </w:r>
          </w:p>
        </w:tc>
        <w:tc>
          <w:tcPr>
            <w:tcW w:w="6939" w:type="dxa"/>
            <w:vAlign w:val="center"/>
          </w:tcPr>
          <w:p w14:paraId="47BE4E5B">
            <w:pPr>
              <w:pStyle w:val="90"/>
              <w:spacing w:line="360" w:lineRule="auto"/>
              <w:ind w:firstLine="24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采购结果公告在四川招投标网上发布后，请成交供应商凭有效身份证明证件到</w:t>
            </w:r>
            <w:r>
              <w:rPr>
                <w:rFonts w:hint="eastAsia" w:ascii="宋体" w:hAnsi="宋体" w:eastAsia="宋体" w:cs="宋体"/>
                <w:color w:val="auto"/>
                <w:highlight w:val="none"/>
              </w:rPr>
              <w:t>采购代理机构</w:t>
            </w:r>
            <w:r>
              <w:rPr>
                <w:rFonts w:hint="eastAsia" w:ascii="宋体" w:hAnsi="宋体" w:eastAsia="宋体" w:cs="宋体"/>
                <w:color w:val="auto"/>
                <w:highlight w:val="none"/>
                <w:lang w:val="zh-CN"/>
              </w:rPr>
              <w:t>领取成交通知书。</w:t>
            </w:r>
          </w:p>
          <w:p w14:paraId="57E56BAD">
            <w:pPr>
              <w:pStyle w:val="90"/>
              <w:spacing w:line="360" w:lineRule="auto"/>
              <w:ind w:firstLine="240" w:firstLineChars="100"/>
              <w:jc w:val="both"/>
              <w:rPr>
                <w:rFonts w:hint="eastAsia" w:ascii="宋体" w:hAnsi="宋体" w:eastAsia="宋体" w:cs="宋体"/>
                <w:b/>
                <w:bCs/>
                <w:color w:val="auto"/>
                <w:highlight w:val="none"/>
                <w:u w:val="single"/>
                <w:lang w:eastAsia="zh-CN"/>
              </w:rPr>
            </w:pPr>
            <w:r>
              <w:rPr>
                <w:rFonts w:hint="eastAsia" w:ascii="宋体" w:hAnsi="宋体" w:eastAsia="宋体" w:cs="宋体"/>
                <w:color w:val="auto"/>
                <w:highlight w:val="none"/>
                <w:lang w:val="zh-CN"/>
              </w:rPr>
              <w:t>联系电话：</w:t>
            </w:r>
            <w:r>
              <w:rPr>
                <w:rFonts w:hint="eastAsia" w:ascii="宋体" w:hAnsi="宋体" w:eastAsia="宋体" w:cs="宋体"/>
                <w:color w:val="auto"/>
                <w:kern w:val="0"/>
                <w:sz w:val="24"/>
                <w:szCs w:val="24"/>
                <w:highlight w:val="none"/>
                <w:lang w:val="en-US" w:eastAsia="zh-CN"/>
              </w:rPr>
              <w:t>0817-2606375</w:t>
            </w:r>
          </w:p>
          <w:p w14:paraId="5BF1F7A5">
            <w:pPr>
              <w:pStyle w:val="90"/>
              <w:spacing w:line="360" w:lineRule="auto"/>
              <w:ind w:firstLine="240" w:firstLineChars="1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b w:val="0"/>
                <w:bCs w:val="0"/>
                <w:color w:val="auto"/>
                <w:highlight w:val="none"/>
                <w:lang w:eastAsia="zh-CN"/>
              </w:rPr>
              <w:t>南充市顺庆区</w:t>
            </w:r>
            <w:r>
              <w:rPr>
                <w:rFonts w:hint="eastAsia" w:cs="宋体"/>
                <w:b w:val="0"/>
                <w:bCs w:val="0"/>
                <w:color w:val="auto"/>
                <w:highlight w:val="none"/>
                <w:lang w:eastAsia="zh-CN"/>
              </w:rPr>
              <w:t>和平西路223号浪高凯悦1栋1单元501号</w:t>
            </w:r>
          </w:p>
        </w:tc>
      </w:tr>
      <w:tr w14:paraId="2DB5FA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9" w:hRule="exact"/>
          <w:jc w:val="center"/>
        </w:trPr>
        <w:tc>
          <w:tcPr>
            <w:tcW w:w="774" w:type="dxa"/>
            <w:vAlign w:val="center"/>
          </w:tcPr>
          <w:p w14:paraId="72341CEC">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14</w:t>
            </w:r>
          </w:p>
        </w:tc>
        <w:tc>
          <w:tcPr>
            <w:tcW w:w="2144" w:type="dxa"/>
            <w:vAlign w:val="center"/>
          </w:tcPr>
          <w:p w14:paraId="02709D62">
            <w:pPr>
              <w:pStyle w:val="90"/>
              <w:spacing w:line="360" w:lineRule="auto"/>
              <w:ind w:left="38"/>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供应商询问</w:t>
            </w:r>
          </w:p>
        </w:tc>
        <w:tc>
          <w:tcPr>
            <w:tcW w:w="6939" w:type="dxa"/>
            <w:vAlign w:val="center"/>
          </w:tcPr>
          <w:p w14:paraId="52B0E20E">
            <w:pPr>
              <w:pStyle w:val="90"/>
              <w:spacing w:line="360" w:lineRule="auto"/>
              <w:jc w:val="both"/>
              <w:rPr>
                <w:rFonts w:hint="eastAsia" w:ascii="宋体" w:hAnsi="宋体" w:eastAsia="宋体" w:cs="宋体"/>
                <w:color w:val="auto"/>
                <w:highlight w:val="none"/>
                <w:lang w:val="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根据委托代理协议约定，供应商询问由采购代理机构负责答复。</w:t>
            </w:r>
          </w:p>
          <w:p w14:paraId="26A1CBCB">
            <w:pPr>
              <w:pStyle w:val="90"/>
              <w:spacing w:line="360" w:lineRule="auto"/>
              <w:ind w:firstLine="240" w:firstLineChars="1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zh-CN"/>
              </w:rPr>
              <w:t>联系电话：</w:t>
            </w:r>
            <w:r>
              <w:rPr>
                <w:rFonts w:hint="eastAsia" w:ascii="宋体" w:hAnsi="宋体" w:eastAsia="宋体" w:cs="宋体"/>
                <w:color w:val="auto"/>
                <w:kern w:val="0"/>
                <w:sz w:val="24"/>
                <w:szCs w:val="24"/>
                <w:highlight w:val="none"/>
                <w:lang w:val="en-US" w:eastAsia="zh-CN"/>
              </w:rPr>
              <w:t>0817-2606375</w:t>
            </w:r>
          </w:p>
        </w:tc>
      </w:tr>
      <w:tr w14:paraId="078533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8" w:hRule="atLeast"/>
          <w:jc w:val="center"/>
        </w:trPr>
        <w:tc>
          <w:tcPr>
            <w:tcW w:w="774" w:type="dxa"/>
            <w:tcBorders>
              <w:top w:val="single" w:color="auto" w:sz="8" w:space="0"/>
              <w:left w:val="single" w:color="auto" w:sz="18" w:space="0"/>
              <w:bottom w:val="single" w:color="auto" w:sz="8" w:space="0"/>
              <w:right w:val="single" w:color="auto" w:sz="8" w:space="0"/>
            </w:tcBorders>
            <w:vAlign w:val="center"/>
          </w:tcPr>
          <w:p w14:paraId="64B8C2A1">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15</w:t>
            </w:r>
          </w:p>
        </w:tc>
        <w:tc>
          <w:tcPr>
            <w:tcW w:w="2144" w:type="dxa"/>
            <w:tcBorders>
              <w:top w:val="single" w:color="auto" w:sz="8" w:space="0"/>
              <w:left w:val="single" w:color="auto" w:sz="8" w:space="0"/>
              <w:bottom w:val="single" w:color="auto" w:sz="8" w:space="0"/>
              <w:right w:val="single" w:color="auto" w:sz="8" w:space="0"/>
            </w:tcBorders>
            <w:vAlign w:val="center"/>
          </w:tcPr>
          <w:p w14:paraId="670BB68F">
            <w:pPr>
              <w:pStyle w:val="90"/>
              <w:spacing w:line="360" w:lineRule="auto"/>
              <w:ind w:left="9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供应商质疑</w:t>
            </w:r>
          </w:p>
        </w:tc>
        <w:tc>
          <w:tcPr>
            <w:tcW w:w="6939" w:type="dxa"/>
            <w:tcBorders>
              <w:top w:val="single" w:color="auto" w:sz="8" w:space="0"/>
              <w:left w:val="single" w:color="auto" w:sz="8" w:space="0"/>
              <w:bottom w:val="single" w:color="auto" w:sz="8" w:space="0"/>
              <w:right w:val="single" w:color="auto" w:sz="18" w:space="0"/>
            </w:tcBorders>
            <w:vAlign w:val="center"/>
          </w:tcPr>
          <w:p w14:paraId="1F2A3633">
            <w:pPr>
              <w:pStyle w:val="90"/>
              <w:spacing w:line="360" w:lineRule="auto"/>
              <w:ind w:firstLine="24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根据委托代理协议约定，对谈判文件的质疑由采购人负责答复；对谈判过程的质疑由采购代理机构负责答复；对谈判结果的质疑由采购人或</w:t>
            </w:r>
            <w:r>
              <w:rPr>
                <w:rFonts w:hint="eastAsia" w:ascii="宋体" w:hAnsi="宋体" w:eastAsia="宋体" w:cs="宋体"/>
                <w:color w:val="auto"/>
                <w:highlight w:val="none"/>
              </w:rPr>
              <w:t>采购代理机构</w:t>
            </w:r>
            <w:r>
              <w:rPr>
                <w:rFonts w:hint="eastAsia" w:ascii="宋体" w:hAnsi="宋体" w:eastAsia="宋体" w:cs="宋体"/>
                <w:color w:val="auto"/>
                <w:highlight w:val="none"/>
                <w:lang w:val="zh-CN"/>
              </w:rPr>
              <w:t>负责答复。</w:t>
            </w:r>
          </w:p>
          <w:p w14:paraId="1566CA31">
            <w:pPr>
              <w:pStyle w:val="90"/>
              <w:spacing w:line="360" w:lineRule="auto"/>
              <w:ind w:firstLine="24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 系 人：</w:t>
            </w:r>
            <w:r>
              <w:rPr>
                <w:rFonts w:hint="eastAsia" w:cs="宋体"/>
                <w:b/>
                <w:bCs/>
                <w:color w:val="auto"/>
                <w:highlight w:val="none"/>
                <w:u w:val="single"/>
                <w:lang w:val="en-US" w:eastAsia="zh-CN"/>
              </w:rPr>
              <w:t>程</w:t>
            </w:r>
            <w:r>
              <w:rPr>
                <w:rFonts w:hint="eastAsia" w:ascii="宋体" w:hAnsi="宋体" w:eastAsia="宋体" w:cs="宋体"/>
                <w:b/>
                <w:bCs/>
                <w:color w:val="auto"/>
                <w:highlight w:val="none"/>
                <w:u w:val="single"/>
                <w:lang w:val="zh-CN"/>
              </w:rPr>
              <w:t>老师</w:t>
            </w:r>
          </w:p>
          <w:p w14:paraId="0E68F729">
            <w:pPr>
              <w:pStyle w:val="90"/>
              <w:spacing w:line="360" w:lineRule="auto"/>
              <w:ind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highlight w:val="none"/>
                <w:lang w:val="zh-CN"/>
              </w:rPr>
              <w:t>联系电话：</w:t>
            </w:r>
            <w:r>
              <w:rPr>
                <w:rFonts w:hint="eastAsia" w:ascii="宋体" w:hAnsi="宋体" w:eastAsia="宋体" w:cs="宋体"/>
                <w:color w:val="auto"/>
                <w:kern w:val="0"/>
                <w:sz w:val="24"/>
                <w:szCs w:val="24"/>
                <w:highlight w:val="none"/>
                <w:lang w:val="en-US" w:eastAsia="zh-CN"/>
              </w:rPr>
              <w:t>0817-2606375</w:t>
            </w:r>
          </w:p>
          <w:p w14:paraId="646253CB">
            <w:pPr>
              <w:pStyle w:val="90"/>
              <w:spacing w:line="360" w:lineRule="auto"/>
              <w:ind w:firstLine="240" w:firstLineChars="100"/>
              <w:rPr>
                <w:rFonts w:hint="eastAsia" w:ascii="宋体" w:hAnsi="宋体" w:eastAsia="宋体" w:cs="宋体"/>
                <w:color w:val="auto"/>
                <w:highlight w:val="none"/>
                <w:u w:val="single"/>
                <w:lang w:val="zh-CN" w:eastAsia="zh-CN"/>
              </w:rPr>
            </w:pPr>
            <w:r>
              <w:rPr>
                <w:rFonts w:hint="eastAsia" w:ascii="宋体" w:hAnsi="宋体" w:eastAsia="宋体" w:cs="宋体"/>
                <w:color w:val="auto"/>
                <w:highlight w:val="none"/>
                <w:lang w:val="zh-CN"/>
              </w:rPr>
              <w:t>地址：</w:t>
            </w:r>
            <w:r>
              <w:rPr>
                <w:rFonts w:hint="eastAsia" w:ascii="宋体" w:hAnsi="宋体" w:eastAsia="宋体" w:cs="宋体"/>
                <w:b/>
                <w:bCs/>
                <w:color w:val="auto"/>
                <w:highlight w:val="none"/>
                <w:lang w:eastAsia="zh-CN"/>
              </w:rPr>
              <w:t>南充市顺庆区</w:t>
            </w:r>
            <w:r>
              <w:rPr>
                <w:rFonts w:hint="eastAsia" w:cs="宋体"/>
                <w:b/>
                <w:bCs/>
                <w:color w:val="auto"/>
                <w:highlight w:val="none"/>
                <w:lang w:eastAsia="zh-CN"/>
              </w:rPr>
              <w:t>和平西路223号浪高凯悦1栋1单元501号</w:t>
            </w:r>
          </w:p>
          <w:p w14:paraId="2948A87F">
            <w:pPr>
              <w:pStyle w:val="90"/>
              <w:spacing w:line="360" w:lineRule="auto"/>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邮政编码：</w:t>
            </w:r>
            <w:r>
              <w:rPr>
                <w:rFonts w:hint="eastAsia" w:ascii="宋体" w:hAnsi="宋体" w:eastAsia="宋体" w:cs="宋体"/>
                <w:b/>
                <w:bCs/>
                <w:color w:val="auto"/>
                <w:highlight w:val="none"/>
                <w:u w:val="single"/>
              </w:rPr>
              <w:t>63</w:t>
            </w:r>
            <w:r>
              <w:rPr>
                <w:rFonts w:hint="eastAsia" w:ascii="宋体" w:hAnsi="宋体" w:eastAsia="宋体" w:cs="宋体"/>
                <w:b/>
                <w:bCs/>
                <w:color w:val="auto"/>
                <w:highlight w:val="none"/>
                <w:u w:val="single"/>
                <w:lang w:val="en-US" w:eastAsia="zh-CN"/>
              </w:rPr>
              <w:t>7000</w:t>
            </w:r>
          </w:p>
          <w:p w14:paraId="1DD71AD2">
            <w:pPr>
              <w:pStyle w:val="90"/>
              <w:spacing w:line="360" w:lineRule="auto"/>
              <w:ind w:firstLine="24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注：根据《中华人民共和国政府采购法》的规定，供应商质疑不得超出谈判文件、谈判过程、谈判结果的范围。</w:t>
            </w:r>
            <w:r>
              <w:rPr>
                <w:rFonts w:hint="eastAsia" w:ascii="宋体" w:hAnsi="宋体" w:eastAsia="宋体" w:cs="宋体"/>
                <w:color w:val="auto"/>
                <w:kern w:val="2"/>
                <w:highlight w:val="none"/>
                <w:lang w:val="zh-CN"/>
              </w:rPr>
              <w:t>供应商针对同一采购程序环节的质疑应在法定质疑期内一次性提出。</w:t>
            </w:r>
          </w:p>
        </w:tc>
      </w:tr>
      <w:tr w14:paraId="197C2D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774" w:type="dxa"/>
            <w:tcBorders>
              <w:top w:val="single" w:color="auto" w:sz="8" w:space="0"/>
              <w:left w:val="single" w:color="auto" w:sz="18" w:space="0"/>
              <w:bottom w:val="single" w:color="auto" w:sz="8" w:space="0"/>
              <w:right w:val="single" w:color="auto" w:sz="8" w:space="0"/>
            </w:tcBorders>
            <w:vAlign w:val="center"/>
          </w:tcPr>
          <w:p w14:paraId="30D7E30E">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16</w:t>
            </w:r>
          </w:p>
        </w:tc>
        <w:tc>
          <w:tcPr>
            <w:tcW w:w="2144" w:type="dxa"/>
            <w:tcBorders>
              <w:top w:val="single" w:color="auto" w:sz="8" w:space="0"/>
              <w:left w:val="single" w:color="auto" w:sz="8" w:space="0"/>
              <w:bottom w:val="single" w:color="auto" w:sz="8" w:space="0"/>
              <w:right w:val="single" w:color="auto" w:sz="8" w:space="0"/>
            </w:tcBorders>
            <w:vAlign w:val="center"/>
          </w:tcPr>
          <w:p w14:paraId="3C97C666">
            <w:pPr>
              <w:pStyle w:val="90"/>
              <w:spacing w:line="360" w:lineRule="auto"/>
              <w:ind w:left="9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采购代理服务费</w:t>
            </w:r>
          </w:p>
        </w:tc>
        <w:tc>
          <w:tcPr>
            <w:tcW w:w="6939" w:type="dxa"/>
            <w:tcBorders>
              <w:top w:val="single" w:color="auto" w:sz="8" w:space="0"/>
              <w:left w:val="single" w:color="auto" w:sz="8" w:space="0"/>
              <w:bottom w:val="single" w:color="auto" w:sz="8" w:space="0"/>
              <w:right w:val="single" w:color="auto" w:sz="18" w:space="0"/>
            </w:tcBorders>
            <w:vAlign w:val="center"/>
          </w:tcPr>
          <w:p w14:paraId="4F7AB3DE">
            <w:pPr>
              <w:pStyle w:val="90"/>
              <w:spacing w:line="360" w:lineRule="auto"/>
              <w:ind w:firstLine="240" w:firstLineChars="100"/>
              <w:rPr>
                <w:rFonts w:hint="eastAsia" w:ascii="宋体" w:hAnsi="宋体" w:eastAsia="宋体" w:cs="宋体"/>
                <w:b/>
                <w:bCs/>
                <w:color w:val="auto"/>
                <w:highlight w:val="none"/>
                <w:u w:val="single"/>
                <w:lang w:val="zh-CN"/>
              </w:rPr>
            </w:pPr>
            <w:r>
              <w:rPr>
                <w:rFonts w:hint="eastAsia" w:ascii="宋体" w:hAnsi="宋体" w:eastAsia="宋体" w:cs="宋体"/>
                <w:color w:val="auto"/>
                <w:highlight w:val="none"/>
              </w:rPr>
              <w:t>招标代理服务费用参照</w:t>
            </w:r>
            <w:r>
              <w:rPr>
                <w:rFonts w:hint="eastAsia" w:ascii="宋体" w:hAnsi="宋体" w:eastAsia="宋体" w:cs="宋体"/>
                <w:color w:val="auto"/>
                <w:highlight w:val="none"/>
                <w:lang w:eastAsia="zh-CN"/>
              </w:rPr>
              <w:t>原</w:t>
            </w:r>
            <w:r>
              <w:rPr>
                <w:rFonts w:hint="eastAsia" w:ascii="宋体" w:hAnsi="宋体" w:eastAsia="宋体" w:cs="宋体"/>
                <w:color w:val="auto"/>
                <w:highlight w:val="none"/>
              </w:rPr>
              <w:t>国家计委计价格[2002]1980号文件及发改办价格[2003]857号文件规定的收费标准</w:t>
            </w:r>
            <w:r>
              <w:rPr>
                <w:rFonts w:hint="eastAsia" w:ascii="宋体" w:hAnsi="宋体" w:eastAsia="宋体" w:cs="宋体"/>
                <w:color w:val="auto"/>
                <w:highlight w:val="none"/>
                <w:lang w:val="en-US" w:eastAsia="zh-CN"/>
              </w:rPr>
              <w:t>下浮20%</w:t>
            </w:r>
            <w:r>
              <w:rPr>
                <w:rFonts w:hint="eastAsia" w:ascii="宋体" w:hAnsi="宋体" w:eastAsia="宋体" w:cs="宋体"/>
                <w:color w:val="auto"/>
                <w:highlight w:val="none"/>
              </w:rPr>
              <w:t>收取</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lang w:val="en-US" w:eastAsia="zh-CN"/>
              </w:rPr>
              <w:t>足</w:t>
            </w:r>
            <w:r>
              <w:rPr>
                <w:rFonts w:hint="eastAsia" w:ascii="宋体" w:hAnsi="宋体" w:eastAsia="宋体" w:cs="宋体"/>
                <w:color w:val="auto"/>
                <w:sz w:val="24"/>
                <w:szCs w:val="24"/>
                <w:highlight w:val="none"/>
                <w:lang w:eastAsia="zh-CN"/>
              </w:rPr>
              <w:t>6000元按6000元收取</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highlight w:val="none"/>
              </w:rPr>
              <w:t>，本项目代理费由成交供应商在领取成交通知书前向招标代理机构支付。</w:t>
            </w:r>
          </w:p>
        </w:tc>
      </w:tr>
      <w:tr w14:paraId="559EB9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6" w:hRule="atLeast"/>
          <w:jc w:val="center"/>
        </w:trPr>
        <w:tc>
          <w:tcPr>
            <w:tcW w:w="774" w:type="dxa"/>
            <w:tcBorders>
              <w:top w:val="single" w:color="auto" w:sz="8" w:space="0"/>
              <w:left w:val="single" w:color="auto" w:sz="18" w:space="0"/>
              <w:bottom w:val="single" w:color="auto" w:sz="12" w:space="0"/>
              <w:right w:val="single" w:color="auto" w:sz="8" w:space="0"/>
            </w:tcBorders>
            <w:vAlign w:val="center"/>
          </w:tcPr>
          <w:p w14:paraId="45EBD780">
            <w:pPr>
              <w:pStyle w:val="90"/>
              <w:spacing w:line="360" w:lineRule="auto"/>
              <w:ind w:right="23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17</w:t>
            </w:r>
          </w:p>
        </w:tc>
        <w:tc>
          <w:tcPr>
            <w:tcW w:w="2144" w:type="dxa"/>
            <w:tcBorders>
              <w:top w:val="single" w:color="auto" w:sz="8" w:space="0"/>
              <w:left w:val="single" w:color="auto" w:sz="8" w:space="0"/>
              <w:bottom w:val="single" w:color="auto" w:sz="12" w:space="0"/>
              <w:right w:val="single" w:color="auto" w:sz="8" w:space="0"/>
            </w:tcBorders>
            <w:vAlign w:val="center"/>
          </w:tcPr>
          <w:p w14:paraId="092166DF">
            <w:pPr>
              <w:pStyle w:val="90"/>
              <w:spacing w:line="360" w:lineRule="auto"/>
              <w:ind w:left="96"/>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本项目所属行业</w:t>
            </w:r>
          </w:p>
        </w:tc>
        <w:tc>
          <w:tcPr>
            <w:tcW w:w="6939" w:type="dxa"/>
            <w:tcBorders>
              <w:top w:val="single" w:color="auto" w:sz="8" w:space="0"/>
              <w:left w:val="single" w:color="auto" w:sz="8" w:space="0"/>
              <w:bottom w:val="single" w:color="auto" w:sz="12" w:space="0"/>
              <w:right w:val="single" w:color="auto" w:sz="18" w:space="0"/>
            </w:tcBorders>
            <w:vAlign w:val="center"/>
          </w:tcPr>
          <w:p w14:paraId="11EE8CD6">
            <w:pPr>
              <w:pStyle w:val="90"/>
              <w:spacing w:line="360" w:lineRule="auto"/>
              <w:ind w:firstLine="240" w:firstLineChars="100"/>
              <w:rPr>
                <w:rFonts w:hint="eastAsia" w:ascii="宋体" w:hAnsi="宋体" w:eastAsia="宋体" w:cs="宋体"/>
                <w:color w:val="auto"/>
                <w:highlight w:val="none"/>
              </w:rPr>
            </w:pPr>
            <w:r>
              <w:rPr>
                <w:rFonts w:hint="eastAsia" w:ascii="宋体" w:hAnsi="宋体" w:eastAsia="宋体" w:cs="宋体"/>
                <w:b/>
                <w:color w:val="auto"/>
                <w:kern w:val="0"/>
                <w:sz w:val="24"/>
                <w:szCs w:val="24"/>
                <w:highlight w:val="none"/>
                <w:u w:val="single"/>
                <w:lang w:val="en-US" w:eastAsia="zh-CN" w:bidi="ar"/>
              </w:rPr>
              <w:t>建筑业</w:t>
            </w:r>
          </w:p>
        </w:tc>
      </w:tr>
    </w:tbl>
    <w:p w14:paraId="28732384">
      <w:pPr>
        <w:pStyle w:val="3"/>
        <w:keepNext w:val="0"/>
        <w:keepLines w:val="0"/>
        <w:spacing w:before="0" w:after="0" w:line="240" w:lineRule="auto"/>
        <w:jc w:val="both"/>
        <w:outlineLvl w:val="9"/>
        <w:rPr>
          <w:rFonts w:hint="eastAsia" w:ascii="宋体" w:hAnsi="宋体" w:eastAsia="宋体" w:cs="宋体"/>
          <w:bCs w:val="0"/>
          <w:color w:val="auto"/>
          <w:highlight w:val="none"/>
        </w:rPr>
      </w:pPr>
      <w:r>
        <w:rPr>
          <w:rFonts w:hint="eastAsia" w:ascii="宋体" w:hAnsi="宋体" w:eastAsia="宋体" w:cs="宋体"/>
          <w:color w:val="auto"/>
          <w:sz w:val="21"/>
          <w:szCs w:val="21"/>
          <w:highlight w:val="none"/>
          <w:lang w:val="zh-CN"/>
        </w:rPr>
        <w:t>注：如出现采购文件前后内容不一致的地方，以供应商须知附表为准。</w:t>
      </w:r>
    </w:p>
    <w:p w14:paraId="26D9A8DE">
      <w:pPr>
        <w:pStyle w:val="3"/>
        <w:keepNext w:val="0"/>
        <w:keepLines w:val="0"/>
        <w:spacing w:before="0" w:after="0" w:line="400" w:lineRule="exact"/>
        <w:jc w:val="center"/>
        <w:rPr>
          <w:rFonts w:hint="eastAsia" w:ascii="宋体" w:hAnsi="宋体" w:eastAsia="宋体" w:cs="宋体"/>
          <w:bCs w:val="0"/>
          <w:color w:val="auto"/>
          <w:highlight w:val="none"/>
        </w:rPr>
      </w:pPr>
    </w:p>
    <w:p w14:paraId="5710C04F">
      <w:pPr>
        <w:pStyle w:val="3"/>
        <w:keepNext w:val="0"/>
        <w:keepLines w:val="0"/>
        <w:spacing w:before="0" w:after="0" w:line="400" w:lineRule="exact"/>
        <w:jc w:val="center"/>
        <w:rPr>
          <w:rFonts w:hint="eastAsia" w:ascii="宋体" w:hAnsi="宋体" w:eastAsia="宋体" w:cs="宋体"/>
          <w:color w:val="auto"/>
          <w:highlight w:val="none"/>
        </w:rPr>
      </w:pPr>
      <w:r>
        <w:rPr>
          <w:rFonts w:hint="eastAsia" w:ascii="宋体" w:hAnsi="宋体" w:eastAsia="宋体" w:cs="宋体"/>
          <w:bCs w:val="0"/>
          <w:color w:val="auto"/>
          <w:highlight w:val="none"/>
        </w:rPr>
        <w:t>二、总  则</w:t>
      </w:r>
      <w:bookmarkStart w:id="17" w:name="_Toc217446034"/>
      <w:bookmarkStart w:id="18" w:name="_Toc183682342"/>
      <w:bookmarkStart w:id="19" w:name="_Toc183582205"/>
    </w:p>
    <w:p w14:paraId="19325288">
      <w:pPr>
        <w:ind w:firstLine="643"/>
        <w:rPr>
          <w:rFonts w:hint="eastAsia" w:ascii="宋体" w:hAnsi="宋体" w:eastAsia="宋体" w:cs="宋体"/>
          <w:color w:val="auto"/>
          <w:highlight w:val="none"/>
        </w:rPr>
      </w:pPr>
    </w:p>
    <w:bookmarkEnd w:id="17"/>
    <w:bookmarkEnd w:id="18"/>
    <w:bookmarkEnd w:id="19"/>
    <w:p w14:paraId="31268288">
      <w:pPr>
        <w:pStyle w:val="4"/>
        <w:keepNext w:val="0"/>
        <w:keepLines w:val="0"/>
        <w:spacing w:before="0" w:after="0" w:line="400" w:lineRule="exact"/>
        <w:ind w:firstLine="480" w:firstLineChars="200"/>
        <w:rPr>
          <w:rFonts w:hint="eastAsia" w:ascii="宋体" w:hAnsi="宋体" w:eastAsia="宋体" w:cs="宋体"/>
          <w:color w:val="auto"/>
          <w:sz w:val="24"/>
          <w:highlight w:val="none"/>
        </w:rPr>
      </w:pPr>
      <w:bookmarkStart w:id="20" w:name="_Toc77400782"/>
      <w:bookmarkStart w:id="21" w:name="_Toc217446056"/>
      <w:bookmarkStart w:id="22" w:name="_Toc89075878"/>
      <w:bookmarkStart w:id="23" w:name="_Toc183582231"/>
      <w:bookmarkStart w:id="24" w:name="_Toc183682368"/>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适用范围</w:t>
      </w:r>
    </w:p>
    <w:p w14:paraId="3BED7994">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本谈判文件仅适用于本次谈判所叙述的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采购。</w:t>
      </w:r>
    </w:p>
    <w:p w14:paraId="13912C4B">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本谈判文件的解释权归采购人和采购代理机构所有。</w:t>
      </w:r>
    </w:p>
    <w:p w14:paraId="25816921">
      <w:pPr>
        <w:pStyle w:val="4"/>
        <w:keepNext w:val="0"/>
        <w:keepLines w:val="0"/>
        <w:spacing w:before="0" w:after="0" w:line="400" w:lineRule="exact"/>
        <w:outlineLvl w:val="9"/>
        <w:rPr>
          <w:rFonts w:hint="eastAsia" w:ascii="宋体" w:hAnsi="宋体" w:eastAsia="宋体" w:cs="宋体"/>
          <w:color w:val="auto"/>
          <w:sz w:val="24"/>
          <w:highlight w:val="none"/>
        </w:rPr>
      </w:pPr>
      <w:bookmarkStart w:id="25" w:name="_Toc217446035"/>
      <w:bookmarkStart w:id="26" w:name="_Toc183582206"/>
      <w:bookmarkStart w:id="27" w:name="_Toc183682343"/>
    </w:p>
    <w:p w14:paraId="367EAD8E">
      <w:pPr>
        <w:pStyle w:val="4"/>
        <w:keepNext w:val="0"/>
        <w:keepLines w:val="0"/>
        <w:spacing w:before="0"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bookmarkEnd w:id="25"/>
      <w:bookmarkEnd w:id="26"/>
      <w:bookmarkEnd w:id="27"/>
      <w:r>
        <w:rPr>
          <w:rFonts w:hint="eastAsia" w:ascii="宋体" w:hAnsi="宋体" w:eastAsia="宋体" w:cs="宋体"/>
          <w:color w:val="auto"/>
          <w:sz w:val="24"/>
          <w:highlight w:val="none"/>
        </w:rPr>
        <w:t>采购主体</w:t>
      </w:r>
    </w:p>
    <w:p w14:paraId="6BDAB0F3">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2.1本次谈判的采购人是：</w:t>
      </w:r>
      <w:r>
        <w:rPr>
          <w:rFonts w:hint="eastAsia" w:ascii="宋体" w:hAnsi="宋体" w:eastAsia="宋体" w:cs="宋体"/>
          <w:b/>
          <w:bCs w:val="0"/>
          <w:color w:val="auto"/>
          <w:sz w:val="24"/>
          <w:szCs w:val="24"/>
          <w:highlight w:val="none"/>
          <w:u w:val="single"/>
          <w:lang w:eastAsia="zh-CN"/>
        </w:rPr>
        <w:t>南充市顺庆区</w:t>
      </w:r>
      <w:r>
        <w:rPr>
          <w:rFonts w:hint="eastAsia" w:ascii="宋体" w:hAnsi="宋体" w:cs="宋体"/>
          <w:b/>
          <w:bCs w:val="0"/>
          <w:color w:val="auto"/>
          <w:sz w:val="24"/>
          <w:szCs w:val="24"/>
          <w:highlight w:val="none"/>
          <w:u w:val="single"/>
          <w:lang w:val="en-US" w:eastAsia="zh-CN"/>
        </w:rPr>
        <w:t>芦溪</w:t>
      </w:r>
      <w:r>
        <w:rPr>
          <w:rFonts w:hint="eastAsia" w:ascii="宋体" w:hAnsi="宋体" w:eastAsia="宋体" w:cs="宋体"/>
          <w:b/>
          <w:bCs w:val="0"/>
          <w:color w:val="auto"/>
          <w:sz w:val="24"/>
          <w:szCs w:val="24"/>
          <w:highlight w:val="none"/>
          <w:u w:val="single"/>
          <w:lang w:eastAsia="zh-CN"/>
        </w:rPr>
        <w:t>镇小学</w:t>
      </w:r>
      <w:r>
        <w:rPr>
          <w:rFonts w:hint="eastAsia" w:ascii="宋体" w:hAnsi="宋体" w:eastAsia="宋体" w:cs="宋体"/>
          <w:b/>
          <w:bCs/>
          <w:color w:val="auto"/>
          <w:sz w:val="24"/>
          <w:highlight w:val="none"/>
        </w:rPr>
        <w:t>。</w:t>
      </w:r>
    </w:p>
    <w:p w14:paraId="6753ED7C">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2.2本次谈判的采购代理机构是：</w:t>
      </w:r>
      <w:r>
        <w:rPr>
          <w:rFonts w:hint="eastAsia" w:ascii="宋体" w:hAnsi="宋体" w:cs="宋体"/>
          <w:b/>
          <w:bCs/>
          <w:color w:val="auto"/>
          <w:sz w:val="24"/>
          <w:szCs w:val="24"/>
          <w:highlight w:val="none"/>
          <w:u w:val="single"/>
          <w:lang w:eastAsia="zh-CN"/>
        </w:rPr>
        <w:t>四川蓉玺工程项目管理有限公司</w:t>
      </w:r>
      <w:r>
        <w:rPr>
          <w:rFonts w:hint="eastAsia" w:ascii="宋体" w:hAnsi="宋体" w:eastAsia="宋体" w:cs="宋体"/>
          <w:b/>
          <w:bCs/>
          <w:color w:val="auto"/>
          <w:sz w:val="24"/>
          <w:highlight w:val="none"/>
        </w:rPr>
        <w:t>。</w:t>
      </w:r>
    </w:p>
    <w:p w14:paraId="022A07A4">
      <w:pPr>
        <w:pStyle w:val="4"/>
        <w:keepNext w:val="0"/>
        <w:keepLines w:val="0"/>
        <w:spacing w:before="0" w:after="0" w:line="400" w:lineRule="exact"/>
        <w:ind w:firstLine="480" w:firstLineChars="200"/>
        <w:outlineLvl w:val="9"/>
        <w:rPr>
          <w:rFonts w:hint="eastAsia" w:ascii="宋体" w:hAnsi="宋体" w:eastAsia="宋体" w:cs="宋体"/>
          <w:color w:val="auto"/>
          <w:sz w:val="24"/>
          <w:highlight w:val="none"/>
        </w:rPr>
      </w:pPr>
    </w:p>
    <w:p w14:paraId="6F14F9DA">
      <w:pPr>
        <w:pStyle w:val="4"/>
        <w:keepNext w:val="0"/>
        <w:keepLines w:val="0"/>
        <w:spacing w:before="0" w:after="0" w:line="400" w:lineRule="exact"/>
        <w:ind w:firstLine="480" w:firstLineChars="200"/>
        <w:rPr>
          <w:rFonts w:hint="eastAsia" w:ascii="宋体" w:hAnsi="宋体" w:eastAsia="宋体" w:cs="宋体"/>
          <w:color w:val="auto"/>
          <w:sz w:val="24"/>
          <w:highlight w:val="none"/>
        </w:rPr>
      </w:pPr>
      <w:bookmarkStart w:id="28" w:name="_Toc183682344"/>
      <w:bookmarkStart w:id="29" w:name="_Toc217390843"/>
      <w:bookmarkStart w:id="30" w:name="_Toc183582207"/>
      <w:bookmarkStart w:id="31" w:name="_Toc217446036"/>
      <w:r>
        <w:rPr>
          <w:rFonts w:hint="eastAsia" w:ascii="宋体" w:hAnsi="宋体" w:eastAsia="宋体" w:cs="宋体"/>
          <w:color w:val="auto"/>
          <w:sz w:val="24"/>
          <w:highlight w:val="none"/>
        </w:rPr>
        <w:t>3. 合格</w:t>
      </w:r>
      <w:bookmarkEnd w:id="28"/>
      <w:bookmarkEnd w:id="29"/>
      <w:bookmarkEnd w:id="30"/>
      <w:bookmarkEnd w:id="31"/>
      <w:r>
        <w:rPr>
          <w:rFonts w:hint="eastAsia" w:ascii="宋体" w:hAnsi="宋体" w:eastAsia="宋体" w:cs="宋体"/>
          <w:color w:val="auto"/>
          <w:sz w:val="24"/>
          <w:highlight w:val="none"/>
        </w:rPr>
        <w:t>供应商（实质性要求）</w:t>
      </w:r>
    </w:p>
    <w:p w14:paraId="74C3B56B">
      <w:pPr>
        <w:tabs>
          <w:tab w:val="left" w:pos="7665"/>
        </w:tabs>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合格供应商应具备以下条件：</w:t>
      </w:r>
    </w:p>
    <w:p w14:paraId="0CEEFDAF">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具备法律法规和本采购文件规定的资格条件；</w:t>
      </w:r>
    </w:p>
    <w:p w14:paraId="1771A8A6">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不属于禁止参加本项目采购活动的供应商；</w:t>
      </w:r>
    </w:p>
    <w:p w14:paraId="4C62B31C">
      <w:pPr>
        <w:tabs>
          <w:tab w:val="left" w:pos="7665"/>
        </w:tabs>
        <w:spacing w:line="400" w:lineRule="exact"/>
        <w:ind w:firstLine="360" w:firstLineChars="150"/>
        <w:rPr>
          <w:rFonts w:hint="eastAsia" w:ascii="宋体" w:hAnsi="宋体" w:eastAsia="宋体" w:cs="宋体"/>
          <w:color w:val="auto"/>
          <w:spacing w:val="-4"/>
          <w:sz w:val="24"/>
          <w:highlight w:val="none"/>
        </w:rPr>
      </w:pPr>
      <w:r>
        <w:rPr>
          <w:rFonts w:hint="eastAsia" w:ascii="宋体" w:hAnsi="宋体" w:eastAsia="宋体" w:cs="宋体"/>
          <w:color w:val="auto"/>
          <w:sz w:val="24"/>
          <w:highlight w:val="none"/>
        </w:rPr>
        <w:t>3.3 按规定获取了谈判文件，属于实质性参加采购活动的供应商。</w:t>
      </w:r>
    </w:p>
    <w:p w14:paraId="4290DD32">
      <w:pPr>
        <w:pStyle w:val="4"/>
        <w:keepNext w:val="0"/>
        <w:keepLines w:val="0"/>
        <w:spacing w:before="0" w:after="0" w:line="400" w:lineRule="exact"/>
        <w:ind w:firstLine="480" w:firstLineChars="200"/>
        <w:outlineLvl w:val="9"/>
        <w:rPr>
          <w:rFonts w:hint="eastAsia" w:ascii="宋体" w:hAnsi="宋体" w:eastAsia="宋体" w:cs="宋体"/>
          <w:color w:val="auto"/>
          <w:sz w:val="24"/>
          <w:highlight w:val="none"/>
        </w:rPr>
      </w:pPr>
      <w:bookmarkStart w:id="32" w:name="_Toc183682345"/>
      <w:bookmarkStart w:id="33" w:name="_Toc217446037"/>
      <w:bookmarkStart w:id="34" w:name="_Toc183582208"/>
    </w:p>
    <w:p w14:paraId="66DE7CCA">
      <w:pPr>
        <w:pStyle w:val="4"/>
        <w:keepNext w:val="0"/>
        <w:keepLines w:val="0"/>
        <w:spacing w:before="0"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谈判费用</w:t>
      </w:r>
      <w:bookmarkEnd w:id="32"/>
      <w:bookmarkEnd w:id="33"/>
      <w:bookmarkEnd w:id="34"/>
    </w:p>
    <w:p w14:paraId="479D19F0">
      <w:pPr>
        <w:tabs>
          <w:tab w:val="left" w:pos="7665"/>
        </w:tabs>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供应商应自行承担参加谈判活动的全部费用。</w:t>
      </w:r>
    </w:p>
    <w:p w14:paraId="2E0A354E">
      <w:pPr>
        <w:rPr>
          <w:rFonts w:hint="eastAsia" w:ascii="宋体" w:hAnsi="宋体" w:eastAsia="宋体" w:cs="宋体"/>
          <w:color w:val="auto"/>
          <w:highlight w:val="none"/>
        </w:rPr>
      </w:pPr>
    </w:p>
    <w:p w14:paraId="1EF2D0CA">
      <w:pPr>
        <w:pStyle w:val="74"/>
        <w:numPr>
          <w:ilvl w:val="0"/>
          <w:numId w:val="2"/>
        </w:numPr>
        <w:spacing w:line="400" w:lineRule="exact"/>
        <w:ind w:left="-60" w:leftChars="0" w:firstLine="48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充分、公平竞争保障措施（实质性要求）</w:t>
      </w:r>
    </w:p>
    <w:p w14:paraId="687FB626">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63A3EB2D">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5BED6B42">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11964254">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5.4供应商实际控制人或者中高级管理人员，同时是采购代理机构工作人员，不得参与本项目采购活动。</w:t>
      </w:r>
    </w:p>
    <w:p w14:paraId="364993C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5.5同一母公司的两家以上的子公司只能组成联合体参加本项目同一合同项下的采购活动，不得以不同供应商身份同时参加本项目同一合同项下的采购活动。</w:t>
      </w:r>
    </w:p>
    <w:p w14:paraId="1B6BFCD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5.6供应商与采购代理机构存在关联关系，或者是采购代理机构的母公司或子公司，不得参加本项目采购活动。</w:t>
      </w:r>
    </w:p>
    <w:p w14:paraId="20AD3BB8">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5.7回避。采购活动中，采购人员及相关人员与供应商有下列利害关系之一的，应当回避：</w:t>
      </w:r>
    </w:p>
    <w:p w14:paraId="133779CD">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14:paraId="21731FBE">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14:paraId="4D62E463">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14:paraId="44B2E869">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14:paraId="7A353AFA">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（5）与供应商有其他可能影响采购活动公平、公正进行的关系。</w:t>
      </w:r>
    </w:p>
    <w:p w14:paraId="582F1317">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14:paraId="713E013C">
      <w:pPr>
        <w:pStyle w:val="74"/>
        <w:spacing w:line="4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278C9A38">
      <w:pPr>
        <w:pStyle w:val="74"/>
        <w:spacing w:line="400" w:lineRule="exact"/>
        <w:ind w:left="1" w:firstLine="480" w:firstLineChars="200"/>
        <w:rPr>
          <w:rFonts w:hint="eastAsia" w:ascii="宋体" w:hAnsi="宋体" w:eastAsia="宋体" w:cs="宋体"/>
          <w:b/>
          <w:color w:val="auto"/>
          <w:sz w:val="24"/>
          <w:highlight w:val="none"/>
        </w:rPr>
      </w:pPr>
    </w:p>
    <w:p w14:paraId="4BF9DA5A">
      <w:pPr>
        <w:pStyle w:val="74"/>
        <w:numPr>
          <w:ilvl w:val="0"/>
          <w:numId w:val="2"/>
        </w:numPr>
        <w:spacing w:line="400" w:lineRule="exact"/>
        <w:ind w:left="-60" w:leftChars="0" w:firstLine="48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联合体竞争性谈判（实质性要求）</w:t>
      </w:r>
    </w:p>
    <w:p w14:paraId="4E0F8580">
      <w:pPr>
        <w:pStyle w:val="74"/>
        <w:spacing w:line="400" w:lineRule="exact"/>
        <w:ind w:left="1"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w:t>
      </w:r>
      <w:r>
        <w:rPr>
          <w:rFonts w:hint="eastAsia" w:ascii="宋体" w:hAnsi="宋体" w:eastAsia="宋体" w:cs="宋体"/>
          <w:b/>
          <w:bCs/>
          <w:color w:val="auto"/>
          <w:sz w:val="24"/>
          <w:highlight w:val="none"/>
          <w:u w:val="single"/>
        </w:rPr>
        <w:t xml:space="preserve"> 不接受 </w:t>
      </w:r>
      <w:r>
        <w:rPr>
          <w:rFonts w:hint="eastAsia" w:ascii="宋体" w:hAnsi="宋体" w:eastAsia="宋体" w:cs="宋体"/>
          <w:color w:val="auto"/>
          <w:sz w:val="24"/>
          <w:highlight w:val="none"/>
        </w:rPr>
        <w:t>联合体参与采购活动</w:t>
      </w:r>
      <w:r>
        <w:rPr>
          <w:rFonts w:hint="eastAsia" w:ascii="宋体" w:hAnsi="宋体" w:eastAsia="宋体" w:cs="宋体"/>
          <w:color w:val="auto"/>
          <w:sz w:val="24"/>
          <w:highlight w:val="none"/>
          <w:lang w:eastAsia="zh-CN"/>
        </w:rPr>
        <w:t>。</w:t>
      </w:r>
    </w:p>
    <w:p w14:paraId="463B2DD2">
      <w:pPr>
        <w:pStyle w:val="74"/>
        <w:spacing w:line="400" w:lineRule="exact"/>
        <w:ind w:left="1" w:firstLine="480" w:firstLineChars="200"/>
        <w:rPr>
          <w:rFonts w:hint="eastAsia" w:ascii="宋体" w:hAnsi="宋体" w:eastAsia="宋体" w:cs="宋体"/>
          <w:color w:val="auto"/>
          <w:sz w:val="24"/>
          <w:highlight w:val="none"/>
        </w:rPr>
      </w:pPr>
    </w:p>
    <w:p w14:paraId="5BC2C2AE">
      <w:pPr>
        <w:pStyle w:val="74"/>
        <w:numPr>
          <w:ilvl w:val="0"/>
          <w:numId w:val="2"/>
        </w:numPr>
        <w:spacing w:line="400" w:lineRule="exact"/>
        <w:ind w:left="-60" w:leftChars="0" w:firstLine="48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谈判保证金（实质性要求）</w:t>
      </w:r>
    </w:p>
    <w:p w14:paraId="0A135B5E">
      <w:pPr>
        <w:spacing w:line="4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sz w:val="24"/>
          <w:szCs w:val="22"/>
          <w:highlight w:val="none"/>
          <w:lang w:val="zh-CN"/>
        </w:rPr>
        <w:t>本项目不收取谈判保证金。</w:t>
      </w:r>
    </w:p>
    <w:p w14:paraId="1FC49E67">
      <w:pPr>
        <w:numPr>
          <w:ilvl w:val="0"/>
          <w:numId w:val="0"/>
        </w:numPr>
        <w:spacing w:line="400" w:lineRule="exact"/>
        <w:ind w:leftChars="200"/>
        <w:rPr>
          <w:rFonts w:hint="eastAsia" w:ascii="宋体" w:hAnsi="宋体" w:eastAsia="宋体" w:cs="宋体"/>
          <w:b/>
          <w:color w:val="auto"/>
          <w:sz w:val="24"/>
          <w:highlight w:val="none"/>
        </w:rPr>
      </w:pPr>
    </w:p>
    <w:p w14:paraId="405311C0">
      <w:pPr>
        <w:numPr>
          <w:ilvl w:val="0"/>
          <w:numId w:val="0"/>
        </w:num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响应文件有效期</w:t>
      </w:r>
    </w:p>
    <w:p w14:paraId="580CEF26">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本项目响应文件有效期为递交谈判响应文件截止之日起</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0天。供应商响应文件中必须载明响应文件有效期，响应文件中载明的响应文件有效期可以长于谈判文件规定的期限，但不得短于谈判文件规定的期限。否则，其响应文件将作为无效响应处理。</w:t>
      </w:r>
    </w:p>
    <w:p w14:paraId="0F8CA0B9">
      <w:pPr>
        <w:spacing w:line="400" w:lineRule="exact"/>
        <w:ind w:firstLine="470" w:firstLineChars="196"/>
        <w:rPr>
          <w:rFonts w:hint="eastAsia" w:ascii="宋体" w:hAnsi="宋体" w:eastAsia="宋体" w:cs="宋体"/>
          <w:color w:val="auto"/>
          <w:sz w:val="24"/>
          <w:highlight w:val="none"/>
        </w:rPr>
      </w:pPr>
    </w:p>
    <w:p w14:paraId="41F8B2B9">
      <w:pPr>
        <w:pStyle w:val="10"/>
        <w:numPr>
          <w:ilvl w:val="0"/>
          <w:numId w:val="0"/>
        </w:num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知识产权（实质性要求）</w:t>
      </w:r>
    </w:p>
    <w:p w14:paraId="68A8DED0">
      <w:pPr>
        <w:pStyle w:val="1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 </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承担所有相关责任。</w:t>
      </w:r>
    </w:p>
    <w:p w14:paraId="7277BB3D">
      <w:pPr>
        <w:pStyle w:val="1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除非谈判文件特别规定，采购人享有本项目实施过程中产生的知识成果及知识产权。</w:t>
      </w:r>
    </w:p>
    <w:p w14:paraId="58F6996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7011486A">
      <w:pPr>
        <w:spacing w:line="400" w:lineRule="exact"/>
        <w:ind w:firstLine="460" w:firstLineChars="192"/>
        <w:rPr>
          <w:rFonts w:hint="eastAsia" w:ascii="宋体" w:hAnsi="宋体" w:eastAsia="宋体" w:cs="宋体"/>
          <w:bCs/>
          <w:color w:val="auto"/>
          <w:highlight w:val="none"/>
        </w:rPr>
      </w:pPr>
      <w:r>
        <w:rPr>
          <w:rFonts w:hint="eastAsia" w:ascii="宋体" w:hAnsi="宋体" w:eastAsia="宋体" w:cs="宋体"/>
          <w:color w:val="auto"/>
          <w:sz w:val="24"/>
          <w:highlight w:val="none"/>
        </w:rPr>
        <w:t xml:space="preserve">9.4 如采用供应商所不拥有的知识产权，则在报价中必须包括合法获取该知识产权的相关费用。 </w:t>
      </w:r>
      <w:bookmarkStart w:id="35" w:name="_Toc77400779"/>
      <w:bookmarkStart w:id="36" w:name="_Toc183582209"/>
      <w:bookmarkStart w:id="37" w:name="_Toc89075875"/>
      <w:bookmarkStart w:id="38" w:name="_Toc183682346"/>
      <w:bookmarkStart w:id="39" w:name="_Toc217446038"/>
    </w:p>
    <w:p w14:paraId="69DF3796">
      <w:pPr>
        <w:rPr>
          <w:rFonts w:hint="eastAsia" w:ascii="宋体" w:hAnsi="宋体" w:eastAsia="宋体" w:cs="宋体"/>
          <w:bCs/>
          <w:color w:val="auto"/>
          <w:highlight w:val="none"/>
        </w:rPr>
      </w:pPr>
    </w:p>
    <w:p w14:paraId="039749C3">
      <w:pPr>
        <w:pStyle w:val="3"/>
        <w:keepNext w:val="0"/>
        <w:keepLines w:val="0"/>
        <w:spacing w:before="0" w:after="0" w:line="400" w:lineRule="exact"/>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三、谈判文件</w:t>
      </w:r>
      <w:bookmarkEnd w:id="35"/>
      <w:bookmarkEnd w:id="36"/>
      <w:bookmarkEnd w:id="37"/>
      <w:bookmarkEnd w:id="38"/>
      <w:bookmarkEnd w:id="39"/>
    </w:p>
    <w:p w14:paraId="5CC05732">
      <w:pPr>
        <w:pStyle w:val="4"/>
        <w:keepNext w:val="0"/>
        <w:keepLines w:val="0"/>
        <w:spacing w:before="0" w:after="0" w:line="400" w:lineRule="exact"/>
        <w:ind w:firstLine="480" w:firstLineChars="200"/>
        <w:outlineLvl w:val="9"/>
        <w:rPr>
          <w:rFonts w:hint="eastAsia" w:ascii="宋体" w:hAnsi="宋体" w:eastAsia="宋体" w:cs="宋体"/>
          <w:color w:val="auto"/>
          <w:sz w:val="24"/>
          <w:highlight w:val="none"/>
        </w:rPr>
      </w:pPr>
      <w:bookmarkStart w:id="40" w:name="_Toc217446039"/>
      <w:bookmarkStart w:id="41" w:name="_Toc183682347"/>
      <w:bookmarkStart w:id="42" w:name="_Toc183582210"/>
    </w:p>
    <w:p w14:paraId="3620AA93">
      <w:pPr>
        <w:pStyle w:val="4"/>
        <w:keepNext w:val="0"/>
        <w:keepLines w:val="0"/>
        <w:spacing w:before="0"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10．谈判文件的构成</w:t>
      </w:r>
      <w:bookmarkEnd w:id="40"/>
      <w:bookmarkEnd w:id="41"/>
      <w:bookmarkEnd w:id="42"/>
    </w:p>
    <w:p w14:paraId="48FCA712">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1 谈判文件是供应商准备响应文件和参加谈判的依据，同时也是谈判的重要依据。谈判文件用以阐明谈判项目所需的资质、技术、服务及报价等要求、谈判程序、有关规定和注意事项以及合同主要条款等。</w:t>
      </w:r>
    </w:p>
    <w:p w14:paraId="590AB2BE">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14:paraId="70EBC038">
      <w:pPr>
        <w:pStyle w:val="4"/>
        <w:keepNext w:val="0"/>
        <w:keepLines w:val="0"/>
        <w:spacing w:before="0" w:after="0" w:line="400" w:lineRule="exact"/>
        <w:outlineLvl w:val="9"/>
        <w:rPr>
          <w:rFonts w:hint="eastAsia" w:ascii="宋体" w:hAnsi="宋体" w:eastAsia="宋体" w:cs="宋体"/>
          <w:color w:val="auto"/>
          <w:sz w:val="24"/>
          <w:highlight w:val="none"/>
        </w:rPr>
      </w:pPr>
      <w:bookmarkStart w:id="43" w:name="_Toc183582211"/>
      <w:bookmarkStart w:id="44" w:name="_Toc183682348"/>
      <w:bookmarkStart w:id="45" w:name="_Toc217446040"/>
    </w:p>
    <w:p w14:paraId="04F52049">
      <w:pPr>
        <w:pStyle w:val="4"/>
        <w:keepNext w:val="0"/>
        <w:keepLines w:val="0"/>
        <w:spacing w:before="0"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谈判文件的澄清</w:t>
      </w:r>
      <w:bookmarkEnd w:id="43"/>
      <w:bookmarkEnd w:id="44"/>
      <w:r>
        <w:rPr>
          <w:rFonts w:hint="eastAsia" w:ascii="宋体" w:hAnsi="宋体" w:eastAsia="宋体" w:cs="宋体"/>
          <w:color w:val="auto"/>
          <w:sz w:val="24"/>
          <w:highlight w:val="none"/>
        </w:rPr>
        <w:t>和修改</w:t>
      </w:r>
      <w:bookmarkEnd w:id="45"/>
    </w:p>
    <w:p w14:paraId="63F68015">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在递交响应文件截止时间前，采购人、采购代理机构可以对谈判文件进行澄清或者修改。</w:t>
      </w:r>
    </w:p>
    <w:p w14:paraId="72DA2E59">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采购代理机构对已发出的谈判文件进行澄清或者修改，应当以书面形式将澄清或者修改的内容通知所有购买了谈判文件的供应商，同时在四川招投标网上发布更正公告。该澄清或者修改的内容为谈判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14:paraId="6D3F6095">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供应商应于递交响应文件截止前，在四川招投标网查询本项目的更正公告，以保证其对谈判文件做出正确的响应。供应商未按要求下载相关文件，或由于未及时关注更正公告的信息造成的后果，其责任由供应商自行负责。</w:t>
      </w:r>
    </w:p>
    <w:p w14:paraId="291B07C5">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更正通知通过供应商报名时备注的电子邮箱发送至所有购买谈判文件的供应商，供应商在收到相应更正通知后，以书面形式给予确认。如供应商未给予书面回复，则视为收到并认可该更正通知的内容。</w:t>
      </w:r>
    </w:p>
    <w:p w14:paraId="66FCB168">
      <w:pPr>
        <w:tabs>
          <w:tab w:val="left" w:pos="720"/>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11.4供应商认为需要对谈判文件进行澄清或者修改的，可以以书面形式向采购人或采购代理机构提出申请，由采购人或采购代理机构决定是否采纳供应商的申请事项。</w:t>
      </w:r>
    </w:p>
    <w:p w14:paraId="575648EA">
      <w:pPr>
        <w:pStyle w:val="4"/>
        <w:keepNext w:val="0"/>
        <w:keepLines w:val="0"/>
        <w:spacing w:before="0" w:after="0" w:line="400" w:lineRule="exact"/>
        <w:ind w:firstLine="480" w:firstLineChars="200"/>
        <w:outlineLvl w:val="9"/>
        <w:rPr>
          <w:rFonts w:hint="eastAsia" w:ascii="宋体" w:hAnsi="宋体" w:eastAsia="宋体" w:cs="宋体"/>
          <w:color w:val="auto"/>
          <w:sz w:val="24"/>
          <w:highlight w:val="none"/>
        </w:rPr>
      </w:pPr>
    </w:p>
    <w:p w14:paraId="1426DDDD">
      <w:pPr>
        <w:pStyle w:val="4"/>
        <w:keepNext w:val="0"/>
        <w:keepLines w:val="0"/>
        <w:spacing w:before="0" w:after="0" w:line="400" w:lineRule="exact"/>
        <w:ind w:firstLine="480" w:firstLineChars="200"/>
        <w:rPr>
          <w:rFonts w:hint="eastAsia" w:ascii="宋体" w:hAnsi="宋体" w:eastAsia="宋体" w:cs="宋体"/>
          <w:color w:val="auto"/>
          <w:sz w:val="24"/>
          <w:highlight w:val="none"/>
        </w:rPr>
      </w:pPr>
      <w:bookmarkStart w:id="46" w:name="_Toc208848971"/>
      <w:bookmarkStart w:id="47" w:name="_Toc217446041"/>
      <w:r>
        <w:rPr>
          <w:rFonts w:hint="eastAsia" w:ascii="宋体" w:hAnsi="宋体" w:eastAsia="宋体" w:cs="宋体"/>
          <w:color w:val="auto"/>
          <w:sz w:val="24"/>
          <w:highlight w:val="none"/>
        </w:rPr>
        <w:t>12. 答疑会和现场考察</w:t>
      </w:r>
      <w:bookmarkEnd w:id="46"/>
      <w:bookmarkEnd w:id="47"/>
    </w:p>
    <w:p w14:paraId="7DC8607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根据采购项目和具体情况，采购人、采购代理机构认为有必要，可以在谈判文件提供期限截止后响应文件提交截止前，组织已获取谈判文件的潜在供应商现场考察或者召开答疑会。</w:t>
      </w:r>
    </w:p>
    <w:p w14:paraId="548CF76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854A4D2">
      <w:pPr>
        <w:adjustRightInd w:val="0"/>
        <w:snapToGrid w:val="0"/>
        <w:spacing w:line="40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12.3 供应商自行承担参加答疑会和现场考察的一切费用。</w:t>
      </w:r>
    </w:p>
    <w:p w14:paraId="13BB2512">
      <w:pPr>
        <w:rPr>
          <w:rFonts w:hint="eastAsia" w:ascii="宋体" w:hAnsi="宋体" w:eastAsia="宋体" w:cs="宋体"/>
          <w:bCs/>
          <w:color w:val="auto"/>
          <w:highlight w:val="none"/>
        </w:rPr>
      </w:pPr>
      <w:bookmarkStart w:id="48" w:name="_Toc217446042"/>
      <w:bookmarkStart w:id="49" w:name="_Toc89075876"/>
      <w:bookmarkStart w:id="50" w:name="_Toc183682351"/>
      <w:bookmarkStart w:id="51" w:name="_Toc183582214"/>
      <w:bookmarkStart w:id="52" w:name="_Toc77400780"/>
    </w:p>
    <w:p w14:paraId="4DAB38CC">
      <w:pPr>
        <w:pStyle w:val="3"/>
        <w:keepNext w:val="0"/>
        <w:keepLines w:val="0"/>
        <w:spacing w:before="0" w:after="312" w:afterLines="100" w:line="400" w:lineRule="exact"/>
        <w:jc w:val="center"/>
        <w:rPr>
          <w:rFonts w:hint="eastAsia" w:ascii="宋体" w:hAnsi="宋体" w:eastAsia="宋体" w:cs="宋体"/>
          <w:bCs w:val="0"/>
          <w:color w:val="auto"/>
          <w:sz w:val="24"/>
          <w:highlight w:val="none"/>
        </w:rPr>
      </w:pPr>
      <w:r>
        <w:rPr>
          <w:rFonts w:hint="eastAsia" w:ascii="宋体" w:hAnsi="宋体" w:eastAsia="宋体" w:cs="宋体"/>
          <w:bCs w:val="0"/>
          <w:color w:val="auto"/>
          <w:highlight w:val="none"/>
        </w:rPr>
        <w:t>四、响应文件</w:t>
      </w:r>
      <w:bookmarkEnd w:id="48"/>
      <w:bookmarkEnd w:id="49"/>
      <w:bookmarkEnd w:id="50"/>
      <w:bookmarkEnd w:id="51"/>
      <w:bookmarkEnd w:id="52"/>
      <w:bookmarkStart w:id="53" w:name="_Toc183582215"/>
      <w:bookmarkStart w:id="54" w:name="_Toc217446043"/>
      <w:bookmarkStart w:id="55" w:name="_Toc183682352"/>
    </w:p>
    <w:p w14:paraId="1A76D2E7">
      <w:pPr>
        <w:pStyle w:val="4"/>
        <w:keepNext w:val="0"/>
        <w:keepLines w:val="0"/>
        <w:spacing w:before="0"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响应文件的组成</w:t>
      </w:r>
    </w:p>
    <w:p w14:paraId="4186FC33">
      <w:pPr>
        <w:pStyle w:val="4"/>
        <w:keepNext w:val="0"/>
        <w:keepLines w:val="0"/>
        <w:spacing w:before="0" w:after="0" w:line="400" w:lineRule="exact"/>
        <w:ind w:firstLine="480" w:firstLineChars="20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供应商应按照谈判文件的规定和要求编制响应文件。供应商在成交后将成交项目的非主体、非关键性工作分包他人完成的，应当在响应文件中载明或谈判过程中澄清。供应商编写的响应文件应包括</w:t>
      </w:r>
      <w:r>
        <w:rPr>
          <w:rFonts w:hint="eastAsia" w:ascii="宋体" w:hAnsi="宋体" w:eastAsia="宋体" w:cs="宋体"/>
          <w:bCs w:val="0"/>
          <w:color w:val="auto"/>
          <w:sz w:val="24"/>
          <w:highlight w:val="none"/>
        </w:rPr>
        <w:t>资格性响应文件</w:t>
      </w:r>
      <w:r>
        <w:rPr>
          <w:rFonts w:hint="eastAsia" w:ascii="宋体" w:hAnsi="宋体" w:eastAsia="宋体" w:cs="宋体"/>
          <w:b w:val="0"/>
          <w:color w:val="auto"/>
          <w:sz w:val="24"/>
          <w:highlight w:val="none"/>
        </w:rPr>
        <w:t>和</w:t>
      </w:r>
      <w:r>
        <w:rPr>
          <w:rFonts w:hint="eastAsia" w:ascii="宋体" w:hAnsi="宋体" w:eastAsia="宋体" w:cs="宋体"/>
          <w:bCs w:val="0"/>
          <w:color w:val="auto"/>
          <w:sz w:val="24"/>
          <w:highlight w:val="none"/>
        </w:rPr>
        <w:t>其他响应文件</w:t>
      </w:r>
      <w:r>
        <w:rPr>
          <w:rFonts w:hint="eastAsia" w:ascii="宋体" w:hAnsi="宋体" w:eastAsia="宋体" w:cs="宋体"/>
          <w:b w:val="0"/>
          <w:color w:val="auto"/>
          <w:sz w:val="24"/>
          <w:highlight w:val="none"/>
        </w:rPr>
        <w:t>两部分，分册装订。</w:t>
      </w:r>
    </w:p>
    <w:p w14:paraId="7E753A56">
      <w:pPr>
        <w:spacing w:line="400" w:lineRule="exact"/>
        <w:ind w:left="2" w:leftChars="1" w:firstLine="420" w:firstLineChars="200"/>
        <w:rPr>
          <w:rFonts w:hint="eastAsia" w:ascii="宋体" w:hAnsi="宋体" w:eastAsia="宋体" w:cs="宋体"/>
          <w:color w:val="auto"/>
          <w:highlight w:val="none"/>
        </w:rPr>
      </w:pPr>
    </w:p>
    <w:p w14:paraId="7840020E">
      <w:pPr>
        <w:pStyle w:val="4"/>
        <w:keepNext w:val="0"/>
        <w:keepLines w:val="0"/>
        <w:numPr>
          <w:ilvl w:val="0"/>
          <w:numId w:val="3"/>
        </w:numPr>
        <w:spacing w:before="0" w:after="0" w:line="400" w:lineRule="exact"/>
        <w:ind w:firstLine="480"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响应文件的语言</w:t>
      </w:r>
      <w:bookmarkEnd w:id="53"/>
      <w:bookmarkEnd w:id="54"/>
      <w:bookmarkEnd w:id="55"/>
    </w:p>
    <w:p w14:paraId="42DBFAF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4FA2B5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p>
    <w:p w14:paraId="53D556A3">
      <w:pPr>
        <w:pStyle w:val="4"/>
        <w:keepNext w:val="0"/>
        <w:keepLines w:val="0"/>
        <w:spacing w:before="0" w:after="0" w:line="400" w:lineRule="exact"/>
        <w:ind w:firstLine="480" w:firstLineChars="200"/>
        <w:outlineLvl w:val="9"/>
        <w:rPr>
          <w:rFonts w:hint="eastAsia" w:ascii="宋体" w:hAnsi="宋体" w:eastAsia="宋体" w:cs="宋体"/>
          <w:color w:val="auto"/>
          <w:sz w:val="24"/>
          <w:highlight w:val="none"/>
        </w:rPr>
      </w:pPr>
      <w:bookmarkStart w:id="56" w:name="_Toc217446044"/>
      <w:bookmarkStart w:id="57" w:name="_Toc183682353"/>
      <w:bookmarkStart w:id="58" w:name="_Toc183582216"/>
    </w:p>
    <w:p w14:paraId="7FE02202">
      <w:pPr>
        <w:pStyle w:val="4"/>
        <w:keepNext w:val="0"/>
        <w:keepLines w:val="0"/>
        <w:spacing w:before="0" w:after="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15．计量单位</w:t>
      </w:r>
      <w:bookmarkEnd w:id="56"/>
      <w:bookmarkEnd w:id="57"/>
      <w:bookmarkEnd w:id="58"/>
      <w:r>
        <w:rPr>
          <w:rFonts w:hint="eastAsia" w:ascii="宋体" w:hAnsi="宋体" w:eastAsia="宋体" w:cs="宋体"/>
          <w:color w:val="auto"/>
          <w:sz w:val="24"/>
          <w:highlight w:val="none"/>
        </w:rPr>
        <w:t>（实质性要求）</w:t>
      </w:r>
    </w:p>
    <w:p w14:paraId="056E704E">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除谈判文件中另有规定外，本次采购项目所有合同项下的报价均采用国家法定的计量单位。</w:t>
      </w:r>
    </w:p>
    <w:p w14:paraId="5AE7C978">
      <w:pPr>
        <w:spacing w:line="400" w:lineRule="exact"/>
        <w:ind w:firstLine="468" w:firstLineChars="19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bookmarkStart w:id="59" w:name="_Toc217446045"/>
      <w:r>
        <w:rPr>
          <w:rFonts w:hint="eastAsia" w:ascii="宋体" w:hAnsi="宋体" w:eastAsia="宋体" w:cs="宋体"/>
          <w:color w:val="auto"/>
          <w:sz w:val="24"/>
          <w:highlight w:val="none"/>
        </w:rPr>
        <w:t xml:space="preserve">  </w:t>
      </w:r>
    </w:p>
    <w:p w14:paraId="70E9921B">
      <w:pPr>
        <w:spacing w:line="400" w:lineRule="exact"/>
        <w:ind w:firstLine="468" w:firstLineChars="19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16. </w:t>
      </w:r>
      <w:r>
        <w:rPr>
          <w:rFonts w:hint="eastAsia" w:ascii="宋体" w:hAnsi="宋体" w:eastAsia="宋体" w:cs="宋体"/>
          <w:b/>
          <w:color w:val="auto"/>
          <w:sz w:val="24"/>
          <w:highlight w:val="none"/>
        </w:rPr>
        <w:t>报价</w:t>
      </w:r>
      <w:r>
        <w:rPr>
          <w:rFonts w:hint="eastAsia" w:ascii="宋体" w:hAnsi="宋体" w:eastAsia="宋体" w:cs="宋体"/>
          <w:b/>
          <w:bCs/>
          <w:color w:val="auto"/>
          <w:sz w:val="24"/>
          <w:highlight w:val="none"/>
        </w:rPr>
        <w:t>货币（实质性要求）</w:t>
      </w:r>
    </w:p>
    <w:p w14:paraId="35E782A8">
      <w:pPr>
        <w:pStyle w:val="80"/>
        <w:numPr>
          <w:ilvl w:val="0"/>
          <w:numId w:val="0"/>
        </w:numPr>
        <w:spacing w:line="360" w:lineRule="auto"/>
        <w:ind w:left="426" w:left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lang w:val="en-US" w:eastAsia="zh-CN" w:bidi="ar-SA"/>
        </w:rPr>
        <w:t>1供应商应认真核实本项目的工程量清单。</w:t>
      </w:r>
    </w:p>
    <w:p w14:paraId="329616E1">
      <w:pPr>
        <w:pStyle w:val="80"/>
        <w:numPr>
          <w:ilvl w:val="0"/>
          <w:numId w:val="0"/>
        </w:numPr>
        <w:spacing w:line="360" w:lineRule="auto"/>
        <w:ind w:left="426" w:left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16.2所有报价一律以人民币报价。采购人不接受任何非人民币币种的报价。</w:t>
      </w:r>
    </w:p>
    <w:p w14:paraId="72D3B2D3">
      <w:pPr>
        <w:pStyle w:val="80"/>
        <w:numPr>
          <w:ilvl w:val="0"/>
          <w:numId w:val="0"/>
        </w:numPr>
        <w:spacing w:line="360" w:lineRule="auto"/>
        <w:ind w:left="426" w:leftChars="0"/>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16.3供应商的报价是其响应本项目要求的全部工作内容的价格体现，包括供应商完成本项目所需的一切费用。</w:t>
      </w:r>
    </w:p>
    <w:p w14:paraId="328EAA70">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1</w:t>
      </w:r>
      <w:r>
        <w:rPr>
          <w:rFonts w:hint="eastAsia" w:ascii="宋体" w:hAnsi="宋体" w:eastAsia="宋体" w:cs="宋体"/>
          <w:b w:val="0"/>
          <w:color w:val="auto"/>
          <w:kern w:val="0"/>
          <w:sz w:val="24"/>
          <w:szCs w:val="24"/>
          <w:highlight w:val="none"/>
          <w:lang w:val="en-US" w:eastAsia="zh-CN"/>
        </w:rPr>
        <w:t>6.4</w:t>
      </w:r>
      <w:r>
        <w:rPr>
          <w:rFonts w:hint="eastAsia" w:ascii="宋体" w:hAnsi="宋体" w:eastAsia="宋体" w:cs="宋体"/>
          <w:b w:val="0"/>
          <w:color w:val="auto"/>
          <w:kern w:val="0"/>
          <w:sz w:val="24"/>
          <w:szCs w:val="24"/>
          <w:highlight w:val="none"/>
        </w:rPr>
        <w:t xml:space="preserve"> 本项目合同价格形式为</w:t>
      </w:r>
      <w:bookmarkStart w:id="60" w:name="EB1456aef03b2e46f4ad1bb035af3a0ee7"/>
      <w:r>
        <w:rPr>
          <w:rFonts w:hint="eastAsia" w:ascii="宋体" w:hAnsi="宋体" w:eastAsia="宋体" w:cs="宋体"/>
          <w:b w:val="0"/>
          <w:color w:val="auto"/>
          <w:kern w:val="0"/>
          <w:sz w:val="24"/>
          <w:szCs w:val="24"/>
          <w:highlight w:val="none"/>
        </w:rPr>
        <w:t xml:space="preserve">☑ </w:t>
      </w:r>
      <w:bookmarkEnd w:id="60"/>
      <w:r>
        <w:rPr>
          <w:rFonts w:hint="eastAsia" w:ascii="宋体" w:hAnsi="宋体" w:eastAsia="宋体" w:cs="宋体"/>
          <w:b w:val="0"/>
          <w:color w:val="auto"/>
          <w:kern w:val="0"/>
          <w:sz w:val="24"/>
          <w:szCs w:val="24"/>
          <w:highlight w:val="none"/>
        </w:rPr>
        <w:t>固定单价合同</w:t>
      </w:r>
      <w:bookmarkStart w:id="61" w:name="EB0b9021e4fb374e40b126b57fd43a04cd"/>
      <w:r>
        <w:rPr>
          <w:rFonts w:hint="eastAsia" w:ascii="宋体" w:hAnsi="宋体" w:eastAsia="宋体" w:cs="宋体"/>
          <w:b w:val="0"/>
          <w:color w:val="auto"/>
          <w:kern w:val="0"/>
          <w:sz w:val="24"/>
          <w:szCs w:val="24"/>
          <w:highlight w:val="none"/>
        </w:rPr>
        <w:t>□</w:t>
      </w:r>
      <w:bookmarkEnd w:id="61"/>
      <w:r>
        <w:rPr>
          <w:rFonts w:hint="eastAsia" w:ascii="宋体" w:hAnsi="宋体" w:eastAsia="宋体" w:cs="宋体"/>
          <w:b w:val="0"/>
          <w:color w:val="auto"/>
          <w:kern w:val="0"/>
          <w:sz w:val="24"/>
          <w:szCs w:val="24"/>
          <w:highlight w:val="none"/>
        </w:rPr>
        <w:t>固定总价合同。</w:t>
      </w:r>
    </w:p>
    <w:p w14:paraId="7AF18B0F">
      <w:pPr>
        <w:pStyle w:val="98"/>
        <w:ind w:firstLine="480"/>
        <w:rPr>
          <w:rFonts w:hint="eastAsia" w:ascii="宋体" w:hAnsi="宋体" w:eastAsia="宋体" w:cs="宋体"/>
          <w:b/>
          <w:bCs/>
          <w:color w:val="auto"/>
          <w:kern w:val="0"/>
          <w:sz w:val="24"/>
          <w:szCs w:val="24"/>
          <w:highlight w:val="none"/>
        </w:rPr>
      </w:pPr>
      <w:r>
        <w:rPr>
          <w:rFonts w:hint="eastAsia" w:ascii="宋体" w:hAnsi="宋体" w:eastAsia="宋体" w:cs="宋体"/>
          <w:b w:val="0"/>
          <w:color w:val="auto"/>
          <w:kern w:val="0"/>
          <w:sz w:val="24"/>
          <w:szCs w:val="24"/>
          <w:highlight w:val="none"/>
        </w:rPr>
        <w:t>1</w:t>
      </w:r>
      <w:r>
        <w:rPr>
          <w:rFonts w:hint="eastAsia" w:ascii="宋体" w:hAnsi="宋体" w:eastAsia="宋体" w:cs="宋体"/>
          <w:b w:val="0"/>
          <w:color w:val="auto"/>
          <w:kern w:val="0"/>
          <w:sz w:val="24"/>
          <w:szCs w:val="24"/>
          <w:highlight w:val="none"/>
          <w:lang w:val="en-US" w:eastAsia="zh-CN"/>
        </w:rPr>
        <w:t>6</w:t>
      </w:r>
      <w:r>
        <w:rPr>
          <w:rFonts w:hint="eastAsia" w:ascii="宋体" w:hAnsi="宋体" w:eastAsia="宋体" w:cs="宋体"/>
          <w:b w:val="0"/>
          <w:color w:val="auto"/>
          <w:kern w:val="0"/>
          <w:sz w:val="24"/>
          <w:szCs w:val="24"/>
          <w:highlight w:val="none"/>
        </w:rPr>
        <w:t>.5 项目采用工程量清单报价，合同为固定单价合同的。</w:t>
      </w:r>
      <w:r>
        <w:rPr>
          <w:rFonts w:hint="eastAsia" w:ascii="宋体" w:hAnsi="宋体" w:eastAsia="宋体" w:cs="宋体"/>
          <w:b/>
          <w:bCs/>
          <w:color w:val="auto"/>
          <w:kern w:val="0"/>
          <w:sz w:val="24"/>
          <w:szCs w:val="24"/>
          <w:highlight w:val="none"/>
        </w:rPr>
        <w:t>（本条适用于固定单价合同项目）</w:t>
      </w:r>
    </w:p>
    <w:p w14:paraId="039F27AF">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原件扫描件，由注册或登记在工程造价咨询企业的造价人员签字并盖执业印章。</w:t>
      </w:r>
    </w:p>
    <w:p w14:paraId="336C5CB7">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供应商报价超过采购预算或最高限价（金额详见“供应商须知附表”）的, 其响应文件按无效处理。</w:t>
      </w:r>
    </w:p>
    <w:p w14:paraId="5256526C">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14:paraId="3A13ED66">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14:paraId="554CD2D0">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供应商提交的已标价工程量清单应符合本项目工程量清单以及清单说明的要求。当供应商的已标价工程量清单有下列情形之一的，应按照无效响应文件处理。</w:t>
      </w:r>
    </w:p>
    <w:p w14:paraId="77E23995">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(一)已标价工程量清单中的项目名称、项目特征描述（与采购文件工程量清单中的项目特征描述的实质性内容一致的除外）、计量单位、工程量与采购文件工程量清单不一致的；</w:t>
      </w:r>
    </w:p>
    <w:p w14:paraId="13FC31D7">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(二)供应商未按采购文件工程量清单总说明规定或其持有的《四川省施工企业工程规费计取标准》证书中的规费标准(采购文件工程量清单总说明无规定时)计取规费的；</w:t>
      </w:r>
    </w:p>
    <w:p w14:paraId="5A787A69">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(三)采购文件明确了安全文明施工费金额或费率并要求按此金额或费率填报而供应商填报错误或未填报的；</w:t>
      </w:r>
    </w:p>
    <w:p w14:paraId="43AABE2B">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(四)已标价工程量清单中暂列金额未按采购文件工程量清单中列明的金额填报的；</w:t>
      </w:r>
    </w:p>
    <w:p w14:paraId="13A31D3F">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(五)已标价工程量清单中材料、工程设备暂估价未按采购文件工程量清单中列出的单价计入综合单价的；</w:t>
      </w:r>
    </w:p>
    <w:p w14:paraId="5D401051">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(六)已标价工程量清单中专业工程暂估价未按采购文件工程量清单中列明的金额填写的；</w:t>
      </w:r>
    </w:p>
    <w:p w14:paraId="4CB8AFA7">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(七)已标价工程量清单中计日工未按采购文件工程量清单中列明的数量进行报价的；</w:t>
      </w:r>
    </w:p>
    <w:p w14:paraId="3242072F">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(八)当已标价工程量清单中的任何单价、合价或总价，出现两个及以上金额的。</w:t>
      </w:r>
    </w:p>
    <w:p w14:paraId="10FE13A6">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14:paraId="04FAA010">
      <w:pPr>
        <w:pStyle w:val="98"/>
        <w:ind w:left="0" w:leftChars="0" w:firstLine="0" w:firstLineChars="0"/>
        <w:rPr>
          <w:rFonts w:hint="eastAsia" w:ascii="宋体" w:hAnsi="宋体" w:eastAsia="宋体" w:cs="宋体"/>
          <w:b w:val="0"/>
          <w:color w:val="auto"/>
          <w:kern w:val="0"/>
          <w:sz w:val="24"/>
          <w:szCs w:val="24"/>
          <w:highlight w:val="none"/>
        </w:rPr>
      </w:pPr>
    </w:p>
    <w:p w14:paraId="2E0D6066">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ab/>
      </w:r>
      <w:r>
        <w:rPr>
          <w:rFonts w:hint="eastAsia" w:ascii="宋体" w:hAnsi="宋体" w:eastAsia="宋体" w:cs="宋体"/>
          <w:b w:val="0"/>
          <w:color w:val="auto"/>
          <w:kern w:val="0"/>
          <w:sz w:val="24"/>
          <w:szCs w:val="24"/>
          <w:highlight w:val="none"/>
        </w:rPr>
        <w:drawing>
          <wp:inline distT="0" distB="0" distL="114300" distR="114300">
            <wp:extent cx="4648200" cy="1104900"/>
            <wp:effectExtent l="0" t="0" r="0" b="0"/>
            <wp:docPr id="2" name="图片 1" descr="08a031a792cc4866fdc8ffd08a0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8a031a792cc4866fdc8ffd08a04148"/>
                    <pic:cNvPicPr>
                      <a:picLocks noChangeAspect="1"/>
                    </pic:cNvPicPr>
                  </pic:nvPicPr>
                  <pic:blipFill>
                    <a:blip r:embed="rId13"/>
                    <a:stretch>
                      <a:fillRect/>
                    </a:stretch>
                  </pic:blipFill>
                  <pic:spPr>
                    <a:xfrm>
                      <a:off x="0" y="0"/>
                      <a:ext cx="4648200" cy="1104900"/>
                    </a:xfrm>
                    <a:prstGeom prst="rect">
                      <a:avLst/>
                    </a:prstGeom>
                    <a:noFill/>
                    <a:ln>
                      <a:noFill/>
                    </a:ln>
                  </pic:spPr>
                </pic:pic>
              </a:graphicData>
            </a:graphic>
          </wp:inline>
        </w:drawing>
      </w:r>
    </w:p>
    <w:p w14:paraId="0FEC9AF5">
      <w:pPr>
        <w:pStyle w:val="98"/>
        <w:ind w:firstLine="480"/>
        <w:rPr>
          <w:rFonts w:hint="eastAsia" w:ascii="宋体" w:hAnsi="宋体" w:eastAsia="宋体" w:cs="宋体"/>
          <w:b w:val="0"/>
          <w:color w:val="auto"/>
          <w:kern w:val="0"/>
          <w:sz w:val="24"/>
          <w:szCs w:val="24"/>
          <w:highlight w:val="none"/>
        </w:rPr>
      </w:pPr>
      <w:r>
        <w:rPr>
          <w:rFonts w:hint="eastAsia" w:ascii="宋体" w:hAnsi="宋体" w:eastAsia="宋体" w:cs="宋体"/>
          <w:b w:val="0"/>
          <w:color w:val="auto"/>
          <w:kern w:val="0"/>
          <w:sz w:val="24"/>
          <w:szCs w:val="24"/>
          <w:highlight w:val="none"/>
        </w:rPr>
        <w:t>1</w:t>
      </w:r>
      <w:r>
        <w:rPr>
          <w:rFonts w:hint="eastAsia" w:ascii="宋体" w:hAnsi="宋体" w:eastAsia="宋体" w:cs="宋体"/>
          <w:b w:val="0"/>
          <w:color w:val="auto"/>
          <w:kern w:val="0"/>
          <w:sz w:val="24"/>
          <w:szCs w:val="24"/>
          <w:highlight w:val="none"/>
          <w:lang w:val="en-US" w:eastAsia="zh-CN"/>
        </w:rPr>
        <w:t>6</w:t>
      </w:r>
      <w:r>
        <w:rPr>
          <w:rFonts w:hint="eastAsia" w:ascii="宋体" w:hAnsi="宋体" w:eastAsia="宋体" w:cs="宋体"/>
          <w:b w:val="0"/>
          <w:color w:val="auto"/>
          <w:kern w:val="0"/>
          <w:sz w:val="24"/>
          <w:szCs w:val="24"/>
          <w:highlight w:val="none"/>
        </w:rPr>
        <w:t>.6固定总价合同（本条适用于固定总价合同项目）</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本项目不适用</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val="0"/>
          <w:color w:val="auto"/>
          <w:kern w:val="0"/>
          <w:sz w:val="24"/>
          <w:szCs w:val="24"/>
          <w:highlight w:val="none"/>
        </w:rPr>
        <w:t>。</w:t>
      </w:r>
    </w:p>
    <w:p w14:paraId="0BEA226E">
      <w:pPr>
        <w:pStyle w:val="98"/>
        <w:ind w:firstLine="48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bookmarkEnd w:id="59"/>
    <w:p w14:paraId="0A7CCD12">
      <w:pPr>
        <w:numPr>
          <w:ilvl w:val="0"/>
          <w:numId w:val="4"/>
        </w:numPr>
        <w:spacing w:line="400" w:lineRule="exact"/>
        <w:ind w:left="2" w:leftChars="1"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响应文件格式</w:t>
      </w:r>
    </w:p>
    <w:p w14:paraId="7BC2BE09">
      <w:pPr>
        <w:spacing w:line="400" w:lineRule="exact"/>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供应商应执行谈判文件第七章的规定要求。</w:t>
      </w:r>
    </w:p>
    <w:p w14:paraId="51F18A6B">
      <w:pPr>
        <w:spacing w:line="400" w:lineRule="exact"/>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对于没有格式要求的谈判文件由供应商自行编写。</w:t>
      </w:r>
    </w:p>
    <w:p w14:paraId="21871311">
      <w:pPr>
        <w:spacing w:line="400" w:lineRule="exact"/>
        <w:ind w:firstLine="470" w:firstLineChars="196"/>
        <w:rPr>
          <w:rFonts w:hint="eastAsia" w:ascii="宋体" w:hAnsi="宋体" w:eastAsia="宋体" w:cs="宋体"/>
          <w:color w:val="auto"/>
          <w:sz w:val="24"/>
          <w:highlight w:val="none"/>
        </w:rPr>
      </w:pPr>
      <w:bookmarkStart w:id="62" w:name="_Toc217446051"/>
      <w:bookmarkStart w:id="63" w:name="_Toc183682361"/>
      <w:bookmarkStart w:id="64" w:name="_Toc183582224"/>
    </w:p>
    <w:p w14:paraId="0F6575CC">
      <w:pPr>
        <w:numPr>
          <w:ilvl w:val="0"/>
          <w:numId w:val="4"/>
        </w:numPr>
        <w:spacing w:line="400" w:lineRule="exact"/>
        <w:ind w:left="2" w:leftChars="1"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响应文件的编制和签署</w:t>
      </w:r>
    </w:p>
    <w:p w14:paraId="5E18CA36">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18.1 </w:t>
      </w:r>
      <w:r>
        <w:rPr>
          <w:rFonts w:hint="eastAsia" w:ascii="宋体" w:hAnsi="宋体" w:eastAsia="宋体" w:cs="宋体"/>
          <w:color w:val="auto"/>
          <w:sz w:val="24"/>
          <w:highlight w:val="none"/>
        </w:rPr>
        <w:t>供应商应按准备</w:t>
      </w:r>
      <w:r>
        <w:rPr>
          <w:rFonts w:hint="eastAsia" w:ascii="宋体" w:hAnsi="宋体" w:eastAsia="宋体" w:cs="宋体"/>
          <w:color w:val="auto"/>
          <w:sz w:val="24"/>
          <w:highlight w:val="none"/>
          <w:lang w:val="en-US" w:eastAsia="zh-CN"/>
        </w:rPr>
        <w:t>资格性响应文件</w:t>
      </w:r>
      <w:r>
        <w:rPr>
          <w:rFonts w:hint="eastAsia" w:ascii="宋体" w:hAnsi="宋体" w:eastAsia="宋体" w:cs="宋体"/>
          <w:color w:val="auto"/>
          <w:sz w:val="24"/>
          <w:highlight w:val="none"/>
        </w:rPr>
        <w:t>正本1份、副本2份,</w:t>
      </w:r>
      <w:r>
        <w:rPr>
          <w:rFonts w:hint="eastAsia" w:ascii="宋体" w:hAnsi="宋体" w:eastAsia="宋体" w:cs="宋体"/>
          <w:color w:val="auto"/>
          <w:sz w:val="24"/>
          <w:highlight w:val="none"/>
          <w:lang w:val="en-US" w:eastAsia="zh-CN"/>
        </w:rPr>
        <w:t>其他响应文件</w:t>
      </w:r>
      <w:r>
        <w:rPr>
          <w:rFonts w:hint="eastAsia" w:ascii="宋体" w:hAnsi="宋体" w:eastAsia="宋体" w:cs="宋体"/>
          <w:color w:val="auto"/>
          <w:sz w:val="24"/>
          <w:highlight w:val="none"/>
        </w:rPr>
        <w:t>正本1份、副本2份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电子文档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份，电子文档应包括与响应文件原件一致的WORD版本和响应文件正本原件的扫描件</w:t>
      </w:r>
      <w:r>
        <w:rPr>
          <w:rFonts w:hint="eastAsia" w:ascii="宋体" w:hAnsi="宋体" w:eastAsia="宋体" w:cs="宋体"/>
          <w:color w:val="auto"/>
          <w:sz w:val="24"/>
          <w:highlight w:val="none"/>
          <w:lang w:eastAsia="zh-CN"/>
        </w:rPr>
        <w:t>，电子文档采用U盘制作，备注项目名称和供应商名称</w:t>
      </w:r>
      <w:r>
        <w:rPr>
          <w:rFonts w:hint="eastAsia" w:ascii="宋体" w:hAnsi="宋体" w:eastAsia="宋体" w:cs="宋体"/>
          <w:color w:val="auto"/>
          <w:sz w:val="24"/>
          <w:szCs w:val="24"/>
          <w:highlight w:val="none"/>
        </w:rPr>
        <w:t>。</w:t>
      </w:r>
    </w:p>
    <w:p w14:paraId="3E0A50B1">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资格性响应文件正本1份</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副本2份</w:t>
      </w:r>
      <w:r>
        <w:rPr>
          <w:rFonts w:hint="eastAsia" w:ascii="宋体" w:hAnsi="宋体" w:eastAsia="宋体" w:cs="宋体"/>
          <w:color w:val="auto"/>
          <w:sz w:val="24"/>
          <w:highlight w:val="none"/>
        </w:rPr>
        <w:t>，并在其封面上清楚地标明资格性响应文件、采购项目名称、采购项目编号、包件号及名称（若有）、供应商名称以及“正本”或“副本”字样。若正本和副本有不一致的内容，以正本书面响应文件为准。</w:t>
      </w:r>
    </w:p>
    <w:p w14:paraId="6ED26E87">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其他响应文件正本1份</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副本2份，</w:t>
      </w:r>
      <w:r>
        <w:rPr>
          <w:rFonts w:hint="eastAsia" w:ascii="宋体" w:hAnsi="宋体" w:eastAsia="宋体" w:cs="宋体"/>
          <w:color w:val="auto"/>
          <w:sz w:val="24"/>
          <w:highlight w:val="none"/>
        </w:rPr>
        <w:t>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14:paraId="18379A49">
      <w:pPr>
        <w:tabs>
          <w:tab w:val="left" w:pos="1095"/>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响应文件正本和副本均需打印或用不褪色、不变质的墨水书写，并在规定签章处签字和盖章。响应文件副本可采用正本的复印件。</w:t>
      </w:r>
    </w:p>
    <w:p w14:paraId="5A11A5D8">
      <w:pPr>
        <w:tabs>
          <w:tab w:val="left" w:pos="1095"/>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响应文件的打印和书写应清楚工整，任何行间插字、涂改或增删，必须由供应商的法定代表人或其授权代表签字并盖供应商公章。字迹潦草、表达不清或可能导致非唯一理解的响应文件可能被作为无效处理。</w:t>
      </w:r>
    </w:p>
    <w:p w14:paraId="0FBAF3A0">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响应文件应由供应商法定代表人或其授权代表在响应文件要求的地方签字（或加盖私人印章），要求加盖公章的地方加盖单位公章，不得使用专用章（如经济合同章、投标专用章等）或下属单位印章代替。</w:t>
      </w:r>
    </w:p>
    <w:p w14:paraId="27831E02">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响应文件正本和副本需要逐页编目编码。</w:t>
      </w:r>
    </w:p>
    <w:p w14:paraId="2B8A2C25">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响应文件正本和副本应当采用胶装方式装订成册，不得散装或者合页装订。</w:t>
      </w:r>
    </w:p>
    <w:p w14:paraId="363E1F44">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响应文件应根据谈判文件的要求制作，签署、盖章。（按照《四川省政府采购评审工作规程（修订）》规范）。</w:t>
      </w:r>
    </w:p>
    <w:p w14:paraId="7DEED754">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响应文件统一用A4幅面纸印制，除另有规定外。</w:t>
      </w:r>
    </w:p>
    <w:p w14:paraId="25C74B64">
      <w:pPr>
        <w:tabs>
          <w:tab w:val="left" w:pos="1080"/>
        </w:tabs>
        <w:spacing w:line="400" w:lineRule="exact"/>
        <w:ind w:firstLine="460" w:firstLineChars="192"/>
        <w:rPr>
          <w:rFonts w:hint="eastAsia" w:ascii="宋体" w:hAnsi="宋体" w:eastAsia="宋体" w:cs="宋体"/>
          <w:b/>
          <w:color w:val="auto"/>
          <w:sz w:val="24"/>
          <w:highlight w:val="none"/>
        </w:rPr>
      </w:pPr>
    </w:p>
    <w:p w14:paraId="5240C902">
      <w:pPr>
        <w:numPr>
          <w:ilvl w:val="0"/>
          <w:numId w:val="4"/>
        </w:numPr>
        <w:tabs>
          <w:tab w:val="left" w:pos="1080"/>
        </w:tabs>
        <w:spacing w:line="400" w:lineRule="exact"/>
        <w:ind w:left="2" w:leftChars="1" w:firstLine="480" w:firstLineChars="200"/>
        <w:rPr>
          <w:rFonts w:hint="eastAsia" w:ascii="宋体" w:hAnsi="宋体" w:eastAsia="宋体" w:cs="宋体"/>
          <w:b/>
          <w:color w:val="auto"/>
          <w:sz w:val="24"/>
          <w:highlight w:val="none"/>
        </w:rPr>
      </w:pPr>
      <w:bookmarkStart w:id="65" w:name="_Toc183582226"/>
      <w:bookmarkStart w:id="66" w:name="_Toc183682363"/>
      <w:bookmarkStart w:id="67" w:name="_Toc217446053"/>
      <w:bookmarkStart w:id="68" w:name="_Toc89075877"/>
      <w:bookmarkStart w:id="69" w:name="_Toc77400781"/>
      <w:r>
        <w:rPr>
          <w:rFonts w:hint="eastAsia" w:ascii="宋体" w:hAnsi="宋体" w:eastAsia="宋体" w:cs="宋体"/>
          <w:b/>
          <w:color w:val="auto"/>
          <w:sz w:val="24"/>
          <w:highlight w:val="none"/>
        </w:rPr>
        <w:t>响应文件的密封和标注（不属于本项目谈判小组评审范畴，由采购人、采购代理机构在接收响应文件时及时处理）</w:t>
      </w:r>
    </w:p>
    <w:p w14:paraId="31229D4E">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19.1 响应文件可以单独密封包装，也可以所有响应文件密封包装在一个密封袋内。</w:t>
      </w:r>
    </w:p>
    <w:p w14:paraId="2E693822">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 响应文件密封袋的最外层应清楚地标明采购项目名称、采购项目编号、包件号及名称（若有）、供应商名称。</w:t>
      </w:r>
    </w:p>
    <w:p w14:paraId="6B0E012C">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19.3 所有外层密封袋的封口处应粘贴牢固。</w:t>
      </w:r>
    </w:p>
    <w:p w14:paraId="310A1F02">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19.4 未按以上要求进行密封和标注的响应文件，采购人、采购代理机构将拒收或者在时间允许的范围内，要求修改完善后接收。</w:t>
      </w:r>
    </w:p>
    <w:p w14:paraId="689E22B3">
      <w:pPr>
        <w:tabs>
          <w:tab w:val="left" w:pos="1080"/>
        </w:tabs>
        <w:spacing w:line="400" w:lineRule="exact"/>
        <w:ind w:firstLine="460" w:firstLineChars="192"/>
        <w:rPr>
          <w:rFonts w:hint="eastAsia" w:ascii="宋体" w:hAnsi="宋体" w:eastAsia="宋体" w:cs="宋体"/>
          <w:color w:val="auto"/>
          <w:sz w:val="24"/>
          <w:highlight w:val="none"/>
        </w:rPr>
      </w:pPr>
    </w:p>
    <w:p w14:paraId="5CD95BD8">
      <w:pPr>
        <w:numPr>
          <w:ilvl w:val="0"/>
          <w:numId w:val="4"/>
        </w:numPr>
        <w:tabs>
          <w:tab w:val="left" w:pos="1080"/>
        </w:tabs>
        <w:spacing w:line="400" w:lineRule="exact"/>
        <w:ind w:left="2" w:leftChars="1"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响应文件的递交</w:t>
      </w:r>
    </w:p>
    <w:p w14:paraId="0E5653D9">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20.1 资格性响应文件和其他响应文件应于递交响应文件截止时间前送达指定地点，采购代理机构拒绝接收截止时间后送达的响应文件。</w:t>
      </w:r>
    </w:p>
    <w:p w14:paraId="42A761D1">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20.2 采购代理机构将向通过资格审查的供应商发出谈判邀请；告知未通过资格审查的供应商未通过的原因。</w:t>
      </w:r>
    </w:p>
    <w:p w14:paraId="6ED10EA1">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20.3 报价表在谈判后，谈判小组要求供应商进行最后报价时递交。</w:t>
      </w:r>
    </w:p>
    <w:p w14:paraId="7B6AC5C0">
      <w:pPr>
        <w:tabs>
          <w:tab w:val="left" w:pos="1080"/>
        </w:tabs>
        <w:spacing w:line="400" w:lineRule="exact"/>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20.4 本次采购不接收邮寄的响应文件。</w:t>
      </w:r>
    </w:p>
    <w:p w14:paraId="51A57BCB">
      <w:pPr>
        <w:tabs>
          <w:tab w:val="left" w:pos="1080"/>
        </w:tabs>
        <w:spacing w:line="400" w:lineRule="exact"/>
        <w:ind w:firstLine="460" w:firstLineChars="192"/>
        <w:rPr>
          <w:rFonts w:hint="eastAsia" w:ascii="宋体" w:hAnsi="宋体" w:eastAsia="宋体" w:cs="宋体"/>
          <w:color w:val="auto"/>
          <w:sz w:val="24"/>
          <w:highlight w:val="none"/>
        </w:rPr>
      </w:pPr>
    </w:p>
    <w:bookmarkEnd w:id="65"/>
    <w:bookmarkEnd w:id="66"/>
    <w:bookmarkEnd w:id="67"/>
    <w:bookmarkEnd w:id="68"/>
    <w:bookmarkEnd w:id="69"/>
    <w:p w14:paraId="5885E53D">
      <w:pPr>
        <w:numPr>
          <w:ilvl w:val="0"/>
          <w:numId w:val="4"/>
        </w:numPr>
        <w:tabs>
          <w:tab w:val="left" w:pos="1080"/>
        </w:tabs>
        <w:spacing w:line="400" w:lineRule="exact"/>
        <w:ind w:left="2" w:leftChars="1" w:firstLine="480" w:firstLineChars="200"/>
        <w:rPr>
          <w:rFonts w:hint="eastAsia" w:ascii="宋体" w:hAnsi="宋体" w:eastAsia="宋体" w:cs="宋体"/>
          <w:b/>
          <w:color w:val="auto"/>
          <w:sz w:val="24"/>
          <w:highlight w:val="none"/>
        </w:rPr>
      </w:pPr>
      <w:bookmarkStart w:id="70" w:name="_Toc183582228"/>
      <w:bookmarkStart w:id="71" w:name="_Toc183682365"/>
      <w:bookmarkStart w:id="72" w:name="_Toc217446055"/>
      <w:r>
        <w:rPr>
          <w:rFonts w:hint="eastAsia" w:ascii="宋体" w:hAnsi="宋体" w:eastAsia="宋体" w:cs="宋体"/>
          <w:b/>
          <w:color w:val="auto"/>
          <w:sz w:val="24"/>
          <w:highlight w:val="none"/>
        </w:rPr>
        <w:t>响应文件的修改和撤回（补充、修改响应文件的密封和标注按照本章“19.响应文件的密封和标注”规定处理）</w:t>
      </w:r>
    </w:p>
    <w:p w14:paraId="37BD4C6D">
      <w:pPr>
        <w:pStyle w:val="6"/>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52A8F32">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21.2供应商对响应文件修改的书面材料或撤回的通知应该按规定进行编写、密封、标注和递送，并注明“修改响应文件”字样。</w:t>
      </w:r>
    </w:p>
    <w:p w14:paraId="7A836BDD">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供应商不得在递交截止时间起至响应文件有效期期满前撤回其响应文件。否则其谈判保证金将按“第二部分供应商采购须知10”的相关规定被没收。</w:t>
      </w:r>
    </w:p>
    <w:p w14:paraId="112D02CF">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21.4 响应文件中报价如果出现下列不一致的，可按以下原则进行修改：</w:t>
      </w:r>
    </w:p>
    <w:p w14:paraId="14F36364">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kern w:val="0"/>
          <w:sz w:val="24"/>
          <w:highlight w:val="none"/>
        </w:rPr>
        <w:t>大写金额和小写金额不一致的，以大写金额为准</w:t>
      </w:r>
      <w:r>
        <w:rPr>
          <w:rFonts w:hint="eastAsia" w:ascii="宋体" w:hAnsi="宋体" w:eastAsia="宋体" w:cs="宋体"/>
          <w:color w:val="auto"/>
          <w:sz w:val="24"/>
          <w:highlight w:val="none"/>
        </w:rPr>
        <w:t>，但大写金额文字存在错误的，应当先对大写金额的文字错误进行澄清、说明或者更正，再行修正。</w:t>
      </w:r>
    </w:p>
    <w:p w14:paraId="64ADA513">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446B0336">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（三）单价金额小数点或者百分比有明显错位的，以总价为准，修正单价。</w:t>
      </w:r>
    </w:p>
    <w:p w14:paraId="3CDDB103">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3DCD27C">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21.5 供应商对其提交的响应文件的真实性、合法性承担法律责任。</w:t>
      </w:r>
      <w:bookmarkEnd w:id="70"/>
      <w:bookmarkEnd w:id="71"/>
      <w:bookmarkEnd w:id="72"/>
    </w:p>
    <w:p w14:paraId="37298816">
      <w:pPr>
        <w:pStyle w:val="3"/>
        <w:keepNext w:val="0"/>
        <w:keepLines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五、评审</w:t>
      </w:r>
    </w:p>
    <w:p w14:paraId="32D6E6CB">
      <w:pPr>
        <w:pStyle w:val="3"/>
        <w:keepNext w:val="0"/>
        <w:keepLines w:val="0"/>
        <w:spacing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b w:val="0"/>
          <w:color w:val="auto"/>
          <w:sz w:val="24"/>
          <w:szCs w:val="24"/>
          <w:highlight w:val="none"/>
        </w:rPr>
        <w:t xml:space="preserve"> 谈判小组的组建及其评审工作按照有关法律制度和本文件第九章的规定进行。</w:t>
      </w:r>
    </w:p>
    <w:p w14:paraId="39B0C63C">
      <w:pPr>
        <w:pStyle w:val="3"/>
        <w:keepNext w:val="0"/>
        <w:keepLines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六、成交事项</w:t>
      </w:r>
    </w:p>
    <w:p w14:paraId="42CD531B">
      <w:pPr>
        <w:pStyle w:val="3"/>
        <w:keepNext w:val="0"/>
        <w:keepLines w:val="0"/>
        <w:spacing w:before="0"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确定成交供应商</w:t>
      </w:r>
    </w:p>
    <w:p w14:paraId="7D4F1CF8">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采购人授权谈判小组根据供应商最后报价排名直接确定成交供应商。采购人将按谈判小组推荐的成交候选供应商顺序确定成交供应商。</w:t>
      </w:r>
    </w:p>
    <w:p w14:paraId="7F7B921E">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23.1采购代理机构自评审结束后2个工作日内将谈判报告及有关资料送交采购人确定成交供应商。</w:t>
      </w:r>
    </w:p>
    <w:p w14:paraId="6C603201">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23.2采购人收到谈判报告及有关资料后，将在5个工作日内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14:paraId="399E0BD7">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23.3采购人确定成交供应商过程中，发现成交候选供应商有下列情形之一的，应当不予确定其为成交供应商：</w:t>
      </w:r>
    </w:p>
    <w:p w14:paraId="56CDDFD7">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（1）发现成交候选供应商存在禁止参加本项目采购活动的违法行为的；</w:t>
      </w:r>
    </w:p>
    <w:p w14:paraId="726E402D">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（2）成交候选供应商因不可抗力，不能继续参加采购活动。</w:t>
      </w:r>
    </w:p>
    <w:p w14:paraId="40078F5D">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（3）成交候选供应商无偿赠与或者低于成本价竞争；</w:t>
      </w:r>
    </w:p>
    <w:p w14:paraId="16A264B2">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（4）成交候选供应商提供虚假材料；</w:t>
      </w:r>
    </w:p>
    <w:p w14:paraId="75701979">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（5）成交候选供应商恶意串通。</w:t>
      </w:r>
    </w:p>
    <w:p w14:paraId="472BEDDF">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成交候选供应商有本条情形之一的，采购人可以确定后一位成交候选供应商为成交供应商，依次类推。无法确定成交供应商的，应当重新组织采购。</w:t>
      </w:r>
    </w:p>
    <w:p w14:paraId="69B7BEC9">
      <w:pPr>
        <w:rPr>
          <w:rFonts w:hint="eastAsia" w:ascii="宋体" w:hAnsi="宋体" w:eastAsia="宋体" w:cs="宋体"/>
          <w:color w:val="auto"/>
          <w:highlight w:val="none"/>
        </w:rPr>
      </w:pPr>
    </w:p>
    <w:p w14:paraId="10479E11">
      <w:pPr>
        <w:pStyle w:val="3"/>
        <w:keepNext w:val="0"/>
        <w:keepLines w:val="0"/>
        <w:numPr>
          <w:ilvl w:val="0"/>
          <w:numId w:val="5"/>
        </w:numPr>
        <w:spacing w:before="0"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w:t>
      </w:r>
    </w:p>
    <w:p w14:paraId="021A802F">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24.1采购人确定成交供应商后，将及时书面通知采购代理机构，发出成交通知书并发布成交结果公告。</w:t>
      </w:r>
    </w:p>
    <w:p w14:paraId="18B900B1">
      <w:pPr>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24.2成交供应商应当及时领取成交通知书。需要交纳履约保证金的，成交供应商应当及时向采购人交纳。</w:t>
      </w:r>
    </w:p>
    <w:p w14:paraId="6898154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24.3成交供应商不能及时领取成交通知书，采购人或者采购代理机构应当通过邮寄、快递等方式将项目成交通知书送达成交供应商。</w:t>
      </w:r>
    </w:p>
    <w:p w14:paraId="4C2DAF64">
      <w:pPr>
        <w:rPr>
          <w:rFonts w:hint="eastAsia" w:ascii="宋体" w:hAnsi="宋体" w:eastAsia="宋体" w:cs="宋体"/>
          <w:color w:val="auto"/>
          <w:sz w:val="24"/>
          <w:highlight w:val="none"/>
        </w:rPr>
      </w:pPr>
    </w:p>
    <w:p w14:paraId="475AA6D0">
      <w:pPr>
        <w:pStyle w:val="3"/>
        <w:keepNext w:val="0"/>
        <w:keepLines w:val="0"/>
        <w:numPr>
          <w:ilvl w:val="0"/>
          <w:numId w:val="5"/>
        </w:numPr>
        <w:spacing w:before="0"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成交通知书</w:t>
      </w:r>
    </w:p>
    <w:p w14:paraId="5E3CBD19">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25.1成交通知书为签订采购合同的依据之一，是合同的有效组成部分。</w:t>
      </w:r>
    </w:p>
    <w:p w14:paraId="6441490D">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25.2成交通知书对采购人和成交供应商均具有法律效力。成交通知书发出后，采购人无正当理由改变成交结果，或者成交供应商无正当理由放弃成交的，将承担相应的法律责任。</w:t>
      </w:r>
    </w:p>
    <w:p w14:paraId="2E7B5A65">
      <w:pPr>
        <w:pStyle w:val="3"/>
        <w:keepNext w:val="0"/>
        <w:keepLines w:val="0"/>
        <w:spacing w:before="0" w:after="0" w:line="40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25.3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0044379C">
      <w:pPr>
        <w:pStyle w:val="3"/>
        <w:keepNext w:val="0"/>
        <w:keepLines w:val="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七、合同事项</w:t>
      </w:r>
    </w:p>
    <w:p w14:paraId="4CFF88EA">
      <w:pPr>
        <w:pStyle w:val="3"/>
        <w:keepNext w:val="0"/>
        <w:keepLines w:val="0"/>
        <w:spacing w:before="0" w:after="0" w:line="400" w:lineRule="exact"/>
        <w:ind w:firstLine="470" w:firstLineChars="196"/>
        <w:rPr>
          <w:rFonts w:hint="eastAsia" w:ascii="宋体" w:hAnsi="宋体" w:eastAsia="宋体" w:cs="宋体"/>
          <w:color w:val="auto"/>
          <w:sz w:val="24"/>
          <w:szCs w:val="24"/>
          <w:highlight w:val="none"/>
        </w:rPr>
      </w:pPr>
      <w:bookmarkStart w:id="73" w:name="_Toc209847069"/>
      <w:bookmarkStart w:id="74" w:name="_Toc101174151"/>
      <w:bookmarkStart w:id="75" w:name="_Toc101338364"/>
      <w:bookmarkStart w:id="76" w:name="_Toc430773927"/>
      <w:bookmarkStart w:id="77" w:name="_Toc101250646"/>
      <w:r>
        <w:rPr>
          <w:rFonts w:hint="eastAsia" w:ascii="宋体" w:hAnsi="宋体" w:eastAsia="宋体" w:cs="宋体"/>
          <w:color w:val="auto"/>
          <w:sz w:val="24"/>
          <w:szCs w:val="24"/>
          <w:highlight w:val="none"/>
        </w:rPr>
        <w:t>26. 签订合同</w:t>
      </w:r>
      <w:bookmarkEnd w:id="73"/>
      <w:bookmarkEnd w:id="74"/>
      <w:bookmarkEnd w:id="75"/>
      <w:bookmarkEnd w:id="76"/>
      <w:bookmarkEnd w:id="77"/>
    </w:p>
    <w:p w14:paraId="32A85C5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成交供应商应在成交通知书发出之日起三十日内与采购人签订采购合同。由于成交供应商的原因逾期未与采购人签订采购合同的，将视为放弃成交，取消其成交资格并将按相关规定进行处理。</w:t>
      </w:r>
    </w:p>
    <w:p w14:paraId="24D5D08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谈判文件、成交供应商的响应文件及双方确认的澄清文件等，均为有法律约束力的经济合同的组成部分。</w:t>
      </w:r>
    </w:p>
    <w:p w14:paraId="00F8F20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3C043B8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26.4 成交供应商因不可抗力原因不能履行采购合同或放弃成交的，采购人可以与排在成交供应商之后第一位的成交候选人签订采购合同，以此类推。</w:t>
      </w:r>
    </w:p>
    <w:p w14:paraId="14AF203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26.5 竞争性谈判文件、成交供应商提交的响应文件、谈判中的最后报价、成交供应商承诺书、成交通知书等均称为有法律约束力的合同组成内容。</w:t>
      </w:r>
    </w:p>
    <w:p w14:paraId="35507F39">
      <w:pPr>
        <w:pStyle w:val="24"/>
        <w:ind w:firstLine="210"/>
        <w:rPr>
          <w:rFonts w:hint="eastAsia" w:ascii="宋体" w:hAnsi="宋体" w:eastAsia="宋体" w:cs="宋体"/>
          <w:color w:val="auto"/>
          <w:highlight w:val="none"/>
        </w:rPr>
      </w:pPr>
    </w:p>
    <w:p w14:paraId="15A8209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 合同分包</w:t>
      </w:r>
    </w:p>
    <w:p w14:paraId="4BE01118">
      <w:pPr>
        <w:pStyle w:val="24"/>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本项目不允许合同分包。</w:t>
      </w:r>
    </w:p>
    <w:p w14:paraId="4F677F8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28. 合</w:t>
      </w:r>
      <w:r>
        <w:rPr>
          <w:rFonts w:hint="eastAsia" w:ascii="宋体" w:hAnsi="宋体" w:eastAsia="宋体" w:cs="宋体"/>
          <w:b/>
          <w:color w:val="auto"/>
          <w:sz w:val="24"/>
          <w:highlight w:val="none"/>
        </w:rPr>
        <w:t>同转包（实质性要求）</w:t>
      </w:r>
    </w:p>
    <w:p w14:paraId="77B16A8E">
      <w:pPr>
        <w:pStyle w:val="24"/>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本项目不允许合同转包。</w:t>
      </w:r>
    </w:p>
    <w:p w14:paraId="4E2D6BCD">
      <w:pPr>
        <w:numPr>
          <w:ilvl w:val="0"/>
          <w:numId w:val="6"/>
        </w:num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补充合同</w:t>
      </w:r>
    </w:p>
    <w:p w14:paraId="6C4C2ED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29E40BCC">
      <w:pPr>
        <w:pStyle w:val="24"/>
        <w:ind w:firstLine="210"/>
        <w:rPr>
          <w:rFonts w:hint="eastAsia" w:ascii="宋体" w:hAnsi="宋体" w:eastAsia="宋体" w:cs="宋体"/>
          <w:color w:val="auto"/>
          <w:highlight w:val="none"/>
        </w:rPr>
      </w:pPr>
    </w:p>
    <w:p w14:paraId="24425DEC">
      <w:pPr>
        <w:numPr>
          <w:ilvl w:val="0"/>
          <w:numId w:val="6"/>
        </w:num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p w14:paraId="49A16179">
      <w:pPr>
        <w:spacing w:line="400" w:lineRule="exact"/>
        <w:ind w:firstLine="470" w:firstLineChars="196"/>
        <w:rPr>
          <w:rFonts w:hint="eastAsia" w:ascii="宋体" w:hAnsi="宋体" w:eastAsia="宋体" w:cs="宋体"/>
          <w:color w:val="auto"/>
          <w:highlight w:val="none"/>
        </w:rPr>
      </w:pPr>
      <w:r>
        <w:rPr>
          <w:rFonts w:hint="eastAsia" w:ascii="宋体" w:hAnsi="宋体" w:eastAsia="宋体" w:cs="宋体"/>
          <w:color w:val="auto"/>
          <w:sz w:val="24"/>
          <w:szCs w:val="22"/>
          <w:highlight w:val="none"/>
          <w:lang w:val="zh-CN"/>
        </w:rPr>
        <w:t>本项目不收取</w:t>
      </w:r>
      <w:r>
        <w:rPr>
          <w:rFonts w:hint="eastAsia" w:ascii="宋体" w:hAnsi="宋体" w:eastAsia="宋体" w:cs="宋体"/>
          <w:color w:val="auto"/>
          <w:sz w:val="24"/>
          <w:szCs w:val="22"/>
          <w:highlight w:val="none"/>
          <w:lang w:val="en-US" w:eastAsia="zh-CN"/>
        </w:rPr>
        <w:t>履约</w:t>
      </w:r>
      <w:r>
        <w:rPr>
          <w:rFonts w:hint="eastAsia" w:ascii="宋体" w:hAnsi="宋体" w:eastAsia="宋体" w:cs="宋体"/>
          <w:color w:val="auto"/>
          <w:sz w:val="24"/>
          <w:szCs w:val="22"/>
          <w:highlight w:val="none"/>
          <w:lang w:val="zh-CN"/>
        </w:rPr>
        <w:t>保证金。</w:t>
      </w:r>
    </w:p>
    <w:p w14:paraId="21AB598D">
      <w:pPr>
        <w:spacing w:line="400" w:lineRule="exact"/>
        <w:ind w:firstLine="480" w:firstLineChars="200"/>
        <w:rPr>
          <w:rFonts w:hint="eastAsia" w:ascii="宋体" w:hAnsi="宋体" w:eastAsia="宋体" w:cs="宋体"/>
          <w:color w:val="auto"/>
          <w:sz w:val="24"/>
          <w:highlight w:val="none"/>
        </w:rPr>
      </w:pPr>
    </w:p>
    <w:p w14:paraId="5D95CF07">
      <w:pPr>
        <w:numPr>
          <w:ilvl w:val="0"/>
          <w:numId w:val="6"/>
        </w:num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合同公告</w:t>
      </w:r>
    </w:p>
    <w:p w14:paraId="257CCA16">
      <w:pPr>
        <w:numPr>
          <w:ilvl w:val="0"/>
          <w:numId w:val="0"/>
        </w:numPr>
        <w:spacing w:line="400" w:lineRule="exact"/>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lang w:val="en-US" w:eastAsia="zh-CN"/>
        </w:rPr>
        <w:t>/</w:t>
      </w:r>
    </w:p>
    <w:p w14:paraId="1F787BEF">
      <w:pPr>
        <w:numPr>
          <w:ilvl w:val="0"/>
          <w:numId w:val="6"/>
        </w:num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合</w:t>
      </w:r>
      <w:r>
        <w:rPr>
          <w:rFonts w:hint="eastAsia" w:ascii="宋体" w:hAnsi="宋体" w:eastAsia="宋体" w:cs="宋体"/>
          <w:b/>
          <w:color w:val="auto"/>
          <w:sz w:val="24"/>
          <w:highlight w:val="none"/>
        </w:rPr>
        <w:t>同备案</w:t>
      </w:r>
    </w:p>
    <w:p w14:paraId="06D5C1A0">
      <w:pP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p>
    <w:p w14:paraId="5BD78271">
      <w:pPr>
        <w:numPr>
          <w:ilvl w:val="0"/>
          <w:numId w:val="6"/>
        </w:num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履行合同</w:t>
      </w:r>
    </w:p>
    <w:p w14:paraId="4F4FB90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成交供应商与采购人签订合同后，合同双方应严格执行合同条款，履行合同规定的义务，保证合同的顺利完成。</w:t>
      </w:r>
    </w:p>
    <w:p w14:paraId="7B6C7B5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在合同履行过程中，如发生合同纠纷，合同双方应按照《中华人民共和国民法典》的有关规定进行处理。</w:t>
      </w:r>
    </w:p>
    <w:p w14:paraId="4F5C8B96">
      <w:pPr>
        <w:spacing w:line="400" w:lineRule="exact"/>
        <w:ind w:firstLine="480" w:firstLineChars="200"/>
        <w:rPr>
          <w:rFonts w:hint="eastAsia" w:ascii="宋体" w:hAnsi="宋体" w:eastAsia="宋体" w:cs="宋体"/>
          <w:color w:val="auto"/>
          <w:sz w:val="24"/>
          <w:highlight w:val="none"/>
        </w:rPr>
      </w:pPr>
    </w:p>
    <w:p w14:paraId="5F7F46D9">
      <w:pPr>
        <w:numPr>
          <w:ilvl w:val="0"/>
          <w:numId w:val="6"/>
        </w:numPr>
        <w:spacing w:line="360" w:lineRule="auto"/>
        <w:ind w:left="0" w:leftChars="0"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验收</w:t>
      </w:r>
    </w:p>
    <w:p w14:paraId="7927D662">
      <w:pPr>
        <w:numPr>
          <w:ilvl w:val="0"/>
          <w:numId w:val="0"/>
        </w:numPr>
        <w:spacing w:line="360" w:lineRule="auto"/>
        <w:ind w:leftChars="1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34.1</w:t>
      </w:r>
      <w:r>
        <w:rPr>
          <w:rFonts w:hint="eastAsia" w:ascii="宋体" w:hAnsi="宋体" w:eastAsia="宋体" w:cs="宋体"/>
          <w:color w:val="auto"/>
          <w:sz w:val="24"/>
          <w:highlight w:val="none"/>
        </w:rPr>
        <w:t>本项目采购人及其委托的采购代理机构将参照政府采购相关法律法规以及</w:t>
      </w:r>
      <w:r>
        <w:rPr>
          <w:rFonts w:hint="eastAsia" w:ascii="宋体" w:hAnsi="宋体" w:eastAsia="宋体" w:cs="宋体"/>
          <w:color w:val="auto"/>
          <w:sz w:val="24"/>
          <w:szCs w:val="24"/>
          <w:highlight w:val="none"/>
        </w:rPr>
        <w:t>《财政部关于进一步加强政府采购需求和履约验收管理的指导意见》（财库〔2016〕205号）</w:t>
      </w:r>
      <w:r>
        <w:rPr>
          <w:rFonts w:hint="eastAsia" w:ascii="宋体" w:hAnsi="宋体" w:eastAsia="宋体" w:cs="宋体"/>
          <w:color w:val="auto"/>
          <w:sz w:val="24"/>
          <w:highlight w:val="none"/>
        </w:rPr>
        <w:t>的要求进行验收</w:t>
      </w:r>
      <w:r>
        <w:rPr>
          <w:rFonts w:hint="eastAsia" w:ascii="宋体" w:hAnsi="宋体" w:eastAsia="宋体" w:cs="宋体"/>
          <w:color w:val="auto"/>
          <w:sz w:val="24"/>
          <w:highlight w:val="none"/>
          <w:lang w:val="en-US" w:eastAsia="zh-CN"/>
        </w:rPr>
        <w:t>。</w:t>
      </w:r>
    </w:p>
    <w:p w14:paraId="667E992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验收结果合格的，成交供应商凭验收报告办理相关手续；验收结果不合格的，将不予支付采购资金，还可能会报本项目同级财政部门按照政府采购法律法规等有关规定给予行政处罚或者以失信行为记入诚信档案。</w:t>
      </w:r>
    </w:p>
    <w:p w14:paraId="03139C21">
      <w:pPr>
        <w:spacing w:line="400" w:lineRule="exact"/>
        <w:rPr>
          <w:rFonts w:hint="eastAsia" w:ascii="宋体" w:hAnsi="宋体" w:eastAsia="宋体" w:cs="宋体"/>
          <w:color w:val="auto"/>
          <w:sz w:val="24"/>
          <w:highlight w:val="none"/>
        </w:rPr>
      </w:pPr>
    </w:p>
    <w:p w14:paraId="0F793FBD">
      <w:pPr>
        <w:numPr>
          <w:ilvl w:val="0"/>
          <w:numId w:val="6"/>
        </w:numPr>
        <w:spacing w:line="400" w:lineRule="exact"/>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资金支付</w:t>
      </w:r>
    </w:p>
    <w:p w14:paraId="7F175C0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采购人将按照采购合同规定，及时向成交供应商支付采购资金。本项目采购资金付款详见第五章商务要求中付款方式。</w:t>
      </w:r>
    </w:p>
    <w:p w14:paraId="6F649489">
      <w:pPr>
        <w:spacing w:line="400" w:lineRule="exact"/>
        <w:ind w:firstLine="480" w:firstLineChars="200"/>
        <w:rPr>
          <w:rFonts w:hint="eastAsia" w:ascii="宋体" w:hAnsi="宋体" w:eastAsia="宋体" w:cs="宋体"/>
          <w:color w:val="auto"/>
          <w:sz w:val="24"/>
          <w:highlight w:val="none"/>
        </w:rPr>
      </w:pPr>
    </w:p>
    <w:p w14:paraId="767AB8ED">
      <w:pPr>
        <w:pStyle w:val="3"/>
        <w:keepNext w:val="0"/>
        <w:keepLines w:val="0"/>
        <w:spacing w:before="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八、谈判纪律要求</w:t>
      </w:r>
    </w:p>
    <w:p w14:paraId="4442825B">
      <w:pPr>
        <w:tabs>
          <w:tab w:val="left" w:pos="851"/>
        </w:tabs>
        <w:spacing w:line="360" w:lineRule="auto"/>
        <w:jc w:val="center"/>
        <w:rPr>
          <w:rFonts w:hint="eastAsia" w:ascii="宋体" w:hAnsi="宋体" w:eastAsia="宋体" w:cs="宋体"/>
          <w:color w:val="auto"/>
          <w:sz w:val="24"/>
          <w:highlight w:val="none"/>
        </w:rPr>
      </w:pPr>
    </w:p>
    <w:p w14:paraId="2E363875">
      <w:pPr>
        <w:numPr>
          <w:ilvl w:val="0"/>
          <w:numId w:val="6"/>
        </w:numPr>
        <w:tabs>
          <w:tab w:val="left" w:pos="851"/>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供应商不得具有的情形</w:t>
      </w:r>
    </w:p>
    <w:p w14:paraId="137B4608">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供应商参加本项目谈判不得有下列情形：</w:t>
      </w:r>
    </w:p>
    <w:p w14:paraId="69D9E278">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14:paraId="44B07301">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14:paraId="68FE30A7">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（3）与采购人、采购代理机构、或其他供应商恶意串通；</w:t>
      </w:r>
    </w:p>
    <w:p w14:paraId="16CF0407">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（4）向采购人、采购代理机构、谈判小组成员行贿或者提供其他不正当利益；</w:t>
      </w:r>
    </w:p>
    <w:p w14:paraId="04DF8653">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（5）在谈判过程中与采购人、采购代理机构进行协商；</w:t>
      </w:r>
    </w:p>
    <w:p w14:paraId="4DC785E2">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（6）成交后无正当理由拒不与采购人签订采购合同；</w:t>
      </w:r>
    </w:p>
    <w:p w14:paraId="64D44AB8">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（7）未按照谈判文件确定的事项签订采购合同；</w:t>
      </w:r>
    </w:p>
    <w:p w14:paraId="44C382F3">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（8）将采购合同转包或者违规分包；</w:t>
      </w:r>
    </w:p>
    <w:p w14:paraId="4E78AD46">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14:paraId="564A33D5">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（10）擅自变更、中止或者终止采购合同；</w:t>
      </w:r>
    </w:p>
    <w:p w14:paraId="7DF37155">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14:paraId="450D1E5A">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14:paraId="13C75B4A">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供应商有上述情形的，按照规定追究法律责任，具备（1）-（10）条情形之一的，同时将取消被确认为成交供应商的资格或者认定成交无效。</w:t>
      </w:r>
    </w:p>
    <w:p w14:paraId="4D8DC293">
      <w:pPr>
        <w:tabs>
          <w:tab w:val="left" w:pos="851"/>
        </w:tabs>
        <w:spacing w:line="360" w:lineRule="auto"/>
        <w:ind w:firstLine="480" w:firstLineChars="200"/>
        <w:rPr>
          <w:rFonts w:hint="eastAsia" w:ascii="宋体" w:hAnsi="宋体" w:eastAsia="宋体" w:cs="宋体"/>
          <w:color w:val="auto"/>
          <w:sz w:val="24"/>
          <w:highlight w:val="none"/>
        </w:rPr>
      </w:pPr>
    </w:p>
    <w:p w14:paraId="4996AE76">
      <w:pPr>
        <w:tabs>
          <w:tab w:val="left" w:pos="851"/>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九、询问、质疑和投诉</w:t>
      </w:r>
    </w:p>
    <w:p w14:paraId="34EB2DB6">
      <w:pPr>
        <w:tabs>
          <w:tab w:val="left" w:pos="851"/>
        </w:tabs>
        <w:spacing w:line="360" w:lineRule="auto"/>
        <w:jc w:val="center"/>
        <w:rPr>
          <w:rFonts w:hint="eastAsia" w:ascii="宋体" w:hAnsi="宋体" w:eastAsia="宋体" w:cs="宋体"/>
          <w:color w:val="auto"/>
          <w:sz w:val="24"/>
          <w:highlight w:val="none"/>
        </w:rPr>
      </w:pPr>
    </w:p>
    <w:p w14:paraId="6EB569EF">
      <w:pPr>
        <w:tabs>
          <w:tab w:val="left" w:pos="851"/>
        </w:tabs>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37. </w:t>
      </w:r>
      <w:r>
        <w:rPr>
          <w:rFonts w:hint="eastAsia" w:ascii="宋体" w:hAnsi="宋体" w:eastAsia="宋体" w:cs="宋体"/>
          <w:color w:val="auto"/>
          <w:sz w:val="24"/>
          <w:highlight w:val="none"/>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p w14:paraId="00838840">
      <w:pPr>
        <w:tabs>
          <w:tab w:val="left" w:pos="851"/>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十、其  他</w:t>
      </w:r>
    </w:p>
    <w:p w14:paraId="456058A6">
      <w:pPr>
        <w:tabs>
          <w:tab w:val="left" w:pos="851"/>
        </w:tabs>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38. </w:t>
      </w:r>
      <w:r>
        <w:rPr>
          <w:rFonts w:hint="eastAsia" w:ascii="宋体" w:hAnsi="宋体" w:eastAsia="宋体" w:cs="宋体"/>
          <w:color w:val="auto"/>
          <w:sz w:val="24"/>
          <w:highlight w:val="none"/>
        </w:rPr>
        <w:t>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14:paraId="6A20E743">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39.</w:t>
      </w:r>
      <w:r>
        <w:rPr>
          <w:rFonts w:hint="eastAsia" w:ascii="宋体" w:hAnsi="宋体" w:eastAsia="宋体" w:cs="宋体"/>
          <w:color w:val="auto"/>
          <w:kern w:val="0"/>
          <w:sz w:val="24"/>
          <w:highlight w:val="none"/>
        </w:rPr>
        <w:t>国家或行业主管部门对供应商和采购产品的技术标准、质量标准和资格资质条件等有强制性规定的</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必须符合其要求。</w:t>
      </w:r>
    </w:p>
    <w:p w14:paraId="385FD11D">
      <w:pPr>
        <w:spacing w:after="312" w:afterLines="100"/>
        <w:jc w:val="center"/>
        <w:outlineLvl w:val="9"/>
        <w:rPr>
          <w:rFonts w:hint="eastAsia" w:ascii="宋体" w:hAnsi="宋体" w:eastAsia="宋体" w:cs="宋体"/>
          <w:b/>
          <w:color w:val="auto"/>
          <w:sz w:val="36"/>
          <w:szCs w:val="36"/>
          <w:highlight w:val="none"/>
        </w:rPr>
      </w:pPr>
      <w:bookmarkStart w:id="78" w:name="_Toc22427"/>
    </w:p>
    <w:p w14:paraId="1B35443F">
      <w:pPr>
        <w:pStyle w:val="9"/>
        <w:rPr>
          <w:rFonts w:hint="eastAsia" w:ascii="宋体" w:hAnsi="宋体" w:eastAsia="宋体" w:cs="宋体"/>
          <w:b/>
          <w:color w:val="auto"/>
          <w:sz w:val="36"/>
          <w:szCs w:val="36"/>
          <w:highlight w:val="none"/>
        </w:rPr>
      </w:pPr>
    </w:p>
    <w:p w14:paraId="7E094F92">
      <w:pPr>
        <w:pStyle w:val="18"/>
        <w:outlineLvl w:val="9"/>
        <w:rPr>
          <w:rFonts w:hint="eastAsia" w:ascii="宋体" w:hAnsi="宋体" w:eastAsia="宋体" w:cs="宋体"/>
          <w:b/>
          <w:color w:val="auto"/>
          <w:sz w:val="36"/>
          <w:szCs w:val="36"/>
          <w:highlight w:val="none"/>
        </w:rPr>
      </w:pPr>
    </w:p>
    <w:p w14:paraId="2878342D">
      <w:pPr>
        <w:rPr>
          <w:rFonts w:hint="eastAsia" w:ascii="宋体" w:hAnsi="宋体" w:eastAsia="宋体" w:cs="宋体"/>
          <w:b/>
          <w:color w:val="auto"/>
          <w:sz w:val="36"/>
          <w:szCs w:val="36"/>
          <w:highlight w:val="none"/>
        </w:rPr>
      </w:pPr>
    </w:p>
    <w:p w14:paraId="0CC8ABC5">
      <w:pPr>
        <w:rPr>
          <w:rFonts w:hint="eastAsia" w:ascii="宋体" w:hAnsi="宋体" w:eastAsia="宋体" w:cs="宋体"/>
          <w:b/>
          <w:color w:val="auto"/>
          <w:sz w:val="36"/>
          <w:szCs w:val="36"/>
          <w:highlight w:val="none"/>
        </w:rPr>
      </w:pPr>
    </w:p>
    <w:p w14:paraId="14FFBB12">
      <w:pPr>
        <w:rPr>
          <w:rFonts w:hint="eastAsia" w:ascii="宋体" w:hAnsi="宋体" w:eastAsia="宋体" w:cs="宋体"/>
          <w:b/>
          <w:color w:val="auto"/>
          <w:sz w:val="36"/>
          <w:szCs w:val="36"/>
          <w:highlight w:val="none"/>
        </w:rPr>
      </w:pPr>
    </w:p>
    <w:p w14:paraId="25D0079D">
      <w:pPr>
        <w:rPr>
          <w:rFonts w:hint="eastAsia" w:ascii="宋体" w:hAnsi="宋体" w:eastAsia="宋体" w:cs="宋体"/>
          <w:b/>
          <w:color w:val="auto"/>
          <w:sz w:val="36"/>
          <w:szCs w:val="36"/>
          <w:highlight w:val="none"/>
        </w:rPr>
      </w:pPr>
    </w:p>
    <w:p w14:paraId="1B3595B1">
      <w:pPr>
        <w:spacing w:after="312" w:afterLines="100"/>
        <w:jc w:val="center"/>
        <w:outlineLvl w:val="0"/>
        <w:rPr>
          <w:rFonts w:hint="eastAsia" w:ascii="宋体" w:hAnsi="宋体" w:eastAsia="宋体" w:cs="宋体"/>
          <w:b/>
          <w:color w:val="auto"/>
          <w:sz w:val="36"/>
          <w:szCs w:val="36"/>
          <w:highlight w:val="none"/>
        </w:rPr>
      </w:pPr>
      <w:bookmarkStart w:id="79" w:name="_Toc2005"/>
      <w:bookmarkStart w:id="80" w:name="_Toc1616"/>
      <w:r>
        <w:rPr>
          <w:rFonts w:hint="eastAsia" w:ascii="宋体" w:hAnsi="宋体" w:eastAsia="宋体" w:cs="宋体"/>
          <w:b/>
          <w:color w:val="auto"/>
          <w:sz w:val="36"/>
          <w:szCs w:val="36"/>
          <w:highlight w:val="none"/>
        </w:rPr>
        <w:t>第三章  供应商资格条件要求</w:t>
      </w:r>
      <w:bookmarkEnd w:id="78"/>
      <w:bookmarkEnd w:id="79"/>
      <w:bookmarkEnd w:id="80"/>
    </w:p>
    <w:p w14:paraId="5B995845">
      <w:pPr>
        <w:spacing w:before="156" w:beforeLines="50" w:line="360" w:lineRule="auto"/>
        <w:ind w:firstLine="720"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一、参加谈判的供应商应具备下列资格条件：</w:t>
      </w:r>
    </w:p>
    <w:p w14:paraId="6604D0D9">
      <w:pPr>
        <w:spacing w:line="360" w:lineRule="auto"/>
        <w:ind w:firstLine="780" w:firstLineChars="325"/>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7399CBA">
      <w:pPr>
        <w:spacing w:line="360" w:lineRule="auto"/>
        <w:ind w:firstLine="780" w:firstLineChars="325"/>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747112D5">
      <w:pPr>
        <w:spacing w:line="360" w:lineRule="auto"/>
        <w:ind w:firstLine="780" w:firstLineChars="325"/>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14:paraId="4F8DCC95">
      <w:pPr>
        <w:spacing w:line="360" w:lineRule="auto"/>
        <w:ind w:firstLine="780" w:firstLineChars="325"/>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14:paraId="1A77CBA8">
      <w:pPr>
        <w:spacing w:line="360" w:lineRule="auto"/>
        <w:ind w:firstLine="780" w:firstLineChars="325"/>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5.参加本次采购活动前三年内，在经营活动中没有重大违法记录；</w:t>
      </w:r>
    </w:p>
    <w:p w14:paraId="540F1C43">
      <w:pPr>
        <w:spacing w:line="360" w:lineRule="auto"/>
        <w:ind w:firstLine="780" w:firstLineChars="325"/>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35E31460">
      <w:pPr>
        <w:spacing w:line="360" w:lineRule="auto"/>
        <w:ind w:firstLine="780" w:firstLineChars="325"/>
        <w:rPr>
          <w:rFonts w:hint="eastAsia" w:ascii="宋体" w:hAnsi="宋体" w:eastAsia="宋体" w:cs="宋体"/>
          <w:color w:val="auto"/>
          <w:sz w:val="24"/>
          <w:highlight w:val="none"/>
        </w:rPr>
      </w:pPr>
      <w:r>
        <w:rPr>
          <w:rFonts w:hint="eastAsia" w:ascii="宋体" w:hAnsi="宋体" w:eastAsia="宋体" w:cs="宋体"/>
          <w:color w:val="auto"/>
          <w:sz w:val="24"/>
          <w:highlight w:val="none"/>
        </w:rPr>
        <w:t>7.采购人根据采购项目提出的特殊条件：</w:t>
      </w:r>
    </w:p>
    <w:p w14:paraId="1860AE36">
      <w:pPr>
        <w:snapToGrid w:val="0"/>
        <w:spacing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①供应商需具备国家建设行政主管部门</w:t>
      </w:r>
      <w:r>
        <w:rPr>
          <w:rFonts w:hint="eastAsia" w:ascii="宋体" w:hAnsi="宋体" w:eastAsia="宋体" w:cs="宋体"/>
          <w:color w:val="auto"/>
          <w:sz w:val="24"/>
          <w:highlight w:val="none"/>
          <w:lang w:val="en-US" w:eastAsia="zh-CN"/>
        </w:rPr>
        <w:t>颁发</w:t>
      </w:r>
      <w:r>
        <w:rPr>
          <w:rFonts w:hint="eastAsia" w:ascii="宋体" w:hAnsi="宋体" w:eastAsia="宋体" w:cs="宋体"/>
          <w:color w:val="auto"/>
          <w:sz w:val="24"/>
          <w:highlight w:val="none"/>
        </w:rPr>
        <w:t>的建筑工程施工总承包三级</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以上</w:t>
      </w:r>
      <w:r>
        <w:rPr>
          <w:rFonts w:hint="eastAsia" w:ascii="宋体" w:hAnsi="宋体" w:eastAsia="宋体" w:cs="宋体"/>
          <w:color w:val="auto"/>
          <w:sz w:val="24"/>
          <w:highlight w:val="none"/>
          <w:lang w:val="en-US" w:eastAsia="zh-CN"/>
        </w:rPr>
        <w:t>资质或</w:t>
      </w:r>
      <w:r>
        <w:rPr>
          <w:rFonts w:hint="eastAsia" w:ascii="宋体" w:hAnsi="宋体" w:eastAsia="宋体" w:cs="宋体"/>
          <w:color w:val="auto"/>
          <w:sz w:val="24"/>
          <w:highlight w:val="none"/>
          <w:lang w:eastAsia="zh-CN"/>
        </w:rPr>
        <w:t>建筑装修装饰工程专业承包二级</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以上</w:t>
      </w:r>
      <w:r>
        <w:rPr>
          <w:rFonts w:hint="eastAsia" w:ascii="宋体" w:hAnsi="宋体" w:eastAsia="宋体" w:cs="宋体"/>
          <w:color w:val="auto"/>
          <w:sz w:val="24"/>
          <w:highlight w:val="none"/>
        </w:rPr>
        <w:t>资质</w:t>
      </w:r>
      <w:r>
        <w:rPr>
          <w:rFonts w:hint="eastAsia" w:ascii="宋体" w:hAnsi="宋体" w:eastAsia="宋体" w:cs="宋体"/>
          <w:color w:val="auto"/>
          <w:sz w:val="24"/>
          <w:szCs w:val="24"/>
          <w:highlight w:val="none"/>
        </w:rPr>
        <w:t>。</w:t>
      </w:r>
    </w:p>
    <w:p w14:paraId="7F6A76D7">
      <w:pPr>
        <w:numPr>
          <w:ilvl w:val="0"/>
          <w:numId w:val="0"/>
        </w:numPr>
        <w:snapToGrid w:val="0"/>
        <w:spacing w:after="50"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②供应商需具备行业主管部门颁发的且在有效期内的安全生产许可证。</w:t>
      </w:r>
    </w:p>
    <w:p w14:paraId="05E09152">
      <w:pPr>
        <w:numPr>
          <w:ilvl w:val="0"/>
          <w:numId w:val="0"/>
        </w:numPr>
        <w:snapToGrid w:val="0"/>
        <w:spacing w:after="50"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③企业注册地不在四川省行政区域内的省外企业须提供在有效期内的四川省住房和城乡建设厅官网已公开的入川信息网页截图</w:t>
      </w:r>
      <w:r>
        <w:rPr>
          <w:rFonts w:hint="eastAsia" w:ascii="宋体" w:hAnsi="宋体" w:eastAsia="宋体" w:cs="宋体"/>
          <w:color w:val="auto"/>
          <w:sz w:val="24"/>
          <w:szCs w:val="24"/>
          <w:highlight w:val="none"/>
        </w:rPr>
        <w:t>。</w:t>
      </w:r>
    </w:p>
    <w:p w14:paraId="40871848">
      <w:pPr>
        <w:numPr>
          <w:ilvl w:val="0"/>
          <w:numId w:val="0"/>
        </w:numPr>
        <w:snapToGrid w:val="0"/>
        <w:spacing w:after="50" w:line="360" w:lineRule="auto"/>
        <w:ind w:firstLine="480" w:firstLineChars="200"/>
        <w:jc w:val="both"/>
        <w:rPr>
          <w:rFonts w:hint="eastAsia" w:ascii="宋体" w:hAnsi="宋体" w:eastAsia="宋体" w:cs="宋体"/>
          <w:color w:val="auto"/>
          <w:sz w:val="24"/>
          <w:highlight w:val="none"/>
          <w:lang w:val="en-US" w:eastAsia="zh-CN"/>
        </w:rPr>
      </w:pPr>
      <w:commentRangeStart w:id="5"/>
      <w:r>
        <w:rPr>
          <w:rFonts w:hint="eastAsia" w:ascii="宋体" w:hAnsi="宋体" w:eastAsia="宋体" w:cs="宋体"/>
          <w:color w:val="auto"/>
          <w:sz w:val="24"/>
          <w:highlight w:val="none"/>
          <w:lang w:val="en-US" w:eastAsia="zh-CN"/>
        </w:rPr>
        <w:t>④业绩：202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年1月1日以来具有1个正在施工或新承接的维修改造类似业绩。</w:t>
      </w:r>
      <w:commentRangeEnd w:id="5"/>
      <w:r>
        <w:rPr>
          <w:color w:val="auto"/>
          <w:highlight w:val="none"/>
        </w:rPr>
        <w:commentReference w:id="5"/>
      </w:r>
    </w:p>
    <w:p w14:paraId="201F645A">
      <w:pPr>
        <w:numPr>
          <w:ilvl w:val="0"/>
          <w:numId w:val="0"/>
        </w:numPr>
        <w:snapToGrid w:val="0"/>
        <w:spacing w:after="50" w:line="360" w:lineRule="auto"/>
        <w:ind w:firstLine="480" w:firstLineChars="200"/>
        <w:jc w:val="both"/>
        <w:rPr>
          <w:rFonts w:hint="eastAsia" w:ascii="宋体" w:hAnsi="宋体" w:eastAsia="宋体" w:cs="宋体"/>
          <w:b/>
          <w:bCs/>
          <w:color w:val="auto"/>
          <w:sz w:val="22"/>
          <w:szCs w:val="18"/>
          <w:highlight w:val="none"/>
          <w:lang w:val="en-US" w:eastAsia="zh-CN"/>
        </w:rPr>
      </w:pP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 5 \* GB3 \* MERGEFORMAT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⑤</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szCs w:val="24"/>
          <w:highlight w:val="none"/>
        </w:rPr>
        <w:t>供应商不得为“信用中国”网站（</w:t>
      </w:r>
      <w:r>
        <w:rPr>
          <w:rFonts w:hint="eastAsia" w:ascii="宋体" w:hAnsi="宋体" w:eastAsia="宋体" w:cs="宋体"/>
          <w:color w:val="auto"/>
          <w:sz w:val="24"/>
          <w:szCs w:val="24"/>
          <w:highlight w:val="none"/>
        </w:rPr>
        <w:drawing>
          <wp:inline distT="0" distB="0" distL="114300" distR="114300">
            <wp:extent cx="190500" cy="142875"/>
            <wp:effectExtent l="0" t="0" r="0" b="9525"/>
            <wp:docPr id="15"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ADMINI~1\AppData\Local\Temp\%W@GJ$ACOF(TYDYECOKVDYB.png"/>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 w:val="24"/>
          <w:szCs w:val="24"/>
          <w:highlight w:val="none"/>
        </w:rPr>
        <w:t>www.creditchina.gov.cn）中列入失信被执行人和重大税收违法案件当事人名单的供应商</w:t>
      </w:r>
      <w:r>
        <w:rPr>
          <w:rFonts w:hint="eastAsia" w:ascii="宋体" w:hAnsi="宋体" w:eastAsia="宋体" w:cs="宋体"/>
          <w:color w:val="auto"/>
          <w:sz w:val="24"/>
          <w:szCs w:val="24"/>
          <w:highlight w:val="none"/>
          <w:lang w:eastAsia="zh-CN"/>
        </w:rPr>
        <w:t>。</w:t>
      </w:r>
    </w:p>
    <w:p w14:paraId="6F9E5FD6">
      <w:pPr>
        <w:snapToGrid w:val="0"/>
        <w:spacing w:after="5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⑥</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highlight w:val="none"/>
        </w:rPr>
        <w:t>参加本次采购活动的供应商、法定代表人/主要负责人不得具有行贿犯罪记录</w:t>
      </w:r>
      <w:r>
        <w:rPr>
          <w:rFonts w:hint="eastAsia" w:ascii="宋体" w:hAnsi="宋体" w:eastAsia="宋体" w:cs="宋体"/>
          <w:color w:val="auto"/>
          <w:sz w:val="24"/>
          <w:highlight w:val="none"/>
          <w:lang w:eastAsia="zh-CN"/>
        </w:rPr>
        <w:t>。</w:t>
      </w:r>
    </w:p>
    <w:p w14:paraId="3EF9989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bidi="ar-SA"/>
        </w:rPr>
        <w:t>8、</w:t>
      </w:r>
      <w:r>
        <w:rPr>
          <w:rFonts w:hint="eastAsia" w:ascii="宋体" w:hAnsi="宋体" w:eastAsia="宋体" w:cs="宋体"/>
          <w:color w:val="auto"/>
          <w:sz w:val="24"/>
          <w:highlight w:val="none"/>
        </w:rPr>
        <w:t>落实采购政策需满足的资格要求：</w:t>
      </w:r>
      <w:r>
        <w:rPr>
          <w:rFonts w:hint="eastAsia" w:ascii="宋体" w:hAnsi="宋体" w:eastAsia="宋体" w:cs="宋体"/>
          <w:b/>
          <w:bCs/>
          <w:color w:val="auto"/>
          <w:sz w:val="24"/>
          <w:highlight w:val="none"/>
        </w:rPr>
        <w:t>本项目专门面向中小企业采购</w:t>
      </w:r>
      <w:r>
        <w:rPr>
          <w:rFonts w:hint="eastAsia" w:ascii="宋体" w:hAnsi="宋体" w:eastAsia="宋体" w:cs="宋体"/>
          <w:color w:val="auto"/>
          <w:sz w:val="24"/>
          <w:highlight w:val="none"/>
          <w:lang w:eastAsia="zh-CN"/>
        </w:rPr>
        <w:t>。</w:t>
      </w:r>
    </w:p>
    <w:p w14:paraId="58364313">
      <w:pPr>
        <w:spacing w:line="360" w:lineRule="auto"/>
        <w:ind w:firstLine="480" w:firstLineChars="200"/>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.本项目</w:t>
      </w:r>
      <w:r>
        <w:rPr>
          <w:rFonts w:hint="eastAsia" w:ascii="宋体" w:hAnsi="宋体" w:eastAsia="宋体" w:cs="宋体"/>
          <w:b/>
          <w:bCs/>
          <w:color w:val="auto"/>
          <w:sz w:val="24"/>
          <w:highlight w:val="none"/>
          <w:u w:val="single"/>
        </w:rPr>
        <w:t>不</w:t>
      </w:r>
      <w:r>
        <w:rPr>
          <w:rFonts w:hint="eastAsia" w:ascii="宋体" w:hAnsi="宋体" w:eastAsia="宋体" w:cs="宋体"/>
          <w:b/>
          <w:bCs/>
          <w:color w:val="auto"/>
          <w:sz w:val="24"/>
          <w:highlight w:val="none"/>
          <w:u w:val="single"/>
          <w:lang w:eastAsia="zh-CN"/>
        </w:rPr>
        <w:t>接受</w:t>
      </w:r>
      <w:r>
        <w:rPr>
          <w:rFonts w:hint="eastAsia" w:ascii="宋体" w:hAnsi="宋体" w:eastAsia="宋体" w:cs="宋体"/>
          <w:color w:val="auto"/>
          <w:sz w:val="24"/>
          <w:highlight w:val="none"/>
        </w:rPr>
        <w:t>联合体参加</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w:t>
      </w:r>
    </w:p>
    <w:p w14:paraId="02D24133">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8"/>
          <w:highlight w:val="none"/>
        </w:rPr>
        <w:t>二、</w:t>
      </w:r>
      <w:r>
        <w:rPr>
          <w:rFonts w:hint="eastAsia" w:ascii="宋体" w:hAnsi="宋体" w:eastAsia="宋体" w:cs="宋体"/>
          <w:b/>
          <w:bCs/>
          <w:color w:val="auto"/>
          <w:sz w:val="24"/>
          <w:highlight w:val="none"/>
        </w:rPr>
        <w:t xml:space="preserve">其他类似效力要求: </w:t>
      </w:r>
    </w:p>
    <w:p w14:paraId="58DB11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授权参加本次采购活动的供应商代表证明材料。</w:t>
      </w:r>
    </w:p>
    <w:p w14:paraId="79E90FC8">
      <w:pPr>
        <w:pStyle w:val="93"/>
        <w:spacing w:line="360" w:lineRule="auto"/>
        <w:ind w:firstLine="0" w:firstLineChars="0"/>
        <w:rPr>
          <w:rFonts w:hint="eastAsia" w:ascii="宋体" w:hAnsi="宋体" w:eastAsia="宋体" w:cs="宋体"/>
          <w:b/>
          <w:color w:val="auto"/>
          <w:sz w:val="22"/>
          <w:szCs w:val="22"/>
          <w:highlight w:val="none"/>
        </w:rPr>
      </w:pPr>
      <w:bookmarkStart w:id="81" w:name="_Toc7285"/>
      <w:r>
        <w:rPr>
          <w:rFonts w:hint="eastAsia" w:ascii="宋体" w:hAnsi="宋体" w:eastAsia="宋体" w:cs="宋体"/>
          <w:b/>
          <w:color w:val="auto"/>
          <w:sz w:val="22"/>
          <w:szCs w:val="22"/>
          <w:highlight w:val="none"/>
        </w:rPr>
        <w:t>注：1、重大违法记录是指供应商因违法经营受到刑事处罚或者责令停产停业、吊销许可证或者执照、较大数额罚款等行政处罚。</w:t>
      </w:r>
    </w:p>
    <w:p w14:paraId="16155986">
      <w:pPr>
        <w:pStyle w:val="93"/>
        <w:spacing w:line="360" w:lineRule="auto"/>
        <w:ind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2、本项目确定供应商重大违法记录中较大数额罚款的金额标准为：省内较大数额是指在经营活动中的违法行为处以罚款或者没收财产200万元以上；省外较大数额的标准应以作出行政处罚地域的政府规定为准。</w:t>
      </w:r>
    </w:p>
    <w:p w14:paraId="7A5D0C1F">
      <w:pPr>
        <w:spacing w:after="50" w:line="360" w:lineRule="auto"/>
        <w:ind w:firstLine="440" w:firstLineChars="200"/>
        <w:rPr>
          <w:rFonts w:hint="eastAsia" w:ascii="宋体" w:hAnsi="宋体" w:eastAsia="宋体" w:cs="宋体"/>
          <w:b/>
          <w:color w:val="auto"/>
          <w:sz w:val="22"/>
          <w:szCs w:val="18"/>
          <w:highlight w:val="none"/>
        </w:rPr>
      </w:pPr>
      <w:r>
        <w:rPr>
          <w:rFonts w:hint="eastAsia" w:ascii="宋体" w:hAnsi="宋体" w:eastAsia="宋体" w:cs="宋体"/>
          <w:b/>
          <w:color w:val="auto"/>
          <w:sz w:val="22"/>
          <w:szCs w:val="18"/>
          <w:highlight w:val="none"/>
        </w:rPr>
        <w:t>3、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bookmarkStart w:id="82" w:name="_Toc31020"/>
      <w:bookmarkStart w:id="83" w:name="_Toc32204"/>
    </w:p>
    <w:p w14:paraId="797BD99F">
      <w:pPr>
        <w:rPr>
          <w:rFonts w:hint="eastAsia" w:ascii="宋体" w:hAnsi="宋体" w:eastAsia="宋体" w:cs="宋体"/>
          <w:b/>
          <w:color w:val="auto"/>
          <w:sz w:val="22"/>
          <w:szCs w:val="18"/>
          <w:highlight w:val="none"/>
        </w:rPr>
      </w:pPr>
      <w:r>
        <w:rPr>
          <w:rFonts w:hint="eastAsia" w:ascii="宋体" w:hAnsi="宋体" w:eastAsia="宋体" w:cs="宋体"/>
          <w:b/>
          <w:color w:val="auto"/>
          <w:sz w:val="22"/>
          <w:szCs w:val="18"/>
          <w:highlight w:val="none"/>
        </w:rPr>
        <w:br w:type="page"/>
      </w:r>
    </w:p>
    <w:p w14:paraId="0091A84C">
      <w:pPr>
        <w:spacing w:after="312" w:afterLines="10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供应商资格证明材料</w:t>
      </w:r>
      <w:bookmarkEnd w:id="81"/>
      <w:bookmarkEnd w:id="82"/>
      <w:bookmarkEnd w:id="83"/>
    </w:p>
    <w:p w14:paraId="74B20CF7">
      <w:pPr>
        <w:spacing w:line="360" w:lineRule="auto"/>
        <w:ind w:firstLine="240"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一、供应商应提交的资格证明材料</w:t>
      </w:r>
    </w:p>
    <w:p w14:paraId="51224204">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076277DB">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2.具备良好商业信誉的证明材料（可提供承诺函，格式自拟）；</w:t>
      </w:r>
    </w:p>
    <w:p w14:paraId="7E51605E">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3.具备健全的财务会计制度的证明材料。｛注：①可提供202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年度</w:t>
      </w:r>
      <w:r>
        <w:rPr>
          <w:rFonts w:hint="eastAsia" w:ascii="宋体" w:hAnsi="宋体" w:eastAsia="宋体" w:cs="宋体"/>
          <w:color w:val="auto"/>
          <w:sz w:val="24"/>
          <w:highlight w:val="none"/>
          <w:lang w:val="en-US" w:eastAsia="zh-CN"/>
        </w:rPr>
        <w:t>或2024年度</w:t>
      </w:r>
      <w:r>
        <w:rPr>
          <w:rFonts w:hint="eastAsia" w:ascii="宋体" w:hAnsi="宋体" w:eastAsia="宋体" w:cs="宋体"/>
          <w:color w:val="auto"/>
          <w:sz w:val="24"/>
          <w:highlight w:val="none"/>
        </w:rPr>
        <w:t>经审计的完整的财务报告复印件；②也可提供202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年度</w:t>
      </w:r>
      <w:r>
        <w:rPr>
          <w:rFonts w:hint="eastAsia" w:ascii="宋体" w:hAnsi="宋体" w:eastAsia="宋体" w:cs="宋体"/>
          <w:color w:val="auto"/>
          <w:sz w:val="24"/>
          <w:highlight w:val="none"/>
          <w:lang w:val="en-US" w:eastAsia="zh-CN"/>
        </w:rPr>
        <w:t>或2024年度</w:t>
      </w:r>
      <w:r>
        <w:rPr>
          <w:rFonts w:hint="eastAsia" w:ascii="宋体" w:hAnsi="宋体" w:eastAsia="宋体" w:cs="宋体"/>
          <w:color w:val="auto"/>
          <w:sz w:val="24"/>
          <w:highlight w:val="none"/>
        </w:rPr>
        <w:t>供应商内部的财务报表复印件（至少包含资产负债表、现金流量表、利润表）；③也可提供截至响应文件递交截止日一年内银行出具的有效期内的资信证明（复印件）；④供应商注册时间截至响应文件递交截止日不足一年的，也可提供市场监督管理部门备案的公司章程复印件</w:t>
      </w:r>
      <w:r>
        <w:rPr>
          <w:rFonts w:hint="eastAsia" w:ascii="宋体" w:hAnsi="宋体" w:eastAsia="宋体" w:cs="宋体"/>
          <w:color w:val="auto"/>
          <w:sz w:val="24"/>
          <w:highlight w:val="none"/>
          <w:lang w:eastAsia="zh-CN"/>
        </w:rPr>
        <w:t>；⑤</w:t>
      </w:r>
      <w:r>
        <w:rPr>
          <w:rFonts w:hint="eastAsia" w:ascii="宋体" w:hAnsi="宋体" w:eastAsia="宋体" w:cs="宋体"/>
          <w:color w:val="auto"/>
          <w:sz w:val="24"/>
          <w:highlight w:val="none"/>
          <w:lang w:val="en-US" w:eastAsia="zh-CN"/>
        </w:rPr>
        <w:t>可提供</w:t>
      </w:r>
      <w:r>
        <w:rPr>
          <w:rFonts w:hint="eastAsia" w:ascii="宋体" w:hAnsi="宋体" w:eastAsia="宋体" w:cs="宋体"/>
          <w:color w:val="auto"/>
          <w:sz w:val="24"/>
          <w:highlight w:val="none"/>
        </w:rPr>
        <w:t>承诺函，格式自拟｝</w:t>
      </w:r>
    </w:p>
    <w:p w14:paraId="543673DC">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提供202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年以来</w:t>
      </w:r>
      <w:r>
        <w:rPr>
          <w:rFonts w:hint="eastAsia" w:ascii="宋体" w:hAnsi="宋体" w:cs="宋体"/>
          <w:color w:val="auto"/>
          <w:sz w:val="24"/>
          <w:highlight w:val="none"/>
          <w:lang w:val="en-US" w:eastAsia="zh-CN"/>
        </w:rPr>
        <w:t>任意</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个月依法缴纳税收及社会保障资金证明或承诺函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2DCD62D">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5.具备履行合同所必需的设备和专业技术能力的证明材料（可提供承诺函，格式自拟）；</w:t>
      </w:r>
    </w:p>
    <w:p w14:paraId="01825F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6.参加采购活动前3年内在经营活动中没有重大违法记录的承诺函（格式自拟）；</w:t>
      </w:r>
    </w:p>
    <w:p w14:paraId="0A7729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7.具备法律、行政法规规定的其他条件的证明材料（可提供承诺函，格式自拟）；</w:t>
      </w:r>
    </w:p>
    <w:p w14:paraId="1EAD9E8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8.根据采购项目提出的特殊条件的证明材料：</w:t>
      </w:r>
    </w:p>
    <w:p w14:paraId="3B9CED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8.1</w:t>
      </w:r>
      <w:r>
        <w:rPr>
          <w:rFonts w:hint="eastAsia" w:ascii="宋体" w:hAnsi="宋体" w:eastAsia="宋体" w:cs="宋体"/>
          <w:color w:val="auto"/>
          <w:sz w:val="24"/>
          <w:highlight w:val="none"/>
        </w:rPr>
        <w:t>供应商需具备国家建设行政主管部门</w:t>
      </w:r>
      <w:r>
        <w:rPr>
          <w:rFonts w:hint="eastAsia" w:ascii="宋体" w:hAnsi="宋体" w:eastAsia="宋体" w:cs="宋体"/>
          <w:color w:val="auto"/>
          <w:sz w:val="24"/>
          <w:highlight w:val="none"/>
          <w:lang w:val="en-US" w:eastAsia="zh-CN"/>
        </w:rPr>
        <w:t>颁发</w:t>
      </w:r>
      <w:r>
        <w:rPr>
          <w:rFonts w:hint="eastAsia" w:ascii="宋体" w:hAnsi="宋体" w:eastAsia="宋体" w:cs="宋体"/>
          <w:color w:val="auto"/>
          <w:sz w:val="24"/>
          <w:highlight w:val="none"/>
        </w:rPr>
        <w:t>的建筑工程施工总承包三级</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以上</w:t>
      </w:r>
      <w:r>
        <w:rPr>
          <w:rFonts w:hint="eastAsia" w:ascii="宋体" w:hAnsi="宋体" w:eastAsia="宋体" w:cs="宋体"/>
          <w:color w:val="auto"/>
          <w:sz w:val="24"/>
          <w:highlight w:val="none"/>
          <w:lang w:val="en-US" w:eastAsia="zh-CN"/>
        </w:rPr>
        <w:t>资质或</w:t>
      </w:r>
      <w:r>
        <w:rPr>
          <w:rFonts w:hint="eastAsia" w:ascii="宋体" w:hAnsi="宋体" w:eastAsia="宋体" w:cs="宋体"/>
          <w:color w:val="auto"/>
          <w:sz w:val="24"/>
          <w:highlight w:val="none"/>
          <w:lang w:eastAsia="zh-CN"/>
        </w:rPr>
        <w:t>建筑装修装饰工程专业承包二级</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以上</w:t>
      </w:r>
      <w:r>
        <w:rPr>
          <w:rFonts w:hint="eastAsia" w:ascii="宋体" w:hAnsi="宋体" w:eastAsia="宋体" w:cs="宋体"/>
          <w:color w:val="auto"/>
          <w:sz w:val="24"/>
          <w:highlight w:val="none"/>
        </w:rPr>
        <w:t>资质</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en-US" w:eastAsia="zh-CN"/>
        </w:rPr>
        <w:t>（提供资质证书复印件并加盖公章）</w:t>
      </w:r>
    </w:p>
    <w:p w14:paraId="74B74630">
      <w:pPr>
        <w:numPr>
          <w:ilvl w:val="0"/>
          <w:numId w:val="0"/>
        </w:numPr>
        <w:snapToGrid w:val="0"/>
        <w:spacing w:after="50"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8.2供应商需具备行业主管部门颁发的且在有效期内的安全生产许可证。</w:t>
      </w:r>
      <w:r>
        <w:rPr>
          <w:rFonts w:hint="eastAsia" w:ascii="宋体" w:hAnsi="宋体" w:eastAsia="宋体" w:cs="宋体"/>
          <w:b/>
          <w:bCs/>
          <w:color w:val="auto"/>
          <w:sz w:val="24"/>
          <w:highlight w:val="none"/>
          <w:lang w:val="en-US" w:eastAsia="zh-CN"/>
        </w:rPr>
        <w:t>（提供资质证书复印件并加盖公章）</w:t>
      </w:r>
    </w:p>
    <w:p w14:paraId="6D81CFA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8.3企业注册地不在四川省行政区域内的省外企业须提供在有效期内的四川省住房和城乡建设厅官网已公开的入川信息网页截图</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zh-CN" w:eastAsia="zh-CN"/>
        </w:rPr>
        <w:t>（提供证明材料）</w:t>
      </w:r>
    </w:p>
    <w:p w14:paraId="0A566B4D">
      <w:pPr>
        <w:numPr>
          <w:ilvl w:val="0"/>
          <w:numId w:val="0"/>
        </w:numPr>
        <w:snapToGrid w:val="0"/>
        <w:spacing w:after="50"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8.4 202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年1月1日以来具有1个正在施工或新承接的维修改造类似业绩。</w:t>
      </w:r>
      <w:r>
        <w:rPr>
          <w:rFonts w:hint="eastAsia" w:ascii="宋体" w:hAnsi="宋体" w:eastAsia="宋体" w:cs="宋体"/>
          <w:b/>
          <w:bCs/>
          <w:color w:val="auto"/>
          <w:sz w:val="22"/>
          <w:szCs w:val="18"/>
          <w:highlight w:val="none"/>
          <w:lang w:val="en-US" w:eastAsia="zh-CN"/>
        </w:rPr>
        <w:t>（注：（1）业绩时间以中标（成交）通知书或合同协议书签署时间为准，提供中标（成交）通知书或合同协议书复印件（或扫描件）。</w:t>
      </w:r>
    </w:p>
    <w:p w14:paraId="69FEE7AA">
      <w:pPr>
        <w:numPr>
          <w:ilvl w:val="0"/>
          <w:numId w:val="0"/>
        </w:numPr>
        <w:snapToGrid w:val="0"/>
        <w:spacing w:after="50" w:line="360" w:lineRule="auto"/>
        <w:ind w:firstLine="480" w:firstLineChars="200"/>
        <w:jc w:val="both"/>
        <w:rPr>
          <w:rFonts w:hint="eastAsia" w:ascii="宋体" w:hAnsi="宋体" w:eastAsia="宋体" w:cs="宋体"/>
          <w:b/>
          <w:bCs/>
          <w:color w:val="auto"/>
          <w:sz w:val="22"/>
          <w:szCs w:val="18"/>
          <w:highlight w:val="none"/>
          <w:lang w:val="en-US" w:eastAsia="zh-CN"/>
        </w:rPr>
      </w:pP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供应商不得为“信用中国”网站（</w:t>
      </w:r>
      <w:r>
        <w:rPr>
          <w:rFonts w:hint="eastAsia" w:ascii="宋体" w:hAnsi="宋体" w:eastAsia="宋体" w:cs="宋体"/>
          <w:color w:val="auto"/>
          <w:sz w:val="24"/>
          <w:szCs w:val="24"/>
          <w:highlight w:val="none"/>
        </w:rPr>
        <w:drawing>
          <wp:inline distT="0" distB="0" distL="114300" distR="114300">
            <wp:extent cx="190500" cy="142875"/>
            <wp:effectExtent l="0" t="0" r="0" b="9525"/>
            <wp:docPr id="16"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C:\Users\ADMINI~1\AppData\Local\Temp\%W@GJ$ACOF(TYDYECOKVDYB.png"/>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 w:val="24"/>
          <w:szCs w:val="24"/>
          <w:highlight w:val="none"/>
        </w:rPr>
        <w:t>www.creditchina.gov.cn）中列入失信被执行人和重大税收违法案件当事人名单的供应商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highlight w:val="none"/>
          <w:lang w:val="en-US" w:eastAsia="zh-CN"/>
        </w:rPr>
        <w:t>（提供承诺函原件，格式自拟）</w:t>
      </w:r>
    </w:p>
    <w:p w14:paraId="4555374F">
      <w:pPr>
        <w:snapToGrid w:val="0"/>
        <w:spacing w:after="5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8.6</w:t>
      </w:r>
      <w:r>
        <w:rPr>
          <w:rFonts w:hint="eastAsia" w:ascii="宋体" w:hAnsi="宋体" w:eastAsia="宋体" w:cs="宋体"/>
          <w:color w:val="auto"/>
          <w:sz w:val="24"/>
          <w:highlight w:val="none"/>
        </w:rPr>
        <w:t>参加本次采购活动的供应商、法定代表人/主要负责人不得具有行贿犯罪记录</w:t>
      </w:r>
      <w:r>
        <w:rPr>
          <w:rFonts w:hint="eastAsia" w:ascii="宋体" w:hAnsi="宋体" w:eastAsia="宋体" w:cs="宋体"/>
          <w:color w:val="auto"/>
          <w:sz w:val="24"/>
          <w:highlight w:val="none"/>
          <w:lang w:eastAsia="zh-CN"/>
        </w:rPr>
        <w:t>。</w:t>
      </w:r>
      <w:r>
        <w:rPr>
          <w:rFonts w:hint="eastAsia" w:ascii="宋体" w:hAnsi="宋体" w:eastAsia="宋体" w:cs="宋体"/>
          <w:b/>
          <w:bCs/>
          <w:color w:val="auto"/>
          <w:sz w:val="24"/>
          <w:highlight w:val="none"/>
          <w:lang w:val="en-US" w:eastAsia="zh-CN"/>
        </w:rPr>
        <w:t>（提供承诺函原件，格式自拟）</w:t>
      </w:r>
    </w:p>
    <w:p w14:paraId="7A85521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9.落实采购政策需满足的资格要求：本项目专门面向中小企业采购。</w:t>
      </w:r>
    </w:p>
    <w:p w14:paraId="70365C4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中小企业声明函（详见格式）或残疾人福利性单位声明函（详见第七章格式格式）或省级以上监狱管理局、戒毒管理局（含新疆生产建设兵团）出具的属于监狱企业的证明文件。</w:t>
      </w:r>
    </w:p>
    <w:p w14:paraId="4FFECD2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提供非联合体</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eastAsia="zh-CN"/>
        </w:rPr>
        <w:t>声明函。（格式自拟）</w:t>
      </w:r>
    </w:p>
    <w:p w14:paraId="417280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二、其他类似效力要求相关证明材料：</w:t>
      </w:r>
    </w:p>
    <w:p w14:paraId="679521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法定代表人/单位负责人身份证明材料复印件。</w:t>
      </w:r>
    </w:p>
    <w:p w14:paraId="18BDF6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法定代表人/单位负责人授权代理书原件及代理人身份证明材料复印件（注：①法定代表人/单位负责人授权代理书原件需加盖公章；②如响应文件均由供应商法定代表人/单位负责人签字的且法定代表人/单位负责人本人参与谈判的，则可不提供。）</w:t>
      </w:r>
    </w:p>
    <w:p w14:paraId="1FF11925">
      <w:pPr>
        <w:rPr>
          <w:rFonts w:hint="eastAsia" w:ascii="宋体" w:hAnsi="宋体" w:eastAsia="宋体" w:cs="宋体"/>
          <w:color w:val="auto"/>
          <w:sz w:val="24"/>
          <w:highlight w:val="none"/>
        </w:rPr>
      </w:pPr>
    </w:p>
    <w:p w14:paraId="78D2D8BB">
      <w:pPr>
        <w:rPr>
          <w:rFonts w:hint="eastAsia" w:ascii="宋体" w:hAnsi="宋体" w:eastAsia="宋体" w:cs="宋体"/>
          <w:color w:val="auto"/>
          <w:sz w:val="24"/>
          <w:highlight w:val="none"/>
        </w:rPr>
      </w:pPr>
    </w:p>
    <w:p w14:paraId="33D4EB19">
      <w:pPr>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6FCEFEAB">
      <w:pPr>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2.本章要求提供的相关证明材料应当结合采购项目具体情况和供应商的组织机构性质确定，不得一概而论。</w:t>
      </w:r>
    </w:p>
    <w:p w14:paraId="32EB3C10">
      <w:pPr>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3.以上要求的资料复印件（身份证明材料除外）均须加盖供应商单位的公章（鲜章）。</w:t>
      </w:r>
    </w:p>
    <w:p w14:paraId="1A43C088">
      <w:pPr>
        <w:rPr>
          <w:rFonts w:hint="eastAsia" w:ascii="宋体" w:hAnsi="宋体" w:eastAsia="宋体" w:cs="宋体"/>
          <w:color w:val="auto"/>
          <w:sz w:val="24"/>
          <w:highlight w:val="none"/>
        </w:rPr>
      </w:pPr>
    </w:p>
    <w:p w14:paraId="651ADB49">
      <w:pPr>
        <w:pStyle w:val="9"/>
        <w:rPr>
          <w:rFonts w:hint="eastAsia" w:ascii="宋体" w:hAnsi="宋体" w:eastAsia="宋体" w:cs="宋体"/>
          <w:color w:val="auto"/>
          <w:highlight w:val="none"/>
        </w:rPr>
      </w:pPr>
    </w:p>
    <w:p w14:paraId="64AA22A1">
      <w:pPr>
        <w:spacing w:line="360" w:lineRule="auto"/>
        <w:jc w:val="center"/>
        <w:outlineLvl w:val="0"/>
        <w:rPr>
          <w:rFonts w:hint="eastAsia" w:ascii="宋体" w:hAnsi="宋体" w:eastAsia="宋体" w:cs="宋体"/>
          <w:b/>
          <w:color w:val="auto"/>
          <w:sz w:val="36"/>
          <w:szCs w:val="36"/>
          <w:highlight w:val="none"/>
          <w:lang w:eastAsia="zh-CN"/>
        </w:rPr>
      </w:pPr>
      <w:bookmarkStart w:id="84" w:name="_Toc7188"/>
      <w:bookmarkStart w:id="85" w:name="_Toc8397"/>
    </w:p>
    <w:p w14:paraId="0910ABCE">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lang w:eastAsia="zh-CN"/>
        </w:rPr>
        <w:t>第五章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采购项目技术、服务、采购合同内容条款及其他商务要求</w:t>
      </w:r>
      <w:bookmarkEnd w:id="84"/>
      <w:bookmarkEnd w:id="85"/>
    </w:p>
    <w:p w14:paraId="55A455CF">
      <w:pPr>
        <w:spacing w:line="360" w:lineRule="auto"/>
        <w:ind w:firstLine="540" w:firstLineChars="225"/>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一、工程概况</w:t>
      </w:r>
    </w:p>
    <w:p w14:paraId="17EF038B">
      <w:pPr>
        <w:spacing w:line="360" w:lineRule="auto"/>
        <w:ind w:firstLine="480" w:firstLineChars="200"/>
        <w:rPr>
          <w:rFonts w:hint="eastAsia" w:ascii="宋体" w:hAnsi="宋体" w:eastAsia="宋体" w:cs="宋体"/>
          <w:bCs/>
          <w:color w:val="auto"/>
          <w:kern w:val="0"/>
          <w:sz w:val="24"/>
          <w:szCs w:val="24"/>
          <w:highlight w:val="none"/>
          <w:lang w:bidi="ar"/>
        </w:rPr>
      </w:pPr>
      <w:r>
        <w:rPr>
          <w:rFonts w:hint="eastAsia" w:ascii="宋体" w:hAnsi="宋体" w:eastAsia="宋体" w:cs="宋体"/>
          <w:color w:val="auto"/>
          <w:sz w:val="24"/>
          <w:szCs w:val="24"/>
          <w:highlight w:val="none"/>
          <w:lang w:val="en-US" w:eastAsia="zh-CN"/>
        </w:rPr>
        <w:t>本工程为</w:t>
      </w:r>
      <w:r>
        <w:rPr>
          <w:rFonts w:hint="eastAsia" w:ascii="宋体" w:hAnsi="宋体" w:eastAsia="宋体" w:cs="宋体"/>
          <w:b w:val="0"/>
          <w:bCs w:val="0"/>
          <w:color w:val="auto"/>
          <w:sz w:val="24"/>
          <w:szCs w:val="24"/>
          <w:highlight w:val="none"/>
          <w:lang w:val="en-US" w:eastAsia="zh-CN" w:bidi="ar-SA"/>
        </w:rPr>
        <w:t>南充市顺庆区</w:t>
      </w:r>
      <w:r>
        <w:rPr>
          <w:rFonts w:hint="eastAsia" w:ascii="宋体" w:hAnsi="宋体" w:cs="宋体"/>
          <w:b w:val="0"/>
          <w:bCs w:val="0"/>
          <w:color w:val="auto"/>
          <w:sz w:val="24"/>
          <w:szCs w:val="24"/>
          <w:highlight w:val="none"/>
          <w:lang w:val="en-US" w:eastAsia="zh-CN" w:bidi="ar-SA"/>
        </w:rPr>
        <w:t>芦溪镇小学教学楼窗户及操场排危改造</w:t>
      </w:r>
      <w:r>
        <w:rPr>
          <w:rFonts w:hint="eastAsia" w:ascii="宋体" w:hAnsi="宋体" w:eastAsia="宋体" w:cs="宋体"/>
          <w:color w:val="auto"/>
          <w:sz w:val="24"/>
          <w:szCs w:val="24"/>
          <w:highlight w:val="none"/>
          <w:lang w:val="en-US" w:eastAsia="zh-CN"/>
        </w:rPr>
        <w:t>，具体工作内容详见工程量清单及图纸。</w:t>
      </w:r>
    </w:p>
    <w:p w14:paraId="3703684B">
      <w:pPr>
        <w:pStyle w:val="9"/>
        <w:shd w:val="clear"/>
        <w:spacing w:line="240" w:lineRule="auto"/>
        <w:ind w:firstLine="480" w:firstLineChars="200"/>
        <w:rPr>
          <w:rFonts w:hint="eastAsia" w:ascii="宋体" w:hAnsi="宋体" w:eastAsia="宋体" w:cs="宋体"/>
          <w:b/>
          <w:bCs/>
          <w:color w:val="auto"/>
          <w:sz w:val="24"/>
          <w:szCs w:val="24"/>
          <w:highlight w:val="none"/>
          <w:lang w:val="en-US" w:eastAsia="zh-CN"/>
        </w:rPr>
      </w:pPr>
      <w:r>
        <w:rPr>
          <w:rFonts w:ascii="宋体" w:hAnsi="宋体" w:eastAsia="宋体" w:cs="宋体"/>
          <w:b/>
          <w:color w:val="auto"/>
          <w:spacing w:val="0"/>
          <w:sz w:val="24"/>
          <w:highlight w:val="none"/>
        </w:rPr>
        <w:t>★</w:t>
      </w:r>
      <w:r>
        <w:rPr>
          <w:rFonts w:hint="eastAsia" w:ascii="宋体" w:hAnsi="宋体" w:eastAsia="宋体" w:cs="宋体"/>
          <w:b/>
          <w:bCs/>
          <w:color w:val="auto"/>
          <w:sz w:val="24"/>
          <w:szCs w:val="24"/>
          <w:highlight w:val="none"/>
          <w:lang w:val="en-US" w:eastAsia="zh-CN"/>
        </w:rPr>
        <w:t>二、技术、服务、合同条款要求</w:t>
      </w:r>
    </w:p>
    <w:p w14:paraId="6094F3EA">
      <w:pPr>
        <w:pStyle w:val="18"/>
        <w:shd w:val="clear"/>
        <w:spacing w:line="240" w:lineRule="auto"/>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（一）技术要求</w:t>
      </w:r>
    </w:p>
    <w:tbl>
      <w:tblPr>
        <w:tblStyle w:val="26"/>
        <w:tblpPr w:leftFromText="180" w:rightFromText="180" w:vertAnchor="text" w:horzAnchor="page" w:tblpX="1777" w:tblpY="393"/>
        <w:tblOverlap w:val="never"/>
        <w:tblW w:w="0" w:type="auto"/>
        <w:tblInd w:w="0" w:type="dxa"/>
        <w:tblLayout w:type="fixed"/>
        <w:tblCellMar>
          <w:top w:w="0" w:type="dxa"/>
          <w:left w:w="108" w:type="dxa"/>
          <w:bottom w:w="0" w:type="dxa"/>
          <w:right w:w="108" w:type="dxa"/>
        </w:tblCellMar>
      </w:tblPr>
      <w:tblGrid>
        <w:gridCol w:w="1049"/>
        <w:gridCol w:w="2150"/>
        <w:gridCol w:w="5263"/>
      </w:tblGrid>
      <w:tr w14:paraId="3B87EAFD">
        <w:tblPrEx>
          <w:tblCellMar>
            <w:top w:w="0" w:type="dxa"/>
            <w:left w:w="108" w:type="dxa"/>
            <w:bottom w:w="0" w:type="dxa"/>
            <w:right w:w="108" w:type="dxa"/>
          </w:tblCellMar>
        </w:tblPrEx>
        <w:trPr>
          <w:trHeight w:val="664"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2ACEBE8D">
            <w:pPr>
              <w:pStyle w:val="3"/>
              <w:keepNext w:val="0"/>
              <w:keepLines w:val="0"/>
              <w:shd w:val="clear"/>
              <w:spacing w:before="0" w:after="0" w:line="240" w:lineRule="auto"/>
              <w:jc w:val="center"/>
              <w:rPr>
                <w:rFonts w:hint="eastAsia" w:ascii="宋体" w:hAnsi="宋体" w:eastAsia="宋体" w:cs="宋体"/>
                <w:b w:val="0"/>
                <w:bCs w:val="0"/>
                <w:color w:val="auto"/>
                <w:sz w:val="24"/>
                <w:szCs w:val="24"/>
                <w:highlight w:val="none"/>
              </w:rPr>
            </w:pPr>
            <w:bookmarkStart w:id="86" w:name="_Toc9985"/>
            <w:r>
              <w:rPr>
                <w:rFonts w:hint="eastAsia" w:ascii="宋体" w:hAnsi="宋体" w:eastAsia="宋体" w:cs="宋体"/>
                <w:b w:val="0"/>
                <w:bCs w:val="0"/>
                <w:color w:val="auto"/>
                <w:sz w:val="24"/>
                <w:szCs w:val="24"/>
                <w:highlight w:val="none"/>
              </w:rPr>
              <w:t>序号</w:t>
            </w:r>
            <w:bookmarkEnd w:id="86"/>
          </w:p>
        </w:tc>
        <w:tc>
          <w:tcPr>
            <w:tcW w:w="2150" w:type="dxa"/>
            <w:tcBorders>
              <w:top w:val="single" w:color="auto" w:sz="4" w:space="0"/>
              <w:left w:val="nil"/>
              <w:bottom w:val="single" w:color="auto" w:sz="4" w:space="0"/>
              <w:right w:val="single" w:color="auto" w:sz="4" w:space="0"/>
            </w:tcBorders>
            <w:noWrap w:val="0"/>
            <w:vAlign w:val="center"/>
          </w:tcPr>
          <w:p w14:paraId="38DE5C23">
            <w:pPr>
              <w:pStyle w:val="3"/>
              <w:keepNext w:val="0"/>
              <w:keepLines w:val="0"/>
              <w:shd w:val="clear"/>
              <w:spacing w:before="0" w:after="0" w:line="240" w:lineRule="auto"/>
              <w:jc w:val="center"/>
              <w:rPr>
                <w:rFonts w:hint="eastAsia" w:ascii="宋体" w:hAnsi="宋体" w:eastAsia="宋体" w:cs="宋体"/>
                <w:b w:val="0"/>
                <w:bCs w:val="0"/>
                <w:color w:val="auto"/>
                <w:sz w:val="24"/>
                <w:szCs w:val="24"/>
                <w:highlight w:val="none"/>
              </w:rPr>
            </w:pPr>
            <w:bookmarkStart w:id="87" w:name="_Toc19514"/>
            <w:r>
              <w:rPr>
                <w:rFonts w:hint="eastAsia" w:ascii="宋体" w:hAnsi="宋体" w:eastAsia="宋体" w:cs="宋体"/>
                <w:b w:val="0"/>
                <w:bCs w:val="0"/>
                <w:color w:val="auto"/>
                <w:sz w:val="24"/>
                <w:szCs w:val="24"/>
                <w:highlight w:val="none"/>
              </w:rPr>
              <w:t>类别</w:t>
            </w:r>
            <w:bookmarkEnd w:id="87"/>
          </w:p>
        </w:tc>
        <w:tc>
          <w:tcPr>
            <w:tcW w:w="5263" w:type="dxa"/>
            <w:tcBorders>
              <w:top w:val="single" w:color="auto" w:sz="4" w:space="0"/>
              <w:left w:val="nil"/>
              <w:bottom w:val="single" w:color="auto" w:sz="4" w:space="0"/>
              <w:right w:val="single" w:color="auto" w:sz="4" w:space="0"/>
            </w:tcBorders>
            <w:noWrap w:val="0"/>
            <w:vAlign w:val="center"/>
          </w:tcPr>
          <w:p w14:paraId="2656CAF7">
            <w:pPr>
              <w:pStyle w:val="3"/>
              <w:keepNext w:val="0"/>
              <w:keepLines w:val="0"/>
              <w:shd w:val="clear"/>
              <w:spacing w:before="0" w:after="0" w:line="240" w:lineRule="auto"/>
              <w:jc w:val="center"/>
              <w:rPr>
                <w:rFonts w:hint="eastAsia" w:ascii="宋体" w:hAnsi="宋体" w:eastAsia="宋体" w:cs="宋体"/>
                <w:b w:val="0"/>
                <w:bCs w:val="0"/>
                <w:color w:val="auto"/>
                <w:sz w:val="24"/>
                <w:szCs w:val="24"/>
                <w:highlight w:val="none"/>
              </w:rPr>
            </w:pPr>
            <w:bookmarkStart w:id="88" w:name="_Toc8145"/>
            <w:r>
              <w:rPr>
                <w:rFonts w:hint="eastAsia" w:ascii="宋体" w:hAnsi="宋体" w:eastAsia="宋体" w:cs="宋体"/>
                <w:b w:val="0"/>
                <w:bCs w:val="0"/>
                <w:color w:val="auto"/>
                <w:sz w:val="24"/>
                <w:szCs w:val="24"/>
                <w:highlight w:val="none"/>
              </w:rPr>
              <w:t>要求</w:t>
            </w:r>
            <w:bookmarkEnd w:id="88"/>
          </w:p>
        </w:tc>
      </w:tr>
      <w:tr w14:paraId="3D992A24">
        <w:tblPrEx>
          <w:tblCellMar>
            <w:top w:w="0" w:type="dxa"/>
            <w:left w:w="108" w:type="dxa"/>
            <w:bottom w:w="0" w:type="dxa"/>
            <w:right w:w="108" w:type="dxa"/>
          </w:tblCellMar>
        </w:tblPrEx>
        <w:trPr>
          <w:trHeight w:val="72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77A3E7FD">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bookmarkStart w:id="89" w:name="_Toc24757"/>
            <w:r>
              <w:rPr>
                <w:rFonts w:hint="eastAsia" w:ascii="宋体" w:hAnsi="宋体" w:eastAsia="宋体" w:cs="宋体"/>
                <w:b w:val="0"/>
                <w:bCs w:val="0"/>
                <w:color w:val="auto"/>
                <w:sz w:val="24"/>
                <w:szCs w:val="24"/>
                <w:highlight w:val="none"/>
              </w:rPr>
              <w:t>1</w:t>
            </w:r>
            <w:bookmarkEnd w:id="89"/>
          </w:p>
        </w:tc>
        <w:tc>
          <w:tcPr>
            <w:tcW w:w="2150" w:type="dxa"/>
            <w:tcBorders>
              <w:top w:val="single" w:color="auto" w:sz="4" w:space="0"/>
              <w:left w:val="nil"/>
              <w:bottom w:val="single" w:color="auto" w:sz="4" w:space="0"/>
              <w:right w:val="single" w:color="auto" w:sz="4" w:space="0"/>
            </w:tcBorders>
            <w:noWrap w:val="0"/>
            <w:vAlign w:val="center"/>
          </w:tcPr>
          <w:p w14:paraId="1D10F38D">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项目负责人</w:t>
            </w:r>
          </w:p>
          <w:p w14:paraId="7C40B046">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（项目经理）</w:t>
            </w:r>
          </w:p>
        </w:tc>
        <w:tc>
          <w:tcPr>
            <w:tcW w:w="5263" w:type="dxa"/>
            <w:tcBorders>
              <w:top w:val="single" w:color="auto" w:sz="4" w:space="0"/>
              <w:left w:val="nil"/>
              <w:bottom w:val="single" w:color="auto" w:sz="4" w:space="0"/>
              <w:right w:val="single" w:color="auto" w:sz="4" w:space="0"/>
            </w:tcBorders>
            <w:noWrap w:val="0"/>
            <w:vAlign w:val="center"/>
          </w:tcPr>
          <w:p w14:paraId="107776EC">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建筑工程</w:t>
            </w:r>
            <w:r>
              <w:rPr>
                <w:rFonts w:hint="eastAsia" w:ascii="宋体" w:hAnsi="宋体" w:eastAsia="宋体" w:cs="宋体"/>
                <w:b w:val="0"/>
                <w:bCs w:val="0"/>
                <w:color w:val="auto"/>
                <w:sz w:val="24"/>
                <w:szCs w:val="24"/>
                <w:highlight w:val="none"/>
              </w:rPr>
              <w:t>专业二级及以上建造师注册证书和具有行政主管部门颁发的安全生产考核证B证。（提供相关证书扫描件和有效期内的身份证扫描件</w:t>
            </w:r>
            <w:r>
              <w:rPr>
                <w:rFonts w:hint="eastAsia" w:ascii="宋体" w:hAnsi="宋体" w:eastAsia="宋体" w:cs="宋体"/>
                <w:b w:val="0"/>
                <w:bCs w:val="0"/>
                <w:color w:val="auto"/>
                <w:sz w:val="24"/>
                <w:szCs w:val="24"/>
                <w:highlight w:val="none"/>
                <w:lang w:val="en-US" w:eastAsia="zh-CN"/>
              </w:rPr>
              <w:t>和在职证明材料</w:t>
            </w:r>
            <w:r>
              <w:rPr>
                <w:rFonts w:hint="eastAsia" w:ascii="宋体" w:hAnsi="宋体" w:eastAsia="宋体" w:cs="宋体"/>
                <w:b w:val="0"/>
                <w:bCs w:val="0"/>
                <w:color w:val="auto"/>
                <w:sz w:val="24"/>
                <w:szCs w:val="24"/>
                <w:highlight w:val="none"/>
              </w:rPr>
              <w:t>）</w:t>
            </w:r>
          </w:p>
          <w:p w14:paraId="19E56D67">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参加本项目时没有在其他未完工项目担任项目经理，成交后至完工前也不得在其他项目担任项目经理。</w:t>
            </w:r>
          </w:p>
        </w:tc>
      </w:tr>
      <w:tr w14:paraId="4F65A7B5">
        <w:tblPrEx>
          <w:tblCellMar>
            <w:top w:w="0" w:type="dxa"/>
            <w:left w:w="108" w:type="dxa"/>
            <w:bottom w:w="0" w:type="dxa"/>
            <w:right w:w="108" w:type="dxa"/>
          </w:tblCellMar>
        </w:tblPrEx>
        <w:trPr>
          <w:trHeight w:val="727"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1B37B8AD">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bookmarkStart w:id="90" w:name="_Toc32317"/>
            <w:r>
              <w:rPr>
                <w:rFonts w:hint="eastAsia" w:ascii="宋体" w:hAnsi="宋体" w:eastAsia="宋体" w:cs="宋体"/>
                <w:b w:val="0"/>
                <w:bCs w:val="0"/>
                <w:color w:val="auto"/>
                <w:sz w:val="24"/>
                <w:szCs w:val="24"/>
                <w:highlight w:val="none"/>
                <w:lang w:val="en-US" w:eastAsia="zh-CN"/>
              </w:rPr>
              <w:t>2</w:t>
            </w:r>
          </w:p>
        </w:tc>
        <w:tc>
          <w:tcPr>
            <w:tcW w:w="2150" w:type="dxa"/>
            <w:tcBorders>
              <w:top w:val="single" w:color="auto" w:sz="4" w:space="0"/>
              <w:left w:val="nil"/>
              <w:bottom w:val="single" w:color="auto" w:sz="4" w:space="0"/>
              <w:right w:val="single" w:color="auto" w:sz="4" w:space="0"/>
            </w:tcBorders>
            <w:noWrap w:val="0"/>
            <w:vAlign w:val="center"/>
          </w:tcPr>
          <w:p w14:paraId="0A8FEC02">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技术负责人</w:t>
            </w:r>
          </w:p>
        </w:tc>
        <w:tc>
          <w:tcPr>
            <w:tcW w:w="5263" w:type="dxa"/>
            <w:tcBorders>
              <w:top w:val="single" w:color="auto" w:sz="4" w:space="0"/>
              <w:left w:val="nil"/>
              <w:bottom w:val="single" w:color="auto" w:sz="4" w:space="0"/>
              <w:right w:val="single" w:color="auto" w:sz="4" w:space="0"/>
            </w:tcBorders>
            <w:noWrap w:val="0"/>
            <w:vAlign w:val="center"/>
          </w:tcPr>
          <w:p w14:paraId="6D7D6663">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建筑</w:t>
            </w:r>
            <w:r>
              <w:rPr>
                <w:rFonts w:hint="eastAsia" w:ascii="宋体" w:hAnsi="宋体" w:eastAsia="宋体" w:cs="宋体"/>
                <w:b w:val="0"/>
                <w:bCs w:val="0"/>
                <w:color w:val="auto"/>
                <w:sz w:val="24"/>
                <w:szCs w:val="24"/>
                <w:highlight w:val="none"/>
              </w:rPr>
              <w:t>工程</w:t>
            </w:r>
            <w:r>
              <w:rPr>
                <w:rFonts w:hint="eastAsia" w:ascii="宋体" w:hAnsi="宋体" w:eastAsia="宋体" w:cs="宋体"/>
                <w:b w:val="0"/>
                <w:bCs w:val="0"/>
                <w:color w:val="auto"/>
                <w:sz w:val="24"/>
                <w:szCs w:val="24"/>
                <w:highlight w:val="none"/>
                <w:lang w:val="en-US" w:eastAsia="zh-CN"/>
              </w:rPr>
              <w:t>类</w:t>
            </w:r>
            <w:r>
              <w:rPr>
                <w:rFonts w:hint="eastAsia" w:ascii="宋体" w:hAnsi="宋体" w:eastAsia="宋体" w:cs="宋体"/>
                <w:b w:val="0"/>
                <w:bCs w:val="0"/>
                <w:color w:val="auto"/>
                <w:sz w:val="24"/>
                <w:szCs w:val="24"/>
                <w:highlight w:val="none"/>
              </w:rPr>
              <w:t>中级及以上技术职称（提供相关证书扫描件和有效期内的身份证扫描件</w:t>
            </w:r>
            <w:r>
              <w:rPr>
                <w:rFonts w:hint="eastAsia" w:ascii="宋体" w:hAnsi="宋体" w:eastAsia="宋体" w:cs="宋体"/>
                <w:b w:val="0"/>
                <w:bCs w:val="0"/>
                <w:color w:val="auto"/>
                <w:sz w:val="24"/>
                <w:szCs w:val="24"/>
                <w:highlight w:val="none"/>
                <w:lang w:val="en-US" w:eastAsia="zh-CN"/>
              </w:rPr>
              <w:t>和在职证明材料</w:t>
            </w:r>
            <w:r>
              <w:rPr>
                <w:rFonts w:hint="eastAsia" w:ascii="宋体" w:hAnsi="宋体" w:eastAsia="宋体" w:cs="宋体"/>
                <w:b w:val="0"/>
                <w:bCs w:val="0"/>
                <w:color w:val="auto"/>
                <w:sz w:val="24"/>
                <w:szCs w:val="24"/>
                <w:highlight w:val="none"/>
              </w:rPr>
              <w:t>）。</w:t>
            </w:r>
          </w:p>
          <w:p w14:paraId="5011B276">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参加本项目时没有在其他未完工项目担任项目技术负责人，成交后至完工前也不得在其他项目担任项目技术负责人。</w:t>
            </w:r>
          </w:p>
        </w:tc>
      </w:tr>
      <w:bookmarkEnd w:id="90"/>
      <w:tr w14:paraId="32E65B1A">
        <w:tblPrEx>
          <w:tblCellMar>
            <w:top w:w="0" w:type="dxa"/>
            <w:left w:w="108" w:type="dxa"/>
            <w:bottom w:w="0" w:type="dxa"/>
            <w:right w:w="108" w:type="dxa"/>
          </w:tblCellMar>
        </w:tblPrEx>
        <w:trPr>
          <w:trHeight w:val="694"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242C52AD">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2150" w:type="dxa"/>
            <w:tcBorders>
              <w:top w:val="single" w:color="auto" w:sz="4" w:space="0"/>
              <w:left w:val="nil"/>
              <w:bottom w:val="single" w:color="auto" w:sz="4" w:space="0"/>
              <w:right w:val="single" w:color="auto" w:sz="4" w:space="0"/>
            </w:tcBorders>
            <w:noWrap w:val="0"/>
            <w:vAlign w:val="center"/>
          </w:tcPr>
          <w:p w14:paraId="1B3BAD78">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bookmarkStart w:id="91" w:name="_Toc15292"/>
            <w:r>
              <w:rPr>
                <w:rFonts w:hint="eastAsia" w:ascii="宋体" w:hAnsi="宋体" w:eastAsia="宋体" w:cs="宋体"/>
                <w:b w:val="0"/>
                <w:bCs w:val="0"/>
                <w:color w:val="auto"/>
                <w:sz w:val="24"/>
                <w:szCs w:val="24"/>
                <w:highlight w:val="none"/>
              </w:rPr>
              <w:t>工期</w:t>
            </w:r>
            <w:bookmarkEnd w:id="91"/>
          </w:p>
        </w:tc>
        <w:tc>
          <w:tcPr>
            <w:tcW w:w="5263" w:type="dxa"/>
            <w:tcBorders>
              <w:top w:val="single" w:color="auto" w:sz="4" w:space="0"/>
              <w:left w:val="nil"/>
              <w:bottom w:val="single" w:color="auto" w:sz="4" w:space="0"/>
              <w:right w:val="single" w:color="auto" w:sz="4" w:space="0"/>
            </w:tcBorders>
            <w:noWrap w:val="0"/>
            <w:vAlign w:val="center"/>
          </w:tcPr>
          <w:p w14:paraId="003CA7A1">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签订合同后45</w:t>
            </w:r>
            <w:r>
              <w:rPr>
                <w:rFonts w:hint="eastAsia" w:ascii="宋体" w:hAnsi="宋体" w:eastAsia="宋体" w:cs="宋体"/>
                <w:b w:val="0"/>
                <w:bCs w:val="0"/>
                <w:color w:val="auto"/>
                <w:sz w:val="24"/>
                <w:szCs w:val="24"/>
                <w:highlight w:val="none"/>
                <w:lang w:eastAsia="zh-CN"/>
              </w:rPr>
              <w:t>日历天</w:t>
            </w:r>
            <w:r>
              <w:rPr>
                <w:rFonts w:hint="eastAsia" w:ascii="宋体" w:hAnsi="宋体" w:eastAsia="宋体" w:cs="宋体"/>
                <w:b w:val="0"/>
                <w:bCs w:val="0"/>
                <w:color w:val="auto"/>
                <w:sz w:val="24"/>
                <w:szCs w:val="24"/>
                <w:highlight w:val="none"/>
              </w:rPr>
              <w:t>。</w:t>
            </w:r>
          </w:p>
        </w:tc>
      </w:tr>
      <w:tr w14:paraId="2AAB9E51">
        <w:tblPrEx>
          <w:tblCellMar>
            <w:top w:w="0" w:type="dxa"/>
            <w:left w:w="108" w:type="dxa"/>
            <w:bottom w:w="0" w:type="dxa"/>
            <w:right w:w="108" w:type="dxa"/>
          </w:tblCellMar>
        </w:tblPrEx>
        <w:trPr>
          <w:trHeight w:val="675"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342402AF">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p>
        </w:tc>
        <w:tc>
          <w:tcPr>
            <w:tcW w:w="2150" w:type="dxa"/>
            <w:tcBorders>
              <w:top w:val="single" w:color="auto" w:sz="4" w:space="0"/>
              <w:left w:val="nil"/>
              <w:bottom w:val="single" w:color="auto" w:sz="4" w:space="0"/>
              <w:right w:val="single" w:color="auto" w:sz="4" w:space="0"/>
            </w:tcBorders>
            <w:noWrap w:val="0"/>
            <w:vAlign w:val="center"/>
          </w:tcPr>
          <w:p w14:paraId="6C889D98">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bookmarkStart w:id="92" w:name="_Toc649"/>
            <w:r>
              <w:rPr>
                <w:rFonts w:hint="eastAsia" w:ascii="宋体" w:hAnsi="宋体" w:eastAsia="宋体" w:cs="宋体"/>
                <w:b w:val="0"/>
                <w:bCs w:val="0"/>
                <w:color w:val="auto"/>
                <w:sz w:val="24"/>
                <w:szCs w:val="24"/>
                <w:highlight w:val="none"/>
              </w:rPr>
              <w:t>分包</w:t>
            </w:r>
            <w:bookmarkEnd w:id="92"/>
          </w:p>
        </w:tc>
        <w:tc>
          <w:tcPr>
            <w:tcW w:w="5263" w:type="dxa"/>
            <w:tcBorders>
              <w:top w:val="single" w:color="auto" w:sz="4" w:space="0"/>
              <w:left w:val="nil"/>
              <w:bottom w:val="single" w:color="auto" w:sz="4" w:space="0"/>
              <w:right w:val="single" w:color="auto" w:sz="4" w:space="0"/>
            </w:tcBorders>
            <w:noWrap w:val="0"/>
            <w:vAlign w:val="center"/>
          </w:tcPr>
          <w:p w14:paraId="1317B84E">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lang w:val="en-US" w:eastAsia="zh-CN"/>
              </w:rPr>
            </w:pPr>
            <w:bookmarkStart w:id="93" w:name="_Toc1369"/>
            <w:r>
              <w:rPr>
                <w:rFonts w:hint="eastAsia" w:ascii="宋体" w:hAnsi="宋体" w:eastAsia="宋体" w:cs="宋体"/>
                <w:b w:val="0"/>
                <w:bCs w:val="0"/>
                <w:color w:val="auto"/>
                <w:sz w:val="24"/>
                <w:szCs w:val="24"/>
                <w:highlight w:val="none"/>
              </w:rPr>
              <w:t>不允许</w:t>
            </w:r>
            <w:bookmarkEnd w:id="93"/>
            <w:r>
              <w:rPr>
                <w:rFonts w:hint="eastAsia" w:ascii="宋体" w:hAnsi="宋体" w:eastAsia="宋体" w:cs="宋体"/>
                <w:b w:val="0"/>
                <w:bCs w:val="0"/>
                <w:color w:val="auto"/>
                <w:sz w:val="24"/>
                <w:szCs w:val="24"/>
                <w:highlight w:val="none"/>
                <w:lang w:eastAsia="zh-CN"/>
              </w:rPr>
              <w:t>。</w:t>
            </w:r>
          </w:p>
        </w:tc>
      </w:tr>
      <w:tr w14:paraId="62FCA07C">
        <w:tblPrEx>
          <w:tblCellMar>
            <w:top w:w="0" w:type="dxa"/>
            <w:left w:w="108" w:type="dxa"/>
            <w:bottom w:w="0" w:type="dxa"/>
            <w:right w:w="108" w:type="dxa"/>
          </w:tblCellMar>
        </w:tblPrEx>
        <w:trPr>
          <w:trHeight w:val="665"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0E5757E0">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p>
        </w:tc>
        <w:tc>
          <w:tcPr>
            <w:tcW w:w="2150" w:type="dxa"/>
            <w:tcBorders>
              <w:top w:val="single" w:color="auto" w:sz="4" w:space="0"/>
              <w:left w:val="nil"/>
              <w:bottom w:val="single" w:color="auto" w:sz="4" w:space="0"/>
              <w:right w:val="single" w:color="auto" w:sz="4" w:space="0"/>
            </w:tcBorders>
            <w:noWrap w:val="0"/>
            <w:vAlign w:val="center"/>
          </w:tcPr>
          <w:p w14:paraId="31094E31">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bookmarkStart w:id="94" w:name="_Toc25890"/>
            <w:r>
              <w:rPr>
                <w:rFonts w:hint="eastAsia" w:ascii="宋体" w:hAnsi="宋体" w:eastAsia="宋体" w:cs="宋体"/>
                <w:b w:val="0"/>
                <w:bCs w:val="0"/>
                <w:color w:val="auto"/>
                <w:sz w:val="24"/>
                <w:szCs w:val="24"/>
                <w:highlight w:val="none"/>
              </w:rPr>
              <w:t>价格调整</w:t>
            </w:r>
            <w:bookmarkEnd w:id="94"/>
          </w:p>
        </w:tc>
        <w:tc>
          <w:tcPr>
            <w:tcW w:w="5263" w:type="dxa"/>
            <w:tcBorders>
              <w:top w:val="single" w:color="auto" w:sz="4" w:space="0"/>
              <w:left w:val="nil"/>
              <w:bottom w:val="single" w:color="auto" w:sz="4" w:space="0"/>
              <w:right w:val="single" w:color="auto" w:sz="4" w:space="0"/>
            </w:tcBorders>
            <w:noWrap w:val="0"/>
            <w:vAlign w:val="center"/>
          </w:tcPr>
          <w:p w14:paraId="78F665F6">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见合同条款。</w:t>
            </w:r>
          </w:p>
        </w:tc>
      </w:tr>
      <w:tr w14:paraId="3ABF222B">
        <w:tblPrEx>
          <w:tblCellMar>
            <w:top w:w="0" w:type="dxa"/>
            <w:left w:w="108" w:type="dxa"/>
            <w:bottom w:w="0" w:type="dxa"/>
            <w:right w:w="108" w:type="dxa"/>
          </w:tblCellMar>
        </w:tblPrEx>
        <w:trPr>
          <w:trHeight w:val="665"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575C4F7B">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2150" w:type="dxa"/>
            <w:tcBorders>
              <w:top w:val="single" w:color="auto" w:sz="4" w:space="0"/>
              <w:left w:val="nil"/>
              <w:bottom w:val="single" w:color="auto" w:sz="4" w:space="0"/>
              <w:right w:val="single" w:color="auto" w:sz="4" w:space="0"/>
            </w:tcBorders>
            <w:noWrap w:val="0"/>
            <w:vAlign w:val="center"/>
          </w:tcPr>
          <w:p w14:paraId="77A3AECF">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zh-CN"/>
              </w:rPr>
              <w:t>漏项工程处理</w:t>
            </w:r>
          </w:p>
        </w:tc>
        <w:tc>
          <w:tcPr>
            <w:tcW w:w="5263" w:type="dxa"/>
            <w:tcBorders>
              <w:top w:val="single" w:color="auto" w:sz="4" w:space="0"/>
              <w:left w:val="nil"/>
              <w:bottom w:val="single" w:color="auto" w:sz="4" w:space="0"/>
              <w:right w:val="single" w:color="auto" w:sz="4" w:space="0"/>
            </w:tcBorders>
            <w:noWrap w:val="0"/>
            <w:vAlign w:val="center"/>
          </w:tcPr>
          <w:p w14:paraId="7C975C9E">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zh-CN" w:eastAsia="zh-CN"/>
              </w:rPr>
              <w:t>施工过程中，发现工程量清单存在漏项工程的，该漏项工程作为本项目本章采购需求的组成部分，采购人和成交供应商可以按照《中华人民共和国政府采购法》的规定签订不超过成交金额百分之十的补充合同。</w:t>
            </w:r>
          </w:p>
        </w:tc>
      </w:tr>
      <w:tr w14:paraId="1C3F49AE">
        <w:tblPrEx>
          <w:tblCellMar>
            <w:top w:w="0" w:type="dxa"/>
            <w:left w:w="108" w:type="dxa"/>
            <w:bottom w:w="0" w:type="dxa"/>
            <w:right w:w="108" w:type="dxa"/>
          </w:tblCellMar>
        </w:tblPrEx>
        <w:trPr>
          <w:trHeight w:val="85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089E529B">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2150" w:type="dxa"/>
            <w:tcBorders>
              <w:top w:val="single" w:color="auto" w:sz="4" w:space="0"/>
              <w:left w:val="nil"/>
              <w:bottom w:val="single" w:color="auto" w:sz="4" w:space="0"/>
              <w:right w:val="single" w:color="auto" w:sz="4" w:space="0"/>
            </w:tcBorders>
            <w:noWrap w:val="0"/>
            <w:vAlign w:val="center"/>
          </w:tcPr>
          <w:p w14:paraId="70AEC308">
            <w:pPr>
              <w:pStyle w:val="95"/>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施工地点</w:t>
            </w:r>
          </w:p>
        </w:tc>
        <w:tc>
          <w:tcPr>
            <w:tcW w:w="5263" w:type="dxa"/>
            <w:tcBorders>
              <w:top w:val="single" w:color="auto" w:sz="4" w:space="0"/>
              <w:left w:val="nil"/>
              <w:bottom w:val="single" w:color="auto" w:sz="4" w:space="0"/>
              <w:right w:val="single" w:color="auto" w:sz="4" w:space="0"/>
            </w:tcBorders>
            <w:noWrap w:val="0"/>
            <w:vAlign w:val="center"/>
          </w:tcPr>
          <w:p w14:paraId="3119FFEC">
            <w:pPr>
              <w:pStyle w:val="95"/>
              <w:ind w:firstLine="240" w:firstLineChars="10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南充市顺庆区芦溪镇小学</w:t>
            </w:r>
          </w:p>
        </w:tc>
      </w:tr>
      <w:tr w14:paraId="47E68AB0">
        <w:tblPrEx>
          <w:tblCellMar>
            <w:top w:w="0" w:type="dxa"/>
            <w:left w:w="108" w:type="dxa"/>
            <w:bottom w:w="0" w:type="dxa"/>
            <w:right w:w="108" w:type="dxa"/>
          </w:tblCellMar>
        </w:tblPrEx>
        <w:trPr>
          <w:trHeight w:val="85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5877EE68">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2150" w:type="dxa"/>
            <w:tcBorders>
              <w:top w:val="single" w:color="auto" w:sz="4" w:space="0"/>
              <w:left w:val="nil"/>
              <w:bottom w:val="single" w:color="auto" w:sz="4" w:space="0"/>
              <w:right w:val="single" w:color="auto" w:sz="4" w:space="0"/>
            </w:tcBorders>
            <w:noWrap w:val="0"/>
            <w:vAlign w:val="center"/>
          </w:tcPr>
          <w:p w14:paraId="7B8F7E00">
            <w:pPr>
              <w:pStyle w:val="95"/>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color w:val="auto"/>
                <w:sz w:val="24"/>
                <w:szCs w:val="24"/>
                <w:highlight w:val="none"/>
              </w:rPr>
              <w:t>质量保证期</w:t>
            </w:r>
          </w:p>
        </w:tc>
        <w:tc>
          <w:tcPr>
            <w:tcW w:w="5263" w:type="dxa"/>
            <w:tcBorders>
              <w:top w:val="single" w:color="auto" w:sz="4" w:space="0"/>
              <w:left w:val="nil"/>
              <w:bottom w:val="single" w:color="auto" w:sz="4" w:space="0"/>
              <w:right w:val="single" w:color="auto" w:sz="4" w:space="0"/>
            </w:tcBorders>
            <w:noWrap w:val="0"/>
            <w:vAlign w:val="center"/>
          </w:tcPr>
          <w:p w14:paraId="4EAD6C35">
            <w:pPr>
              <w:pStyle w:val="95"/>
              <w:ind w:firstLine="240" w:firstLineChars="100"/>
              <w:jc w:val="left"/>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24个月，</w:t>
            </w:r>
            <w:r>
              <w:rPr>
                <w:rFonts w:hint="eastAsia" w:ascii="宋体" w:hAnsi="宋体" w:eastAsia="宋体" w:cs="宋体"/>
                <w:color w:val="auto"/>
                <w:sz w:val="24"/>
                <w:szCs w:val="24"/>
                <w:highlight w:val="none"/>
              </w:rPr>
              <w:t>自工程竣工验收合格之日起计算</w:t>
            </w:r>
          </w:p>
        </w:tc>
      </w:tr>
      <w:tr w14:paraId="434A2799">
        <w:tblPrEx>
          <w:tblCellMar>
            <w:top w:w="0" w:type="dxa"/>
            <w:left w:w="108" w:type="dxa"/>
            <w:bottom w:w="0" w:type="dxa"/>
            <w:right w:w="108" w:type="dxa"/>
          </w:tblCellMar>
        </w:tblPrEx>
        <w:trPr>
          <w:trHeight w:val="85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0B1FDA79">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2150" w:type="dxa"/>
            <w:tcBorders>
              <w:top w:val="single" w:color="auto" w:sz="4" w:space="0"/>
              <w:left w:val="nil"/>
              <w:bottom w:val="single" w:color="auto" w:sz="4" w:space="0"/>
              <w:right w:val="single" w:color="auto" w:sz="4" w:space="0"/>
            </w:tcBorders>
            <w:noWrap w:val="0"/>
            <w:vAlign w:val="center"/>
          </w:tcPr>
          <w:p w14:paraId="5B249DA8">
            <w:pPr>
              <w:pStyle w:val="95"/>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施工范围</w:t>
            </w:r>
          </w:p>
        </w:tc>
        <w:tc>
          <w:tcPr>
            <w:tcW w:w="5263" w:type="dxa"/>
            <w:tcBorders>
              <w:top w:val="single" w:color="auto" w:sz="4" w:space="0"/>
              <w:left w:val="nil"/>
              <w:bottom w:val="single" w:color="auto" w:sz="4" w:space="0"/>
              <w:right w:val="single" w:color="auto" w:sz="4" w:space="0"/>
            </w:tcBorders>
            <w:noWrap w:val="0"/>
            <w:vAlign w:val="center"/>
          </w:tcPr>
          <w:p w14:paraId="375389A9">
            <w:pPr>
              <w:pStyle w:val="95"/>
              <w:ind w:firstLine="240" w:firstLineChars="10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本项目工程量清单所示全部内容（另册）</w:t>
            </w:r>
          </w:p>
        </w:tc>
      </w:tr>
      <w:tr w14:paraId="4EE9BE98">
        <w:tblPrEx>
          <w:tblCellMar>
            <w:top w:w="0" w:type="dxa"/>
            <w:left w:w="108" w:type="dxa"/>
            <w:bottom w:w="0" w:type="dxa"/>
            <w:right w:w="108" w:type="dxa"/>
          </w:tblCellMar>
        </w:tblPrEx>
        <w:trPr>
          <w:trHeight w:val="85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5C7239E8">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2150" w:type="dxa"/>
            <w:tcBorders>
              <w:top w:val="single" w:color="auto" w:sz="4" w:space="0"/>
              <w:left w:val="nil"/>
              <w:bottom w:val="single" w:color="auto" w:sz="4" w:space="0"/>
              <w:right w:val="single" w:color="auto" w:sz="4" w:space="0"/>
            </w:tcBorders>
            <w:noWrap w:val="0"/>
            <w:vAlign w:val="center"/>
          </w:tcPr>
          <w:p w14:paraId="3DBB6EB9">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bookmarkStart w:id="95" w:name="_Toc27161"/>
            <w:r>
              <w:rPr>
                <w:rFonts w:hint="eastAsia" w:ascii="宋体" w:hAnsi="宋体" w:eastAsia="宋体" w:cs="宋体"/>
                <w:b w:val="0"/>
                <w:bCs w:val="0"/>
                <w:color w:val="auto"/>
                <w:sz w:val="24"/>
                <w:szCs w:val="24"/>
                <w:highlight w:val="none"/>
              </w:rPr>
              <w:t>施工质量标准</w:t>
            </w:r>
            <w:bookmarkEnd w:id="95"/>
          </w:p>
        </w:tc>
        <w:tc>
          <w:tcPr>
            <w:tcW w:w="5263" w:type="dxa"/>
            <w:tcBorders>
              <w:top w:val="single" w:color="auto" w:sz="4" w:space="0"/>
              <w:left w:val="nil"/>
              <w:bottom w:val="single" w:color="auto" w:sz="4" w:space="0"/>
              <w:right w:val="single" w:color="auto" w:sz="4" w:space="0"/>
            </w:tcBorders>
            <w:noWrap w:val="0"/>
            <w:vAlign w:val="center"/>
          </w:tcPr>
          <w:p w14:paraId="7FD69B08">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rPr>
            </w:pPr>
            <w:bookmarkStart w:id="96" w:name="_Toc4870"/>
            <w:r>
              <w:rPr>
                <w:rFonts w:hint="eastAsia" w:ascii="宋体" w:hAnsi="宋体" w:eastAsia="宋体" w:cs="宋体"/>
                <w:b w:val="0"/>
                <w:bCs w:val="0"/>
                <w:color w:val="auto"/>
                <w:sz w:val="24"/>
                <w:szCs w:val="24"/>
                <w:highlight w:val="none"/>
                <w:lang w:val="en-US" w:eastAsia="zh-CN"/>
              </w:rPr>
              <w:t>必须达到国家及行业现行技术规范标准，符合国家及行业验收合格标准。</w:t>
            </w:r>
            <w:bookmarkEnd w:id="96"/>
          </w:p>
        </w:tc>
      </w:tr>
      <w:tr w14:paraId="69D58099">
        <w:tblPrEx>
          <w:tblCellMar>
            <w:top w:w="0" w:type="dxa"/>
            <w:left w:w="108" w:type="dxa"/>
            <w:bottom w:w="0" w:type="dxa"/>
            <w:right w:w="108" w:type="dxa"/>
          </w:tblCellMar>
        </w:tblPrEx>
        <w:trPr>
          <w:trHeight w:val="604"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3038587E">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2150" w:type="dxa"/>
            <w:tcBorders>
              <w:top w:val="single" w:color="auto" w:sz="4" w:space="0"/>
              <w:left w:val="nil"/>
              <w:bottom w:val="single" w:color="auto" w:sz="4" w:space="0"/>
              <w:right w:val="single" w:color="auto" w:sz="4" w:space="0"/>
            </w:tcBorders>
            <w:noWrap w:val="0"/>
            <w:vAlign w:val="center"/>
          </w:tcPr>
          <w:p w14:paraId="545C0B02">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bookmarkStart w:id="97" w:name="_Toc29277"/>
            <w:r>
              <w:rPr>
                <w:rFonts w:hint="eastAsia" w:ascii="宋体" w:hAnsi="宋体" w:eastAsia="宋体" w:cs="宋体"/>
                <w:b w:val="0"/>
                <w:bCs w:val="0"/>
                <w:color w:val="auto"/>
                <w:sz w:val="24"/>
                <w:szCs w:val="24"/>
                <w:highlight w:val="none"/>
              </w:rPr>
              <w:t>履约保证金</w:t>
            </w:r>
            <w:bookmarkEnd w:id="97"/>
          </w:p>
        </w:tc>
        <w:tc>
          <w:tcPr>
            <w:tcW w:w="5263" w:type="dxa"/>
            <w:tcBorders>
              <w:top w:val="single" w:color="auto" w:sz="4" w:space="0"/>
              <w:left w:val="nil"/>
              <w:bottom w:val="single" w:color="auto" w:sz="4" w:space="0"/>
              <w:right w:val="single" w:color="auto" w:sz="4" w:space="0"/>
            </w:tcBorders>
            <w:noWrap w:val="0"/>
            <w:vAlign w:val="center"/>
          </w:tcPr>
          <w:p w14:paraId="751590FD">
            <w:pPr>
              <w:pStyle w:val="3"/>
              <w:keepNext w:val="0"/>
              <w:keepLines w:val="0"/>
              <w:spacing w:before="0" w:after="0" w:line="400" w:lineRule="exact"/>
              <w:ind w:firstLine="240" w:firstLineChars="100"/>
              <w:rPr>
                <w:rFonts w:hint="eastAsia" w:ascii="宋体" w:hAnsi="宋体" w:eastAsia="宋体" w:cs="宋体"/>
                <w:b w:val="0"/>
                <w:bCs w:val="0"/>
                <w:color w:val="auto"/>
                <w:sz w:val="24"/>
                <w:szCs w:val="24"/>
                <w:highlight w:val="none"/>
                <w:lang w:eastAsia="zh-CN"/>
              </w:rPr>
            </w:pPr>
            <w:bookmarkStart w:id="98" w:name="_Toc23178"/>
            <w:r>
              <w:rPr>
                <w:rFonts w:hint="eastAsia" w:ascii="宋体" w:hAnsi="宋体" w:eastAsia="宋体" w:cs="宋体"/>
                <w:b w:val="0"/>
                <w:bCs w:val="0"/>
                <w:color w:val="auto"/>
                <w:sz w:val="24"/>
                <w:szCs w:val="24"/>
                <w:highlight w:val="none"/>
              </w:rPr>
              <w:t>以</w:t>
            </w:r>
            <w:r>
              <w:rPr>
                <w:rFonts w:hint="eastAsia" w:ascii="宋体" w:hAnsi="宋体" w:eastAsia="宋体" w:cs="宋体"/>
                <w:b w:val="0"/>
                <w:bCs w:val="0"/>
                <w:color w:val="auto"/>
                <w:sz w:val="24"/>
                <w:szCs w:val="24"/>
                <w:highlight w:val="none"/>
                <w:lang w:val="en-US" w:eastAsia="zh-CN"/>
              </w:rPr>
              <w:t>谈判</w:t>
            </w:r>
            <w:r>
              <w:rPr>
                <w:rFonts w:hint="eastAsia" w:ascii="宋体" w:hAnsi="宋体" w:eastAsia="宋体" w:cs="宋体"/>
                <w:b w:val="0"/>
                <w:bCs w:val="0"/>
                <w:color w:val="auto"/>
                <w:sz w:val="24"/>
                <w:szCs w:val="24"/>
                <w:highlight w:val="none"/>
              </w:rPr>
              <w:t>须知</w:t>
            </w:r>
            <w:r>
              <w:rPr>
                <w:rFonts w:hint="eastAsia" w:ascii="宋体" w:hAnsi="宋体" w:eastAsia="宋体" w:cs="宋体"/>
                <w:b w:val="0"/>
                <w:bCs w:val="0"/>
                <w:color w:val="auto"/>
                <w:sz w:val="24"/>
                <w:szCs w:val="24"/>
                <w:highlight w:val="none"/>
                <w:lang w:val="en-US" w:eastAsia="zh-CN"/>
              </w:rPr>
              <w:t>表</w:t>
            </w:r>
            <w:r>
              <w:rPr>
                <w:rFonts w:hint="eastAsia" w:ascii="宋体" w:hAnsi="宋体" w:eastAsia="宋体" w:cs="宋体"/>
                <w:b w:val="0"/>
                <w:bCs w:val="0"/>
                <w:color w:val="auto"/>
                <w:sz w:val="24"/>
                <w:szCs w:val="24"/>
                <w:highlight w:val="none"/>
              </w:rPr>
              <w:t>为准</w:t>
            </w:r>
            <w:bookmarkEnd w:id="98"/>
            <w:r>
              <w:rPr>
                <w:rFonts w:hint="eastAsia" w:ascii="宋体" w:hAnsi="宋体" w:eastAsia="宋体" w:cs="宋体"/>
                <w:b w:val="0"/>
                <w:bCs w:val="0"/>
                <w:color w:val="auto"/>
                <w:sz w:val="24"/>
                <w:szCs w:val="24"/>
                <w:highlight w:val="none"/>
                <w:lang w:eastAsia="zh-CN"/>
              </w:rPr>
              <w:t>。</w:t>
            </w:r>
          </w:p>
        </w:tc>
      </w:tr>
      <w:tr w14:paraId="3A576611">
        <w:tblPrEx>
          <w:tblCellMar>
            <w:top w:w="0" w:type="dxa"/>
            <w:left w:w="108" w:type="dxa"/>
            <w:bottom w:w="0" w:type="dxa"/>
            <w:right w:w="108" w:type="dxa"/>
          </w:tblCellMar>
        </w:tblPrEx>
        <w:trPr>
          <w:trHeight w:val="44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4FF02993">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2150" w:type="dxa"/>
            <w:tcBorders>
              <w:top w:val="single" w:color="auto" w:sz="4" w:space="0"/>
              <w:left w:val="nil"/>
              <w:bottom w:val="single" w:color="auto" w:sz="4" w:space="0"/>
              <w:right w:val="single" w:color="auto" w:sz="4" w:space="0"/>
            </w:tcBorders>
            <w:noWrap w:val="0"/>
            <w:vAlign w:val="center"/>
          </w:tcPr>
          <w:p w14:paraId="4FF87929">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bookmarkStart w:id="99" w:name="_Toc18465"/>
            <w:r>
              <w:rPr>
                <w:rFonts w:hint="eastAsia" w:ascii="宋体" w:hAnsi="宋体" w:eastAsia="宋体" w:cs="宋体"/>
                <w:b w:val="0"/>
                <w:bCs w:val="0"/>
                <w:color w:val="auto"/>
                <w:sz w:val="24"/>
                <w:szCs w:val="24"/>
                <w:highlight w:val="none"/>
              </w:rPr>
              <w:t>付款方式</w:t>
            </w:r>
            <w:bookmarkEnd w:id="99"/>
          </w:p>
        </w:tc>
        <w:tc>
          <w:tcPr>
            <w:tcW w:w="5263" w:type="dxa"/>
            <w:tcBorders>
              <w:top w:val="single" w:color="auto" w:sz="4" w:space="0"/>
              <w:left w:val="nil"/>
              <w:bottom w:val="single" w:color="auto" w:sz="4" w:space="0"/>
              <w:right w:val="single" w:color="auto" w:sz="4" w:space="0"/>
            </w:tcBorders>
            <w:noWrap w:val="0"/>
            <w:vAlign w:val="center"/>
          </w:tcPr>
          <w:p w14:paraId="086B3583">
            <w:pPr>
              <w:pStyle w:val="8"/>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工程进度款按每月提交实际已完工程产值，经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审核确认后，支付审核金额的</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%，待工程竣工验收合格</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审核确认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支付审核金额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%。余款待工程竣工结算审计完成后支付至审定金额的</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rPr>
              <w:t>，工程审定金额的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作为质量保证金，待质保期满且无质量问题后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日内无息退还。最终工程结算价格以审计结论为准。变更导致新增的工程款在审计完成后随余款一并支付。</w:t>
            </w:r>
          </w:p>
          <w:p w14:paraId="22C21BBD">
            <w:pPr>
              <w:pStyle w:val="8"/>
              <w:spacing w:line="360" w:lineRule="auto"/>
              <w:ind w:firstLine="240" w:firstLineChars="100"/>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lang w:val="en-US" w:eastAsia="zh-CN"/>
              </w:rPr>
              <w:t xml:space="preserve">款项支付前，成交供应商应向采购人提交等额、真实有效的增值税发票。成交供应商未按约定向采购人提供增值税发票的，采购人有权暂停款项的支付，且不承担逾期支付的责任，成交供应商不得因此停止履行合同义务。因成交供应商开具的发票不规范、不合法、涉嫌虚开发票等引起税务问题的，或因成交供应商开具、送达发票不及时给采购人造成无法及时认证、抵扣发票等情形的，成交供应商须依法向采购人重新开具发票，并向采购人赔偿由此对采购人造成的损失，包括但不限于税款、滞纳金、罚款及相关损失等。 </w:t>
            </w:r>
          </w:p>
        </w:tc>
      </w:tr>
      <w:tr w14:paraId="6BAA22F2">
        <w:tblPrEx>
          <w:tblCellMar>
            <w:top w:w="0" w:type="dxa"/>
            <w:left w:w="108" w:type="dxa"/>
            <w:bottom w:w="0" w:type="dxa"/>
            <w:right w:w="108" w:type="dxa"/>
          </w:tblCellMar>
        </w:tblPrEx>
        <w:trPr>
          <w:trHeight w:val="698" w:hRule="atLeast"/>
        </w:trPr>
        <w:tc>
          <w:tcPr>
            <w:tcW w:w="1049" w:type="dxa"/>
            <w:tcBorders>
              <w:top w:val="single" w:color="auto" w:sz="4" w:space="0"/>
              <w:left w:val="single" w:color="auto" w:sz="4" w:space="0"/>
              <w:bottom w:val="single" w:color="auto" w:sz="4" w:space="0"/>
              <w:right w:val="single" w:color="auto" w:sz="4" w:space="0"/>
            </w:tcBorders>
            <w:noWrap w:val="0"/>
            <w:vAlign w:val="center"/>
          </w:tcPr>
          <w:p w14:paraId="546EC2B3">
            <w:pPr>
              <w:pStyle w:val="3"/>
              <w:keepNext w:val="0"/>
              <w:keepLines w:val="0"/>
              <w:spacing w:before="0" w:after="0"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2150" w:type="dxa"/>
            <w:tcBorders>
              <w:top w:val="single" w:color="auto" w:sz="4" w:space="0"/>
              <w:left w:val="nil"/>
              <w:bottom w:val="single" w:color="auto" w:sz="4" w:space="0"/>
              <w:right w:val="single" w:color="auto" w:sz="4" w:space="0"/>
            </w:tcBorders>
            <w:noWrap w:val="0"/>
            <w:vAlign w:val="center"/>
          </w:tcPr>
          <w:p w14:paraId="1772CA3F">
            <w:pPr>
              <w:pStyle w:val="3"/>
              <w:keepNext w:val="0"/>
              <w:keepLines w:val="0"/>
              <w:spacing w:before="0" w:after="0" w:line="400" w:lineRule="exact"/>
              <w:jc w:val="center"/>
              <w:rPr>
                <w:rFonts w:hint="eastAsia" w:ascii="宋体" w:hAnsi="宋体" w:eastAsia="宋体" w:cs="宋体"/>
                <w:b w:val="0"/>
                <w:bCs w:val="0"/>
                <w:color w:val="auto"/>
                <w:sz w:val="24"/>
                <w:szCs w:val="24"/>
                <w:highlight w:val="none"/>
              </w:rPr>
            </w:pPr>
            <w:bookmarkStart w:id="100" w:name="_Toc8955"/>
            <w:r>
              <w:rPr>
                <w:rFonts w:hint="eastAsia" w:ascii="宋体" w:hAnsi="宋体" w:eastAsia="宋体" w:cs="宋体"/>
                <w:b w:val="0"/>
                <w:bCs/>
                <w:color w:val="auto"/>
                <w:kern w:val="0"/>
                <w:sz w:val="24"/>
                <w:szCs w:val="24"/>
                <w:highlight w:val="none"/>
                <w:lang w:val="en-US" w:eastAsia="zh-CN" w:bidi="zh-CN"/>
              </w:rPr>
              <w:t>验收方法和标准</w:t>
            </w:r>
            <w:bookmarkEnd w:id="100"/>
          </w:p>
        </w:tc>
        <w:tc>
          <w:tcPr>
            <w:tcW w:w="5263" w:type="dxa"/>
            <w:tcBorders>
              <w:top w:val="single" w:color="auto" w:sz="4" w:space="0"/>
              <w:left w:val="nil"/>
              <w:bottom w:val="single" w:color="auto" w:sz="4" w:space="0"/>
              <w:right w:val="single" w:color="auto" w:sz="4" w:space="0"/>
            </w:tcBorders>
            <w:noWrap w:val="0"/>
            <w:vAlign w:val="center"/>
          </w:tcPr>
          <w:p w14:paraId="35EA1257">
            <w:pPr>
              <w:spacing w:line="360" w:lineRule="auto"/>
              <w:ind w:firstLine="240" w:firstLineChars="1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1.按照政府采购相关法律法规以及《财政部关于进一步加强政府采购需求和履约验收管理的指导意见》（财库〔2016〕205号）、《政府采购需求管理办法》(财库(2021) 22号)的要求及以国家颁发的现行工程质量检验评定标准和现行施工质量验收规范和规程，达到合格工程质量标准。 </w:t>
            </w:r>
          </w:p>
          <w:p w14:paraId="0BD11CC8">
            <w:pPr>
              <w:spacing w:line="360" w:lineRule="auto"/>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bidi="ar-SA"/>
              </w:rPr>
              <w:t>2.按照谈判文件、供应商响应文件以及双方订立的合同约定进行验收。</w:t>
            </w:r>
          </w:p>
        </w:tc>
      </w:tr>
    </w:tbl>
    <w:p w14:paraId="2DBD519A">
      <w:pPr>
        <w:snapToGrid w:val="0"/>
        <w:spacing w:line="360" w:lineRule="auto"/>
        <w:rPr>
          <w:rFonts w:hint="eastAsia" w:ascii="宋体" w:hAnsi="宋体" w:eastAsia="宋体" w:cs="宋体"/>
          <w:b/>
          <w:bCs/>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（二）质量要求：</w:t>
      </w:r>
    </w:p>
    <w:p w14:paraId="062213F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（1）本工程所有的设备和材料所涉及的设计标准、规范，产品标准、规范，工程标准、规范，验收标准、规范等必须完全符合中华人民共和国及省、市相应的标准和规格。</w:t>
      </w:r>
    </w:p>
    <w:p w14:paraId="3C77742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（2）供应商必须具备解决项目事项的能力：</w:t>
      </w:r>
    </w:p>
    <w:p w14:paraId="3AA487A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所用机械工具由施工队伍自备及自费运到施工工地，进场后进行必要的性能安全检查，完工后从工地自费搬出运走，施工所用的材料及机械工具由用户提供恰当的场所存放并由施工队伍自行保管，不得随便存放，以免造成不必要的丢失、损坏；供应商须配合第三方专家（如有）与采购人对本项目进行验收，整理完成《验收资料》，支付劳务、资料等一切相关费用。</w:t>
      </w:r>
    </w:p>
    <w:p w14:paraId="4EC2597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施工要求：工程施工必须满足当地建设行政主管部门对工程建设的有关规定，并要符合施工规范及验收标准的相关要求。</w:t>
      </w:r>
    </w:p>
    <w:p w14:paraId="7826AE4A">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施工期间，与施工的相关材料、垃圾需堆放在采购人指定地点，不得随意堆放。</w:t>
      </w:r>
    </w:p>
    <w:p w14:paraId="67DC58FA">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（5）项目安全生产严格按照《建设工程安全生产管理条例》等法律、法规的标准。文明施工达到《建筑工程施工现场环境与卫生标准》（JGJ1 46-2013）等法律、法规的标准。</w:t>
      </w:r>
    </w:p>
    <w:p w14:paraId="163CB96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（6）施工过程应保证施工内容外的设施、设备、环境无污染、无损坏，若有损坏，应保证将设施、设备、环境恢复原样，相应费用由供应商自行承担。 </w:t>
      </w:r>
    </w:p>
    <w:p w14:paraId="768C4EE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（7）建筑垃圾及生活垃圾不得滞留现场，应随生产清运。</w:t>
      </w:r>
    </w:p>
    <w:p w14:paraId="110FEB73">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需根据施工需要组建项目部，其中项目经理和技术负责人具备相应的专业技术能力以及项目管理经验。供应商响应文件所列人员即为项目实际工作人员，否则将承担违约责任。成交供应商原则上不能更换项目经理和技术负责人，如特殊情况确需更换须征得采购人同意，更换后的人员资质、经验不得低于原人员要求。项目主要管理人员因特殊原因需要暂离工作岗位超过4小时的，需经采购人驻工地代表同意后才能离岗。离岗三天以上的，须具备书面请假手续。主要人员进场时间：签订合同后至竣工验收移交。</w:t>
      </w:r>
    </w:p>
    <w:p w14:paraId="144BDA4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发生紧急事故需抢修的，成交供应商在接到事故通知后，应当及时到达事故现场抢修。在缺陷责任期内发生本项目范围的工程因质量问题、施工不到位等而造成的返工、维修、维护由成交供应商负责维修并自行承担相关费用。 </w:t>
      </w:r>
    </w:p>
    <w:p w14:paraId="196DBBF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（10）施工期间做好施工现场安全警示标志避免给群众出行带来不便和造成安全隐患。施工期间因项目需要的相关水电接入需经采购人同意并由专业人员接入，供应商不得随意私拉乱接水电。</w:t>
      </w:r>
    </w:p>
    <w:p w14:paraId="24AF78C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（11）施工期间，采购人不定期对施工现场进行巡视监督，对于不规范的施工情况及有发现质量问题的，供应商应无条件完成整改（整改费用由供应商自行承担），直至合格为止。 </w:t>
      </w:r>
    </w:p>
    <w:p w14:paraId="79F3F87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（12）建设完成后，配合采购人完成本项目的审计工作，具体工作服务内容按照采购人的要求执行。</w:t>
      </w:r>
    </w:p>
    <w:p w14:paraId="7CEB25F7">
      <w:pPr>
        <w:keepNext w:val="0"/>
        <w:keepLines w:val="0"/>
        <w:widowControl/>
        <w:suppressLineNumbers w:val="0"/>
        <w:spacing w:line="360" w:lineRule="auto"/>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（13）不拖欠农民工工资承诺：供应商须承诺，在项目实施过程中，绝不拖欠本项目所雇佣的农民工工资。</w:t>
      </w:r>
      <w:r>
        <w:rPr>
          <w:rFonts w:hint="eastAsia" w:ascii="宋体" w:hAnsi="宋体" w:eastAsia="宋体" w:cs="宋体"/>
          <w:b/>
          <w:bCs/>
          <w:color w:val="auto"/>
          <w:sz w:val="24"/>
          <w:szCs w:val="24"/>
          <w:highlight w:val="none"/>
          <w:lang w:val="en-US" w:eastAsia="zh-CN"/>
        </w:rPr>
        <w:t>（提供承诺函，格式自拟）</w:t>
      </w:r>
    </w:p>
    <w:p w14:paraId="082A763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供应商须为本项目提供承诺函：承诺为本项目提供的所有产品、辅材中属于《国家强制性产品认证目录》范围内产品的，均通过国家强制性产品认证并取得认证证书或经过强制性认证产品符合性自我声明。供应商为本项目提供的所有产品、辅材符合现行的强制性国家相关标准、行业标准。</w:t>
      </w:r>
      <w:r>
        <w:rPr>
          <w:rFonts w:hint="eastAsia" w:ascii="宋体" w:hAnsi="宋体" w:eastAsia="宋体" w:cs="宋体"/>
          <w:b/>
          <w:bCs/>
          <w:color w:val="auto"/>
          <w:sz w:val="24"/>
          <w:szCs w:val="24"/>
          <w:highlight w:val="none"/>
          <w:lang w:val="en-US" w:eastAsia="zh-CN"/>
        </w:rPr>
        <w:t>（提供承诺函，格式自拟）</w:t>
      </w:r>
    </w:p>
    <w:p w14:paraId="675B3AE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（15）安全施工</w:t>
      </w:r>
    </w:p>
    <w:p w14:paraId="646AF0A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①供应商必须遵守国家、地方政府、村委和属地化管理单位的安全监督管理；</w:t>
      </w:r>
    </w:p>
    <w:p w14:paraId="0BAA04C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②供应商现场管理人员及施工人员进入施工现场前，必须经过安全教育，才能进入施工；</w:t>
      </w:r>
    </w:p>
    <w:p w14:paraId="6653EA62">
      <w:pPr>
        <w:pStyle w:val="9"/>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③供应商应为施工作业人员提供符合国家标准的机械、设备和工具，并经常开展</w:t>
      </w:r>
    </w:p>
    <w:p w14:paraId="11A0356C">
      <w:pPr>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检查，确保机械、设备和工具的完好。主要施工机具设备的种类、规格、性能要求：</w:t>
      </w:r>
    </w:p>
    <w:p w14:paraId="3ECCD53B">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主要施工机具设备的种类、规格、性能、数量要确保能满足现场各阶段施工安全、质量、进度控制要求；</w:t>
      </w:r>
    </w:p>
    <w:p w14:paraId="48912080">
      <w:pPr>
        <w:keepNext w:val="0"/>
        <w:keepLines w:val="0"/>
        <w:widowControl/>
        <w:suppressLineNumbers w:val="0"/>
        <w:spacing w:line="360" w:lineRule="auto"/>
        <w:ind w:firstLine="48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④供应商应为施工作业人员提供符合标准的劳动保护用品，并督促正确使用。</w:t>
      </w:r>
    </w:p>
    <w:p w14:paraId="1608326B">
      <w:pPr>
        <w:pStyle w:val="3"/>
        <w:keepNext w:val="0"/>
        <w:keepLines w:val="0"/>
        <w:spacing w:before="0" w:after="0" w:line="360" w:lineRule="auto"/>
        <w:ind w:firstLine="480" w:firstLineChars="200"/>
        <w:rPr>
          <w:rFonts w:hint="eastAsia" w:ascii="宋体" w:hAnsi="宋体" w:eastAsia="宋体" w:cs="宋体"/>
          <w:b/>
          <w:bCs/>
          <w:color w:val="auto"/>
          <w:sz w:val="24"/>
          <w:szCs w:val="24"/>
          <w:highlight w:val="none"/>
          <w:lang w:val="en-US" w:eastAsia="zh-CN" w:bidi="ar-SA"/>
        </w:rPr>
      </w:pPr>
      <w:r>
        <w:rPr>
          <w:rFonts w:ascii="宋体" w:hAnsi="宋体" w:eastAsia="宋体" w:cs="宋体"/>
          <w:b/>
          <w:color w:val="auto"/>
          <w:spacing w:val="0"/>
          <w:sz w:val="24"/>
          <w:highlight w:val="none"/>
        </w:rPr>
        <w:t>★</w:t>
      </w:r>
      <w:r>
        <w:rPr>
          <w:rFonts w:hint="eastAsia" w:ascii="宋体" w:hAnsi="宋体" w:eastAsia="宋体" w:cs="宋体"/>
          <w:b/>
          <w:bCs/>
          <w:color w:val="auto"/>
          <w:sz w:val="24"/>
          <w:szCs w:val="24"/>
          <w:highlight w:val="none"/>
          <w:lang w:val="en-US" w:eastAsia="zh-CN" w:bidi="ar-SA"/>
        </w:rPr>
        <w:t>三、商务要求</w:t>
      </w:r>
    </w:p>
    <w:p w14:paraId="5A77F505">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1、建设地点：</w:t>
      </w:r>
      <w:r>
        <w:rPr>
          <w:rFonts w:hint="eastAsia" w:ascii="宋体" w:hAnsi="宋体" w:cs="宋体"/>
          <w:color w:val="auto"/>
          <w:sz w:val="24"/>
          <w:szCs w:val="24"/>
          <w:highlight w:val="none"/>
          <w:lang w:val="en-US" w:eastAsia="zh-CN"/>
        </w:rPr>
        <w:t>南充市顺庆区芦溪镇小学</w:t>
      </w:r>
      <w:r>
        <w:rPr>
          <w:rFonts w:hint="eastAsia" w:ascii="宋体" w:hAnsi="宋体" w:eastAsia="宋体" w:cs="宋体"/>
          <w:color w:val="auto"/>
          <w:sz w:val="24"/>
          <w:szCs w:val="24"/>
          <w:highlight w:val="none"/>
          <w:lang w:val="en-US" w:eastAsia="zh-CN"/>
        </w:rPr>
        <w:t>2、安全责任：成交供应商在履行合同中严格遵守国家法律、法规等安全要求并承担相应安全责任。</w:t>
      </w:r>
      <w:r>
        <w:rPr>
          <w:rFonts w:hint="eastAsia" w:ascii="宋体" w:hAnsi="宋体" w:eastAsia="宋体" w:cs="宋体"/>
          <w:b/>
          <w:bCs/>
          <w:color w:val="auto"/>
          <w:sz w:val="24"/>
          <w:szCs w:val="24"/>
          <w:highlight w:val="none"/>
          <w:lang w:val="en-US" w:eastAsia="zh-CN"/>
        </w:rPr>
        <w:t>（提供承诺函，格式自拟）</w:t>
      </w:r>
    </w:p>
    <w:p w14:paraId="43176955">
      <w:pPr>
        <w:pStyle w:val="9"/>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US" w:eastAsia="zh-CN"/>
        </w:rPr>
        <w:t>验收组织安排：供应商在工程自检合格后7日内准备履约验收，完成后书面通知采购人，采购人在接到通知后15日内组织履约验收，双方签署《质量验收合格证明书》或质量验收报告。</w:t>
      </w:r>
    </w:p>
    <w:p w14:paraId="05C2A9C8">
      <w:pPr>
        <w:snapToGrid w:val="0"/>
        <w:spacing w:line="360" w:lineRule="auto"/>
        <w:ind w:firstLine="480" w:firstLineChars="200"/>
        <w:outlineLvl w:val="1"/>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其他需说明的问题：</w:t>
      </w:r>
    </w:p>
    <w:p w14:paraId="0CB15D48">
      <w:pPr>
        <w:keepNext w:val="0"/>
        <w:keepLines w:val="0"/>
        <w:widowControl/>
        <w:numPr>
          <w:ilvl w:val="0"/>
          <w:numId w:val="7"/>
        </w:numPr>
        <w:suppressLineNumbers w:val="0"/>
        <w:spacing w:line="360" w:lineRule="auto"/>
        <w:ind w:left="425" w:leftChars="0" w:hanging="425"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将采购人提供的图纸等与《建设工程工程量清单计价规范》（GB50500-2013）、及四川省2020年《四川省建设工程工程量清单计价定额》、谈判文件、拟签订合同的主要条款、技术规范、施工现场实际情况等结合起来进行查阅、理解、使用。</w:t>
      </w:r>
    </w:p>
    <w:p w14:paraId="54F367DF">
      <w:pPr>
        <w:keepNext w:val="0"/>
        <w:keepLines w:val="0"/>
        <w:widowControl/>
        <w:numPr>
          <w:ilvl w:val="0"/>
          <w:numId w:val="7"/>
        </w:numPr>
        <w:suppressLineNumbers w:val="0"/>
        <w:spacing w:line="360" w:lineRule="auto"/>
        <w:ind w:left="425" w:leftChars="0" w:hanging="425"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供应商应认真踏勘现场，了解工程的具体情况和任何足以影响投标报价的情况，若因供应商忽视或误解而导致的经济和工期索赔，采购人将予拒绝。</w:t>
      </w:r>
    </w:p>
    <w:p w14:paraId="6DA16205">
      <w:pPr>
        <w:keepNext w:val="0"/>
        <w:keepLines w:val="0"/>
        <w:widowControl/>
        <w:numPr>
          <w:ilvl w:val="0"/>
          <w:numId w:val="7"/>
        </w:numPr>
        <w:suppressLineNumbers w:val="0"/>
        <w:spacing w:line="360" w:lineRule="auto"/>
        <w:ind w:left="425" w:leftChars="0" w:hanging="425"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供应商投标报价时应综合考虑施工中临时停电的问题，若遇临时停电，供应商必须提供备用电源，该部分费用已包含在措施费，结算时不再调整。</w:t>
      </w:r>
    </w:p>
    <w:p w14:paraId="6B75029A">
      <w:pPr>
        <w:pStyle w:val="40"/>
        <w:numPr>
          <w:ilvl w:val="0"/>
          <w:numId w:val="7"/>
        </w:numPr>
        <w:spacing w:line="360" w:lineRule="auto"/>
        <w:ind w:left="425" w:leftChars="0" w:hanging="425" w:firstLineChars="0"/>
        <w:rPr>
          <w:rFonts w:hint="eastAsia"/>
          <w:color w:val="auto"/>
          <w:highlight w:val="none"/>
          <w:lang w:val="en-US" w:eastAsia="zh-CN"/>
        </w:rPr>
      </w:pPr>
      <w:r>
        <w:rPr>
          <w:rStyle w:val="66"/>
          <w:rFonts w:hint="eastAsia" w:ascii="宋体" w:hAnsi="宋体" w:eastAsia="宋体" w:cs="Times New Roman"/>
          <w:color w:val="auto"/>
          <w:sz w:val="24"/>
          <w:szCs w:val="20"/>
          <w:highlight w:val="none"/>
          <w:lang w:val="en-US" w:eastAsia="zh-CN" w:bidi="ar-SA"/>
        </w:rPr>
        <w:t>供应商应在响应文件中提供详细的、切实可行的施工组织设计。包括但不限于施工组织部署与技术措施、质量管理体系及保证措施、文明施工与安全管理体系与措施、环境保护管理体系与措施、工程进度计划与措施。</w:t>
      </w:r>
    </w:p>
    <w:p w14:paraId="1FB3532B">
      <w:pPr>
        <w:bidi w:val="0"/>
        <w:rPr>
          <w:rFonts w:hint="eastAsia"/>
          <w:color w:val="auto"/>
          <w:highlight w:val="none"/>
          <w:lang w:eastAsia="zh-CN"/>
        </w:rPr>
      </w:pPr>
      <w:r>
        <w:rPr>
          <w:rFonts w:hint="eastAsia" w:ascii="宋体" w:hAnsi="宋体" w:eastAsia="宋体" w:cs="宋体"/>
          <w:b/>
          <w:bCs/>
          <w:color w:val="auto"/>
          <w:kern w:val="2"/>
          <w:sz w:val="24"/>
          <w:szCs w:val="24"/>
          <w:highlight w:val="none"/>
          <w:lang w:val="en-US" w:eastAsia="zh-CN" w:bidi="ar-SA"/>
        </w:rPr>
        <w:t>注：本章采购需求成交注“★”号的条款为本次采购项目的实质性要求，供应商</w:t>
      </w:r>
      <w:r>
        <w:rPr>
          <w:rFonts w:hint="eastAsia" w:ascii="宋体" w:hAnsi="宋体" w:cs="宋体"/>
          <w:b/>
          <w:bCs/>
          <w:color w:val="auto"/>
          <w:kern w:val="2"/>
          <w:sz w:val="24"/>
          <w:szCs w:val="24"/>
          <w:highlight w:val="none"/>
          <w:lang w:val="en-US" w:eastAsia="zh-CN" w:bidi="ar-SA"/>
        </w:rPr>
        <w:t>须</w:t>
      </w:r>
      <w:r>
        <w:rPr>
          <w:rFonts w:hint="eastAsia" w:ascii="宋体" w:hAnsi="宋体" w:eastAsia="宋体" w:cs="宋体"/>
          <w:b/>
          <w:bCs/>
          <w:color w:val="auto"/>
          <w:kern w:val="2"/>
          <w:sz w:val="24"/>
          <w:szCs w:val="24"/>
          <w:highlight w:val="none"/>
          <w:lang w:val="en-US" w:eastAsia="zh-CN" w:bidi="ar-SA"/>
        </w:rPr>
        <w:t>全部满足</w:t>
      </w:r>
      <w:r>
        <w:rPr>
          <w:rFonts w:hint="eastAsia" w:ascii="宋体" w:hAnsi="宋体" w:cs="宋体"/>
          <w:b/>
          <w:bCs/>
          <w:color w:val="auto"/>
          <w:kern w:val="2"/>
          <w:sz w:val="24"/>
          <w:szCs w:val="24"/>
          <w:highlight w:val="none"/>
          <w:lang w:val="en-US" w:eastAsia="zh-CN" w:bidi="ar-SA"/>
        </w:rPr>
        <w:t>，否则将作为无效响应文件</w:t>
      </w:r>
      <w:r>
        <w:rPr>
          <w:rFonts w:hint="eastAsia" w:ascii="宋体" w:hAnsi="宋体" w:eastAsia="宋体" w:cs="宋体"/>
          <w:b/>
          <w:bCs/>
          <w:color w:val="auto"/>
          <w:kern w:val="2"/>
          <w:sz w:val="28"/>
          <w:szCs w:val="28"/>
          <w:highlight w:val="none"/>
          <w:lang w:val="en-US" w:eastAsia="zh-CN" w:bidi="ar-SA"/>
        </w:rPr>
        <w:t>。</w:t>
      </w:r>
      <w:r>
        <w:rPr>
          <w:rFonts w:hint="eastAsia" w:ascii="宋体" w:hAnsi="宋体" w:eastAsia="宋体" w:cs="宋体"/>
          <w:b/>
          <w:color w:val="auto"/>
          <w:sz w:val="36"/>
          <w:szCs w:val="36"/>
          <w:highlight w:val="none"/>
        </w:rPr>
        <w:br w:type="page"/>
      </w:r>
    </w:p>
    <w:p w14:paraId="0AFBD0AD">
      <w:pPr>
        <w:rPr>
          <w:rFonts w:hint="eastAsia" w:ascii="宋体" w:hAnsi="宋体" w:eastAsia="宋体" w:cs="宋体"/>
          <w:color w:val="auto"/>
          <w:sz w:val="24"/>
          <w:highlight w:val="none"/>
          <w:lang w:eastAsia="zh-CN"/>
        </w:rPr>
      </w:pPr>
    </w:p>
    <w:p w14:paraId="36BE076D">
      <w:pPr>
        <w:bidi w:val="0"/>
        <w:rPr>
          <w:rFonts w:hint="eastAsia"/>
          <w:color w:val="auto"/>
          <w:highlight w:val="none"/>
          <w:lang w:eastAsia="zh-CN"/>
        </w:rPr>
      </w:pPr>
    </w:p>
    <w:p w14:paraId="0E495F15">
      <w:pPr>
        <w:numPr>
          <w:ilvl w:val="0"/>
          <w:numId w:val="0"/>
        </w:numPr>
        <w:spacing w:line="400" w:lineRule="exact"/>
        <w:jc w:val="center"/>
        <w:outlineLvl w:val="0"/>
        <w:rPr>
          <w:rFonts w:hint="eastAsia" w:ascii="宋体" w:hAnsi="宋体" w:eastAsia="宋体" w:cs="宋体"/>
          <w:b/>
          <w:color w:val="auto"/>
          <w:sz w:val="36"/>
          <w:szCs w:val="36"/>
          <w:highlight w:val="none"/>
        </w:rPr>
      </w:pPr>
      <w:bookmarkStart w:id="101" w:name="_Toc11232"/>
      <w:bookmarkStart w:id="102" w:name="_Toc30196"/>
      <w:bookmarkStart w:id="103" w:name="_Toc19708"/>
      <w:r>
        <w:rPr>
          <w:rFonts w:hint="eastAsia" w:ascii="宋体" w:hAnsi="宋体" w:eastAsia="宋体" w:cs="宋体"/>
          <w:b/>
          <w:color w:val="auto"/>
          <w:sz w:val="36"/>
          <w:szCs w:val="36"/>
          <w:highlight w:val="none"/>
          <w:lang w:eastAsia="zh-CN"/>
        </w:rPr>
        <w:t>第六章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谈判内容、谈判过程中可能实质性</w:t>
      </w:r>
      <w:bookmarkEnd w:id="101"/>
      <w:r>
        <w:rPr>
          <w:rFonts w:hint="eastAsia" w:ascii="宋体" w:hAnsi="宋体" w:eastAsia="宋体" w:cs="宋体"/>
          <w:b/>
          <w:color w:val="auto"/>
          <w:sz w:val="36"/>
          <w:szCs w:val="36"/>
          <w:highlight w:val="none"/>
        </w:rPr>
        <w:t>变动的内容</w:t>
      </w:r>
      <w:bookmarkEnd w:id="102"/>
      <w:bookmarkEnd w:id="103"/>
    </w:p>
    <w:p w14:paraId="59D9CCDC">
      <w:pPr>
        <w:pStyle w:val="3"/>
        <w:keepNext w:val="0"/>
        <w:keepLines w:val="0"/>
        <w:spacing w:before="0" w:after="0" w:line="400" w:lineRule="exact"/>
        <w:outlineLvl w:val="9"/>
        <w:rPr>
          <w:rFonts w:hint="eastAsia" w:ascii="宋体" w:hAnsi="宋体" w:eastAsia="宋体" w:cs="宋体"/>
          <w:color w:val="auto"/>
          <w:sz w:val="24"/>
          <w:szCs w:val="24"/>
          <w:highlight w:val="none"/>
        </w:rPr>
      </w:pPr>
    </w:p>
    <w:p w14:paraId="2181A5C4">
      <w:pPr>
        <w:tabs>
          <w:tab w:val="left" w:pos="7665"/>
        </w:tabs>
        <w:spacing w:line="400" w:lineRule="exact"/>
        <w:rPr>
          <w:rFonts w:hint="eastAsia" w:ascii="宋体" w:hAnsi="宋体" w:eastAsia="宋体" w:cs="宋体"/>
          <w:bCs/>
          <w:color w:val="auto"/>
          <w:sz w:val="24"/>
          <w:highlight w:val="none"/>
        </w:rPr>
      </w:pPr>
    </w:p>
    <w:p w14:paraId="326985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根据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14:paraId="05302BB1">
      <w:pPr>
        <w:tabs>
          <w:tab w:val="left" w:pos="7665"/>
        </w:tabs>
        <w:spacing w:line="400" w:lineRule="exact"/>
        <w:ind w:firstLine="480"/>
        <w:rPr>
          <w:rFonts w:hint="eastAsia" w:ascii="宋体" w:hAnsi="宋体" w:eastAsia="宋体" w:cs="宋体"/>
          <w:b/>
          <w:bCs/>
          <w:color w:val="auto"/>
          <w:sz w:val="32"/>
          <w:szCs w:val="32"/>
          <w:highlight w:val="none"/>
        </w:rPr>
      </w:pPr>
    </w:p>
    <w:p w14:paraId="477266CF">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52D83353">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19D8B155">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14405896">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0E4920F6">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5F98A6EA">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1051D081">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3FF87E9A">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16FC1C05">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0C6E7698">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21067D0D">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5FF2EA4D">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33BADCDA">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7C0BA16D">
      <w:pPr>
        <w:pStyle w:val="9"/>
        <w:rPr>
          <w:rFonts w:hint="eastAsia" w:ascii="宋体" w:hAnsi="宋体" w:eastAsia="宋体" w:cs="宋体"/>
          <w:color w:val="auto"/>
          <w:highlight w:val="none"/>
        </w:rPr>
      </w:pPr>
    </w:p>
    <w:p w14:paraId="4A9A8FD0">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3D61A64C">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32B44300">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4D56837F">
      <w:pPr>
        <w:tabs>
          <w:tab w:val="left" w:pos="7665"/>
        </w:tabs>
        <w:spacing w:line="400" w:lineRule="exact"/>
        <w:ind w:firstLine="480"/>
        <w:jc w:val="center"/>
        <w:rPr>
          <w:rFonts w:hint="eastAsia" w:ascii="宋体" w:hAnsi="宋体" w:eastAsia="宋体" w:cs="宋体"/>
          <w:b/>
          <w:bCs/>
          <w:color w:val="auto"/>
          <w:sz w:val="32"/>
          <w:szCs w:val="32"/>
          <w:highlight w:val="none"/>
        </w:rPr>
      </w:pPr>
    </w:p>
    <w:p w14:paraId="604D7A3C">
      <w:pPr>
        <w:rPr>
          <w:rFonts w:hint="eastAsia" w:ascii="宋体" w:hAnsi="宋体" w:eastAsia="宋体" w:cs="宋体"/>
          <w:color w:val="auto"/>
          <w:highlight w:val="none"/>
        </w:rPr>
      </w:pPr>
    </w:p>
    <w:p w14:paraId="034219D7">
      <w:pPr>
        <w:rPr>
          <w:rFonts w:hint="eastAsia" w:ascii="宋体" w:hAnsi="宋体" w:eastAsia="宋体" w:cs="宋体"/>
          <w:color w:val="auto"/>
          <w:highlight w:val="none"/>
        </w:rPr>
      </w:pPr>
    </w:p>
    <w:p w14:paraId="104F913E">
      <w:pPr>
        <w:rPr>
          <w:rFonts w:hint="eastAsia" w:ascii="宋体" w:hAnsi="宋体" w:eastAsia="宋体" w:cs="宋体"/>
          <w:color w:val="auto"/>
          <w:highlight w:val="none"/>
        </w:rPr>
      </w:pPr>
    </w:p>
    <w:bookmarkEnd w:id="20"/>
    <w:bookmarkEnd w:id="21"/>
    <w:bookmarkEnd w:id="22"/>
    <w:bookmarkEnd w:id="23"/>
    <w:bookmarkEnd w:id="24"/>
    <w:p w14:paraId="26E8459A">
      <w:pPr>
        <w:tabs>
          <w:tab w:val="left" w:pos="7665"/>
        </w:tabs>
        <w:spacing w:line="400" w:lineRule="exact"/>
        <w:jc w:val="both"/>
        <w:outlineLvl w:val="9"/>
        <w:rPr>
          <w:rFonts w:hint="eastAsia" w:ascii="宋体" w:hAnsi="宋体" w:eastAsia="宋体" w:cs="宋体"/>
          <w:b/>
          <w:bCs/>
          <w:color w:val="auto"/>
          <w:sz w:val="36"/>
          <w:szCs w:val="36"/>
          <w:highlight w:val="none"/>
        </w:rPr>
      </w:pPr>
      <w:bookmarkStart w:id="104" w:name="_Toc9454"/>
      <w:bookmarkStart w:id="105" w:name="_Toc183582232"/>
      <w:bookmarkStart w:id="106" w:name="_Toc183682369"/>
      <w:bookmarkStart w:id="107" w:name="_Toc217446057"/>
    </w:p>
    <w:p w14:paraId="1CF27C03">
      <w:pPr>
        <w:tabs>
          <w:tab w:val="left" w:pos="7665"/>
        </w:tabs>
        <w:spacing w:line="400" w:lineRule="exact"/>
        <w:jc w:val="both"/>
        <w:outlineLvl w:val="9"/>
        <w:rPr>
          <w:rFonts w:hint="eastAsia" w:ascii="宋体" w:hAnsi="宋体" w:eastAsia="宋体" w:cs="宋体"/>
          <w:b/>
          <w:bCs/>
          <w:color w:val="auto"/>
          <w:sz w:val="36"/>
          <w:szCs w:val="36"/>
          <w:highlight w:val="none"/>
        </w:rPr>
      </w:pPr>
    </w:p>
    <w:p w14:paraId="2837B32A">
      <w:pPr>
        <w:tabs>
          <w:tab w:val="left" w:pos="7665"/>
        </w:tabs>
        <w:spacing w:line="400" w:lineRule="exact"/>
        <w:jc w:val="center"/>
        <w:outlineLvl w:val="0"/>
        <w:rPr>
          <w:rFonts w:hint="eastAsia" w:ascii="宋体" w:hAnsi="宋体" w:eastAsia="宋体" w:cs="宋体"/>
          <w:b/>
          <w:bCs/>
          <w:color w:val="auto"/>
          <w:sz w:val="36"/>
          <w:szCs w:val="36"/>
          <w:highlight w:val="none"/>
        </w:rPr>
      </w:pPr>
      <w:bookmarkStart w:id="108" w:name="_Toc26824"/>
      <w:bookmarkStart w:id="109" w:name="_Toc13355"/>
      <w:r>
        <w:rPr>
          <w:rFonts w:hint="eastAsia" w:ascii="宋体" w:hAnsi="宋体" w:eastAsia="宋体" w:cs="宋体"/>
          <w:b/>
          <w:bCs/>
          <w:color w:val="auto"/>
          <w:sz w:val="36"/>
          <w:szCs w:val="36"/>
          <w:highlight w:val="none"/>
        </w:rPr>
        <w:t>第七章  响应文件格式</w:t>
      </w:r>
      <w:bookmarkEnd w:id="104"/>
      <w:bookmarkEnd w:id="108"/>
      <w:bookmarkEnd w:id="109"/>
    </w:p>
    <w:p w14:paraId="21E06FFB">
      <w:pPr>
        <w:rPr>
          <w:rFonts w:hint="eastAsia" w:ascii="宋体" w:hAnsi="宋体" w:eastAsia="宋体" w:cs="宋体"/>
          <w:b/>
          <w:color w:val="auto"/>
          <w:sz w:val="32"/>
          <w:szCs w:val="32"/>
          <w:highlight w:val="none"/>
        </w:rPr>
      </w:pPr>
    </w:p>
    <w:p w14:paraId="2F552A94">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一、本章所制响应文件格式，除格式中明确将该格式作为实质性要求的，一律不具有强制性。</w:t>
      </w:r>
    </w:p>
    <w:p w14:paraId="29BF58F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二、本章所制响应文件格式有关表格中的备注栏，由供应商根据自身响应情况作解释性说明，不作为必填项。</w:t>
      </w:r>
    </w:p>
    <w:p w14:paraId="15ADE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14:paraId="6371D7C1">
      <w:pPr>
        <w:spacing w:line="360" w:lineRule="auto"/>
        <w:ind w:firstLine="480" w:firstLineChars="200"/>
        <w:rPr>
          <w:rFonts w:hint="eastAsia" w:ascii="宋体" w:hAnsi="宋体" w:eastAsia="宋体" w:cs="宋体"/>
          <w:color w:val="auto"/>
          <w:sz w:val="24"/>
          <w:highlight w:val="none"/>
        </w:rPr>
      </w:pPr>
    </w:p>
    <w:p w14:paraId="1C0E2CCA">
      <w:pPr>
        <w:jc w:val="center"/>
        <w:rPr>
          <w:rFonts w:hint="eastAsia" w:ascii="宋体" w:hAnsi="宋体" w:eastAsia="宋体" w:cs="宋体"/>
          <w:b/>
          <w:color w:val="auto"/>
          <w:sz w:val="32"/>
          <w:szCs w:val="32"/>
          <w:highlight w:val="none"/>
        </w:rPr>
      </w:pPr>
    </w:p>
    <w:p w14:paraId="39EE97DE">
      <w:pPr>
        <w:jc w:val="center"/>
        <w:rPr>
          <w:rFonts w:hint="eastAsia" w:ascii="宋体" w:hAnsi="宋体" w:eastAsia="宋体" w:cs="宋体"/>
          <w:b/>
          <w:color w:val="auto"/>
          <w:sz w:val="32"/>
          <w:szCs w:val="32"/>
          <w:highlight w:val="none"/>
        </w:rPr>
      </w:pPr>
    </w:p>
    <w:p w14:paraId="79AC048C">
      <w:pPr>
        <w:jc w:val="center"/>
        <w:rPr>
          <w:rFonts w:hint="eastAsia" w:ascii="宋体" w:hAnsi="宋体" w:eastAsia="宋体" w:cs="宋体"/>
          <w:b/>
          <w:color w:val="auto"/>
          <w:sz w:val="32"/>
          <w:szCs w:val="32"/>
          <w:highlight w:val="none"/>
        </w:rPr>
      </w:pPr>
    </w:p>
    <w:p w14:paraId="0C664506">
      <w:pPr>
        <w:jc w:val="center"/>
        <w:rPr>
          <w:rFonts w:hint="eastAsia" w:ascii="宋体" w:hAnsi="宋体" w:eastAsia="宋体" w:cs="宋体"/>
          <w:b/>
          <w:color w:val="auto"/>
          <w:sz w:val="32"/>
          <w:szCs w:val="32"/>
          <w:highlight w:val="none"/>
        </w:rPr>
      </w:pPr>
    </w:p>
    <w:p w14:paraId="2B9A8C8C">
      <w:pPr>
        <w:jc w:val="center"/>
        <w:rPr>
          <w:rFonts w:hint="eastAsia" w:ascii="宋体" w:hAnsi="宋体" w:eastAsia="宋体" w:cs="宋体"/>
          <w:b/>
          <w:color w:val="auto"/>
          <w:sz w:val="32"/>
          <w:szCs w:val="32"/>
          <w:highlight w:val="none"/>
        </w:rPr>
      </w:pPr>
    </w:p>
    <w:p w14:paraId="52B2F617">
      <w:pPr>
        <w:jc w:val="center"/>
        <w:rPr>
          <w:rFonts w:hint="eastAsia" w:ascii="宋体" w:hAnsi="宋体" w:eastAsia="宋体" w:cs="宋体"/>
          <w:b/>
          <w:color w:val="auto"/>
          <w:sz w:val="32"/>
          <w:szCs w:val="32"/>
          <w:highlight w:val="none"/>
        </w:rPr>
      </w:pPr>
    </w:p>
    <w:p w14:paraId="24941627">
      <w:pPr>
        <w:jc w:val="center"/>
        <w:rPr>
          <w:rFonts w:hint="eastAsia" w:ascii="宋体" w:hAnsi="宋体" w:eastAsia="宋体" w:cs="宋体"/>
          <w:b/>
          <w:color w:val="auto"/>
          <w:sz w:val="32"/>
          <w:szCs w:val="32"/>
          <w:highlight w:val="none"/>
        </w:rPr>
      </w:pPr>
    </w:p>
    <w:p w14:paraId="1A43AF23">
      <w:pPr>
        <w:jc w:val="center"/>
        <w:rPr>
          <w:rFonts w:hint="eastAsia" w:ascii="宋体" w:hAnsi="宋体" w:eastAsia="宋体" w:cs="宋体"/>
          <w:b/>
          <w:color w:val="auto"/>
          <w:sz w:val="32"/>
          <w:szCs w:val="32"/>
          <w:highlight w:val="none"/>
        </w:rPr>
      </w:pPr>
    </w:p>
    <w:p w14:paraId="64F442ED">
      <w:pPr>
        <w:jc w:val="center"/>
        <w:rPr>
          <w:rFonts w:hint="eastAsia" w:ascii="宋体" w:hAnsi="宋体" w:eastAsia="宋体" w:cs="宋体"/>
          <w:b/>
          <w:color w:val="auto"/>
          <w:sz w:val="32"/>
          <w:szCs w:val="32"/>
          <w:highlight w:val="none"/>
        </w:rPr>
      </w:pPr>
    </w:p>
    <w:p w14:paraId="65AABF30">
      <w:pPr>
        <w:jc w:val="center"/>
        <w:rPr>
          <w:rFonts w:hint="eastAsia" w:ascii="宋体" w:hAnsi="宋体" w:eastAsia="宋体" w:cs="宋体"/>
          <w:b/>
          <w:color w:val="auto"/>
          <w:sz w:val="32"/>
          <w:szCs w:val="32"/>
          <w:highlight w:val="none"/>
        </w:rPr>
      </w:pPr>
    </w:p>
    <w:p w14:paraId="35591019">
      <w:pPr>
        <w:jc w:val="center"/>
        <w:rPr>
          <w:rFonts w:hint="eastAsia" w:ascii="宋体" w:hAnsi="宋体" w:eastAsia="宋体" w:cs="宋体"/>
          <w:b/>
          <w:color w:val="auto"/>
          <w:sz w:val="32"/>
          <w:szCs w:val="32"/>
          <w:highlight w:val="none"/>
        </w:rPr>
      </w:pPr>
    </w:p>
    <w:p w14:paraId="0F458FC7">
      <w:pPr>
        <w:jc w:val="center"/>
        <w:rPr>
          <w:rFonts w:hint="eastAsia" w:ascii="宋体" w:hAnsi="宋体" w:eastAsia="宋体" w:cs="宋体"/>
          <w:b/>
          <w:color w:val="auto"/>
          <w:sz w:val="32"/>
          <w:szCs w:val="32"/>
          <w:highlight w:val="none"/>
        </w:rPr>
      </w:pPr>
    </w:p>
    <w:p w14:paraId="1851AE0E">
      <w:pPr>
        <w:rPr>
          <w:rFonts w:hint="eastAsia" w:ascii="宋体" w:hAnsi="宋体" w:eastAsia="宋体" w:cs="宋体"/>
          <w:b/>
          <w:color w:val="auto"/>
          <w:sz w:val="32"/>
          <w:szCs w:val="32"/>
          <w:highlight w:val="none"/>
        </w:rPr>
      </w:pPr>
    </w:p>
    <w:p w14:paraId="01E24C8D">
      <w:pPr>
        <w:pStyle w:val="3"/>
        <w:outlineLvl w:val="9"/>
        <w:rPr>
          <w:rFonts w:hint="eastAsia" w:ascii="宋体" w:hAnsi="宋体" w:eastAsia="宋体" w:cs="宋体"/>
          <w:color w:val="auto"/>
          <w:highlight w:val="none"/>
          <w:lang w:eastAsia="zh-CN"/>
        </w:rPr>
      </w:pPr>
    </w:p>
    <w:p w14:paraId="6D976FE1">
      <w:pPr>
        <w:spacing w:line="520" w:lineRule="exact"/>
        <w:jc w:val="righ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（正本/副本）</w:t>
      </w:r>
    </w:p>
    <w:p w14:paraId="7B17DC4B">
      <w:pPr>
        <w:wordWrap w:val="0"/>
        <w:spacing w:line="360" w:lineRule="auto"/>
        <w:ind w:firstLine="1280" w:firstLineChars="400"/>
        <w:jc w:val="both"/>
        <w:rPr>
          <w:rFonts w:hint="eastAsia" w:ascii="宋体" w:hAnsi="宋体" w:eastAsia="宋体" w:cs="宋体"/>
          <w:b/>
          <w:color w:val="auto"/>
          <w:sz w:val="32"/>
          <w:highlight w:val="none"/>
          <w:u w:val="single"/>
        </w:rPr>
      </w:pPr>
    </w:p>
    <w:p w14:paraId="7B2680D4">
      <w:pPr>
        <w:wordWrap w:val="0"/>
        <w:spacing w:line="360" w:lineRule="auto"/>
        <w:ind w:firstLine="1280" w:firstLineChars="40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 xml:space="preserve">（项目名称）竞争性谈判  </w:t>
      </w:r>
    </w:p>
    <w:p w14:paraId="3E72676E">
      <w:pPr>
        <w:spacing w:line="360" w:lineRule="auto"/>
        <w:ind w:firstLine="420" w:firstLineChars="200"/>
        <w:rPr>
          <w:rFonts w:hint="eastAsia" w:ascii="宋体" w:hAnsi="宋体" w:eastAsia="宋体" w:cs="宋体"/>
          <w:color w:val="auto"/>
          <w:highlight w:val="none"/>
        </w:rPr>
      </w:pPr>
    </w:p>
    <w:p w14:paraId="4821467F">
      <w:pPr>
        <w:spacing w:line="360" w:lineRule="auto"/>
        <w:ind w:firstLine="2880" w:firstLineChars="400"/>
        <w:rPr>
          <w:rFonts w:hint="eastAsia" w:ascii="宋体" w:hAnsi="宋体" w:eastAsia="宋体" w:cs="宋体"/>
          <w:color w:val="auto"/>
          <w:sz w:val="72"/>
          <w:highlight w:val="none"/>
        </w:rPr>
      </w:pPr>
    </w:p>
    <w:p w14:paraId="112E6D2C">
      <w:pPr>
        <w:spacing w:line="360" w:lineRule="auto"/>
        <w:jc w:val="center"/>
        <w:rPr>
          <w:rFonts w:hint="eastAsia" w:ascii="宋体" w:hAnsi="宋体" w:eastAsia="宋体" w:cs="宋体"/>
          <w:b/>
          <w:bCs/>
          <w:color w:val="auto"/>
          <w:sz w:val="72"/>
          <w:highlight w:val="none"/>
        </w:rPr>
      </w:pPr>
      <w:r>
        <w:rPr>
          <w:rFonts w:hint="eastAsia" w:ascii="宋体" w:hAnsi="宋体" w:eastAsia="宋体" w:cs="宋体"/>
          <w:b/>
          <w:bCs/>
          <w:color w:val="auto"/>
          <w:sz w:val="72"/>
          <w:highlight w:val="none"/>
        </w:rPr>
        <w:t xml:space="preserve"> </w:t>
      </w:r>
    </w:p>
    <w:p w14:paraId="6BD5AE07">
      <w:pPr>
        <w:spacing w:line="360" w:lineRule="auto"/>
        <w:rPr>
          <w:rFonts w:hint="eastAsia" w:ascii="宋体" w:hAnsi="宋体" w:eastAsia="宋体" w:cs="宋体"/>
          <w:color w:val="auto"/>
          <w:highlight w:val="none"/>
        </w:rPr>
      </w:pPr>
    </w:p>
    <w:p w14:paraId="218772B2">
      <w:pPr>
        <w:spacing w:line="360" w:lineRule="auto"/>
        <w:jc w:val="center"/>
        <w:rPr>
          <w:rFonts w:hint="eastAsia" w:ascii="宋体" w:hAnsi="宋体" w:eastAsia="宋体" w:cs="宋体"/>
          <w:b/>
          <w:bCs/>
          <w:color w:val="auto"/>
          <w:sz w:val="72"/>
          <w:highlight w:val="none"/>
        </w:rPr>
      </w:pPr>
      <w:r>
        <w:rPr>
          <w:rFonts w:hint="eastAsia" w:ascii="宋体" w:hAnsi="宋体" w:eastAsia="宋体" w:cs="宋体"/>
          <w:b/>
          <w:bCs/>
          <w:color w:val="auto"/>
          <w:sz w:val="72"/>
          <w:highlight w:val="none"/>
        </w:rPr>
        <w:t>资格性响应文件</w:t>
      </w:r>
    </w:p>
    <w:p w14:paraId="606F506E">
      <w:pPr>
        <w:spacing w:line="360" w:lineRule="auto"/>
        <w:ind w:firstLine="420" w:firstLineChars="200"/>
        <w:rPr>
          <w:rFonts w:hint="eastAsia" w:ascii="宋体" w:hAnsi="宋体" w:eastAsia="宋体" w:cs="宋体"/>
          <w:color w:val="auto"/>
          <w:highlight w:val="none"/>
        </w:rPr>
      </w:pPr>
    </w:p>
    <w:p w14:paraId="7BF2A626">
      <w:pPr>
        <w:spacing w:line="360" w:lineRule="auto"/>
        <w:ind w:firstLine="420" w:firstLineChars="200"/>
        <w:rPr>
          <w:rFonts w:hint="eastAsia" w:ascii="宋体" w:hAnsi="宋体" w:eastAsia="宋体" w:cs="宋体"/>
          <w:color w:val="auto"/>
          <w:highlight w:val="none"/>
        </w:rPr>
      </w:pPr>
    </w:p>
    <w:p w14:paraId="002013DE">
      <w:pPr>
        <w:spacing w:line="360" w:lineRule="auto"/>
        <w:ind w:firstLine="420" w:firstLineChars="200"/>
        <w:rPr>
          <w:rFonts w:hint="eastAsia" w:ascii="宋体" w:hAnsi="宋体" w:eastAsia="宋体" w:cs="宋体"/>
          <w:color w:val="auto"/>
          <w:highlight w:val="none"/>
        </w:rPr>
      </w:pPr>
    </w:p>
    <w:p w14:paraId="4DCF8B31">
      <w:pPr>
        <w:spacing w:line="360" w:lineRule="auto"/>
        <w:rPr>
          <w:rFonts w:hint="eastAsia" w:ascii="宋体" w:hAnsi="宋体" w:eastAsia="宋体" w:cs="宋体"/>
          <w:color w:val="auto"/>
          <w:highlight w:val="none"/>
        </w:rPr>
      </w:pPr>
    </w:p>
    <w:p w14:paraId="6A6CC10D">
      <w:pPr>
        <w:spacing w:line="360" w:lineRule="auto"/>
        <w:ind w:firstLine="1560" w:firstLineChars="65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（盖单位章）</w:t>
      </w:r>
    </w:p>
    <w:p w14:paraId="15105E51">
      <w:pPr>
        <w:spacing w:line="360" w:lineRule="auto"/>
        <w:ind w:firstLine="1320" w:firstLineChars="550"/>
        <w:rPr>
          <w:rFonts w:hint="eastAsia" w:ascii="宋体" w:hAnsi="宋体" w:eastAsia="宋体" w:cs="宋体"/>
          <w:color w:val="auto"/>
          <w:sz w:val="24"/>
          <w:szCs w:val="32"/>
          <w:highlight w:val="none"/>
        </w:rPr>
      </w:pPr>
    </w:p>
    <w:p w14:paraId="5CCDFF06">
      <w:pPr>
        <w:spacing w:line="360" w:lineRule="auto"/>
        <w:ind w:firstLine="1560" w:firstLineChars="65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法定代表人或其委托代理人：</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（签字）</w:t>
      </w:r>
    </w:p>
    <w:p w14:paraId="3736FF00">
      <w:pPr>
        <w:spacing w:line="360" w:lineRule="auto"/>
        <w:ind w:firstLine="1320" w:firstLineChars="550"/>
        <w:rPr>
          <w:rFonts w:hint="eastAsia" w:ascii="宋体" w:hAnsi="宋体" w:eastAsia="宋体" w:cs="宋体"/>
          <w:color w:val="auto"/>
          <w:sz w:val="24"/>
          <w:szCs w:val="32"/>
          <w:highlight w:val="none"/>
        </w:rPr>
      </w:pPr>
    </w:p>
    <w:p w14:paraId="165A22E0">
      <w:pPr>
        <w:spacing w:line="360" w:lineRule="auto"/>
        <w:jc w:val="center"/>
        <w:rPr>
          <w:rFonts w:hint="eastAsia" w:ascii="宋体" w:hAnsi="宋体" w:eastAsia="宋体" w:cs="宋体"/>
          <w:b/>
          <w:color w:val="auto"/>
          <w:highlight w:val="none"/>
        </w:rPr>
      </w:pP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1AB351C0">
      <w:pPr>
        <w:jc w:val="center"/>
        <w:rPr>
          <w:rFonts w:hint="eastAsia" w:ascii="宋体" w:hAnsi="宋体" w:eastAsia="宋体" w:cs="宋体"/>
          <w:b/>
          <w:color w:val="auto"/>
          <w:sz w:val="32"/>
          <w:szCs w:val="32"/>
          <w:highlight w:val="none"/>
        </w:rPr>
      </w:pPr>
    </w:p>
    <w:p w14:paraId="163B1D63">
      <w:pPr>
        <w:jc w:val="center"/>
        <w:rPr>
          <w:rFonts w:hint="eastAsia" w:ascii="宋体" w:hAnsi="宋体" w:eastAsia="宋体" w:cs="宋体"/>
          <w:b/>
          <w:color w:val="auto"/>
          <w:sz w:val="32"/>
          <w:szCs w:val="32"/>
          <w:highlight w:val="none"/>
        </w:rPr>
      </w:pPr>
    </w:p>
    <w:p w14:paraId="06FF03AD">
      <w:pPr>
        <w:jc w:val="center"/>
        <w:rPr>
          <w:rFonts w:hint="eastAsia" w:ascii="宋体" w:hAnsi="宋体" w:eastAsia="宋体" w:cs="宋体"/>
          <w:b/>
          <w:color w:val="auto"/>
          <w:sz w:val="32"/>
          <w:szCs w:val="32"/>
          <w:highlight w:val="none"/>
        </w:rPr>
      </w:pPr>
    </w:p>
    <w:p w14:paraId="5128AD3E">
      <w:pPr>
        <w:jc w:val="center"/>
        <w:rPr>
          <w:rFonts w:hint="eastAsia" w:ascii="宋体" w:hAnsi="宋体" w:eastAsia="宋体" w:cs="宋体"/>
          <w:b/>
          <w:color w:val="auto"/>
          <w:sz w:val="32"/>
          <w:szCs w:val="32"/>
          <w:highlight w:val="none"/>
        </w:rPr>
      </w:pPr>
    </w:p>
    <w:p w14:paraId="23EA35C7">
      <w:pPr>
        <w:jc w:val="center"/>
        <w:rPr>
          <w:rFonts w:hint="eastAsia" w:ascii="宋体" w:hAnsi="宋体" w:eastAsia="宋体" w:cs="宋体"/>
          <w:b/>
          <w:color w:val="auto"/>
          <w:sz w:val="32"/>
          <w:szCs w:val="32"/>
          <w:highlight w:val="none"/>
        </w:rPr>
      </w:pPr>
    </w:p>
    <w:p w14:paraId="1B45E27C">
      <w:pPr>
        <w:jc w:val="both"/>
        <w:rPr>
          <w:rFonts w:hint="eastAsia" w:ascii="宋体" w:hAnsi="宋体" w:eastAsia="宋体" w:cs="宋体"/>
          <w:b/>
          <w:color w:val="auto"/>
          <w:sz w:val="32"/>
          <w:szCs w:val="32"/>
          <w:highlight w:val="none"/>
        </w:rPr>
      </w:pPr>
    </w:p>
    <w:p w14:paraId="6B9E857F">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目录</w:t>
      </w:r>
    </w:p>
    <w:p w14:paraId="558226CF">
      <w:pPr>
        <w:jc w:val="center"/>
        <w:rPr>
          <w:rFonts w:hint="eastAsia" w:ascii="宋体" w:hAnsi="宋体" w:eastAsia="宋体" w:cs="宋体"/>
          <w:b/>
          <w:color w:val="auto"/>
          <w:sz w:val="32"/>
          <w:szCs w:val="32"/>
          <w:highlight w:val="none"/>
        </w:rPr>
      </w:pPr>
    </w:p>
    <w:p w14:paraId="7F8AD33A">
      <w:pPr>
        <w:jc w:val="center"/>
        <w:rPr>
          <w:rFonts w:hint="eastAsia" w:ascii="宋体" w:hAnsi="宋体" w:eastAsia="宋体" w:cs="宋体"/>
          <w:b/>
          <w:color w:val="auto"/>
          <w:sz w:val="32"/>
          <w:szCs w:val="32"/>
          <w:highlight w:val="none"/>
        </w:rPr>
      </w:pPr>
    </w:p>
    <w:p w14:paraId="79E91C8A">
      <w:pPr>
        <w:jc w:val="center"/>
        <w:rPr>
          <w:rFonts w:hint="eastAsia" w:ascii="宋体" w:hAnsi="宋体" w:eastAsia="宋体" w:cs="宋体"/>
          <w:b/>
          <w:color w:val="auto"/>
          <w:sz w:val="32"/>
          <w:szCs w:val="32"/>
          <w:highlight w:val="none"/>
        </w:rPr>
      </w:pPr>
    </w:p>
    <w:p w14:paraId="39236A19">
      <w:pPr>
        <w:jc w:val="center"/>
        <w:rPr>
          <w:rFonts w:hint="eastAsia" w:ascii="宋体" w:hAnsi="宋体" w:eastAsia="宋体" w:cs="宋体"/>
          <w:b/>
          <w:color w:val="auto"/>
          <w:sz w:val="32"/>
          <w:szCs w:val="32"/>
          <w:highlight w:val="none"/>
        </w:rPr>
      </w:pPr>
    </w:p>
    <w:p w14:paraId="7BCAC9F9">
      <w:pPr>
        <w:jc w:val="center"/>
        <w:rPr>
          <w:rFonts w:hint="eastAsia" w:ascii="宋体" w:hAnsi="宋体" w:eastAsia="宋体" w:cs="宋体"/>
          <w:b/>
          <w:color w:val="auto"/>
          <w:sz w:val="32"/>
          <w:szCs w:val="32"/>
          <w:highlight w:val="none"/>
        </w:rPr>
      </w:pPr>
    </w:p>
    <w:p w14:paraId="2A977A7D">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根据自行编制的谈判申请文件进行编制</w:t>
      </w:r>
      <w:r>
        <w:rPr>
          <w:rFonts w:hint="eastAsia" w:ascii="宋体" w:hAnsi="宋体" w:eastAsia="宋体" w:cs="宋体"/>
          <w:b/>
          <w:color w:val="auto"/>
          <w:sz w:val="24"/>
          <w:highlight w:val="none"/>
          <w:lang w:eastAsia="zh-CN"/>
        </w:rPr>
        <w:t>。</w:t>
      </w:r>
    </w:p>
    <w:p w14:paraId="7ECD4359">
      <w:pPr>
        <w:jc w:val="center"/>
        <w:rPr>
          <w:rFonts w:hint="eastAsia" w:ascii="宋体" w:hAnsi="宋体" w:eastAsia="宋体" w:cs="宋体"/>
          <w:b/>
          <w:color w:val="auto"/>
          <w:sz w:val="32"/>
          <w:szCs w:val="32"/>
          <w:highlight w:val="none"/>
        </w:rPr>
      </w:pPr>
    </w:p>
    <w:p w14:paraId="6B815BE5">
      <w:pPr>
        <w:jc w:val="center"/>
        <w:rPr>
          <w:rFonts w:hint="eastAsia" w:ascii="宋体" w:hAnsi="宋体" w:eastAsia="宋体" w:cs="宋体"/>
          <w:b/>
          <w:color w:val="auto"/>
          <w:sz w:val="32"/>
          <w:szCs w:val="32"/>
          <w:highlight w:val="none"/>
        </w:rPr>
      </w:pPr>
    </w:p>
    <w:p w14:paraId="01137569">
      <w:pPr>
        <w:jc w:val="center"/>
        <w:rPr>
          <w:rFonts w:hint="eastAsia" w:ascii="宋体" w:hAnsi="宋体" w:eastAsia="宋体" w:cs="宋体"/>
          <w:b/>
          <w:color w:val="auto"/>
          <w:sz w:val="32"/>
          <w:szCs w:val="32"/>
          <w:highlight w:val="none"/>
        </w:rPr>
      </w:pPr>
    </w:p>
    <w:p w14:paraId="281CE406">
      <w:pPr>
        <w:jc w:val="center"/>
        <w:rPr>
          <w:rFonts w:hint="eastAsia" w:ascii="宋体" w:hAnsi="宋体" w:eastAsia="宋体" w:cs="宋体"/>
          <w:b/>
          <w:color w:val="auto"/>
          <w:sz w:val="32"/>
          <w:szCs w:val="32"/>
          <w:highlight w:val="none"/>
        </w:rPr>
      </w:pPr>
    </w:p>
    <w:p w14:paraId="59219A20">
      <w:pPr>
        <w:jc w:val="center"/>
        <w:rPr>
          <w:rFonts w:hint="eastAsia" w:ascii="宋体" w:hAnsi="宋体" w:eastAsia="宋体" w:cs="宋体"/>
          <w:b/>
          <w:color w:val="auto"/>
          <w:sz w:val="32"/>
          <w:szCs w:val="32"/>
          <w:highlight w:val="none"/>
        </w:rPr>
      </w:pPr>
    </w:p>
    <w:p w14:paraId="086E95D5">
      <w:pPr>
        <w:jc w:val="center"/>
        <w:rPr>
          <w:rFonts w:hint="eastAsia" w:ascii="宋体" w:hAnsi="宋体" w:eastAsia="宋体" w:cs="宋体"/>
          <w:b/>
          <w:color w:val="auto"/>
          <w:sz w:val="32"/>
          <w:szCs w:val="32"/>
          <w:highlight w:val="none"/>
        </w:rPr>
      </w:pPr>
    </w:p>
    <w:p w14:paraId="4DC08747">
      <w:pPr>
        <w:jc w:val="center"/>
        <w:rPr>
          <w:rFonts w:hint="eastAsia" w:ascii="宋体" w:hAnsi="宋体" w:eastAsia="宋体" w:cs="宋体"/>
          <w:b/>
          <w:color w:val="auto"/>
          <w:sz w:val="32"/>
          <w:szCs w:val="32"/>
          <w:highlight w:val="none"/>
        </w:rPr>
      </w:pPr>
    </w:p>
    <w:p w14:paraId="769BD49D">
      <w:pPr>
        <w:jc w:val="center"/>
        <w:rPr>
          <w:rFonts w:hint="eastAsia" w:ascii="宋体" w:hAnsi="宋体" w:eastAsia="宋体" w:cs="宋体"/>
          <w:b/>
          <w:color w:val="auto"/>
          <w:sz w:val="32"/>
          <w:szCs w:val="32"/>
          <w:highlight w:val="none"/>
        </w:rPr>
      </w:pPr>
    </w:p>
    <w:p w14:paraId="2C7F432B">
      <w:pPr>
        <w:jc w:val="center"/>
        <w:rPr>
          <w:rFonts w:hint="eastAsia" w:ascii="宋体" w:hAnsi="宋体" w:eastAsia="宋体" w:cs="宋体"/>
          <w:b/>
          <w:color w:val="auto"/>
          <w:sz w:val="32"/>
          <w:szCs w:val="32"/>
          <w:highlight w:val="none"/>
        </w:rPr>
      </w:pPr>
    </w:p>
    <w:p w14:paraId="305EFDD1">
      <w:pPr>
        <w:jc w:val="center"/>
        <w:rPr>
          <w:rFonts w:hint="eastAsia" w:ascii="宋体" w:hAnsi="宋体" w:eastAsia="宋体" w:cs="宋体"/>
          <w:b/>
          <w:color w:val="auto"/>
          <w:sz w:val="32"/>
          <w:szCs w:val="32"/>
          <w:highlight w:val="none"/>
        </w:rPr>
      </w:pPr>
    </w:p>
    <w:p w14:paraId="35FBB67C">
      <w:pPr>
        <w:jc w:val="center"/>
        <w:rPr>
          <w:rFonts w:hint="eastAsia" w:ascii="宋体" w:hAnsi="宋体" w:eastAsia="宋体" w:cs="宋体"/>
          <w:b/>
          <w:color w:val="auto"/>
          <w:sz w:val="32"/>
          <w:szCs w:val="32"/>
          <w:highlight w:val="none"/>
        </w:rPr>
      </w:pPr>
    </w:p>
    <w:p w14:paraId="54432AF7">
      <w:pPr>
        <w:rPr>
          <w:rFonts w:hint="eastAsia" w:ascii="宋体" w:hAnsi="宋体" w:eastAsia="宋体" w:cs="宋体"/>
          <w:b/>
          <w:color w:val="auto"/>
          <w:sz w:val="32"/>
          <w:szCs w:val="32"/>
          <w:highlight w:val="none"/>
        </w:rPr>
      </w:pPr>
    </w:p>
    <w:p w14:paraId="54551190">
      <w:pPr>
        <w:pStyle w:val="9"/>
        <w:rPr>
          <w:rFonts w:hint="eastAsia" w:ascii="宋体" w:hAnsi="宋体" w:eastAsia="宋体" w:cs="宋体"/>
          <w:color w:val="auto"/>
          <w:highlight w:val="none"/>
        </w:rPr>
      </w:pPr>
    </w:p>
    <w:p w14:paraId="620160E6">
      <w:pPr>
        <w:spacing w:line="360" w:lineRule="auto"/>
        <w:jc w:val="center"/>
        <w:rPr>
          <w:rFonts w:hint="eastAsia" w:ascii="宋体" w:hAnsi="宋体" w:eastAsia="宋体" w:cs="宋体"/>
          <w:b/>
          <w:bCs/>
          <w:color w:val="auto"/>
          <w:sz w:val="32"/>
          <w:szCs w:val="32"/>
          <w:highlight w:val="none"/>
        </w:rPr>
      </w:pPr>
      <w:bookmarkStart w:id="110" w:name="_Toc5885"/>
      <w:r>
        <w:rPr>
          <w:rFonts w:hint="eastAsia" w:ascii="宋体" w:hAnsi="宋体" w:eastAsia="宋体" w:cs="宋体"/>
          <w:b/>
          <w:bCs/>
          <w:color w:val="auto"/>
          <w:sz w:val="32"/>
          <w:szCs w:val="32"/>
          <w:highlight w:val="none"/>
        </w:rPr>
        <w:t>一、法定代表人/单位负责人身份证明</w:t>
      </w:r>
      <w:bookmarkEnd w:id="110"/>
    </w:p>
    <w:p w14:paraId="7166E699">
      <w:pPr>
        <w:spacing w:line="360" w:lineRule="auto"/>
        <w:ind w:firstLine="420" w:firstLineChars="200"/>
        <w:rPr>
          <w:rFonts w:hint="eastAsia" w:ascii="宋体" w:hAnsi="宋体" w:eastAsia="宋体" w:cs="宋体"/>
          <w:color w:val="auto"/>
          <w:highlight w:val="none"/>
        </w:rPr>
      </w:pPr>
    </w:p>
    <w:p w14:paraId="2AB8DC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6600C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4D204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84192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444B0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65CB7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（供应商名称）的法定代表人/单位负责人（职务：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E5FF7B">
      <w:pPr>
        <w:spacing w:line="360" w:lineRule="auto"/>
        <w:ind w:firstLine="480" w:firstLineChars="200"/>
        <w:rPr>
          <w:rFonts w:hint="eastAsia" w:ascii="宋体" w:hAnsi="宋体" w:eastAsia="宋体" w:cs="宋体"/>
          <w:color w:val="auto"/>
          <w:sz w:val="24"/>
          <w:highlight w:val="none"/>
        </w:rPr>
      </w:pPr>
    </w:p>
    <w:p w14:paraId="30C02514">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947D18D">
      <w:pPr>
        <w:spacing w:line="360" w:lineRule="auto"/>
        <w:ind w:firstLine="480" w:firstLineChars="200"/>
        <w:rPr>
          <w:rFonts w:hint="eastAsia" w:ascii="宋体" w:hAnsi="宋体" w:eastAsia="宋体" w:cs="宋体"/>
          <w:color w:val="auto"/>
          <w:sz w:val="24"/>
          <w:highlight w:val="none"/>
        </w:rPr>
      </w:pPr>
    </w:p>
    <w:p w14:paraId="05ABCF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附：法定代表人/单位负责人身份证复印件</w:t>
      </w:r>
    </w:p>
    <w:p w14:paraId="254C5E47">
      <w:pPr>
        <w:spacing w:line="360" w:lineRule="auto"/>
        <w:ind w:firstLine="480" w:firstLineChars="200"/>
        <w:rPr>
          <w:rFonts w:hint="eastAsia" w:ascii="宋体" w:hAnsi="宋体" w:eastAsia="宋体" w:cs="宋体"/>
          <w:color w:val="auto"/>
          <w:sz w:val="24"/>
          <w:highlight w:val="none"/>
        </w:rPr>
      </w:pPr>
    </w:p>
    <w:p w14:paraId="4B691563">
      <w:pPr>
        <w:spacing w:line="360" w:lineRule="auto"/>
        <w:ind w:firstLine="3000" w:firstLineChars="12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7CFDF9FD">
      <w:pPr>
        <w:spacing w:line="360" w:lineRule="auto"/>
        <w:ind w:firstLine="5160" w:firstLineChars="2150"/>
        <w:rPr>
          <w:rFonts w:hint="eastAsia" w:ascii="宋体" w:hAnsi="宋体" w:eastAsia="宋体" w:cs="宋体"/>
          <w:color w:val="auto"/>
          <w:sz w:val="24"/>
          <w:highlight w:val="none"/>
          <w:u w:val="single"/>
        </w:rPr>
      </w:pPr>
    </w:p>
    <w:p w14:paraId="1A2E8B9E">
      <w:pPr>
        <w:spacing w:line="360" w:lineRule="auto"/>
        <w:ind w:firstLine="5160" w:firstLineChars="21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33C5544">
      <w:pPr>
        <w:spacing w:line="360" w:lineRule="auto"/>
        <w:ind w:firstLine="480" w:firstLineChars="200"/>
        <w:rPr>
          <w:rFonts w:hint="eastAsia" w:ascii="宋体" w:hAnsi="宋体" w:eastAsia="宋体" w:cs="宋体"/>
          <w:color w:val="auto"/>
          <w:sz w:val="24"/>
          <w:highlight w:val="none"/>
        </w:rPr>
      </w:pPr>
    </w:p>
    <w:p w14:paraId="270A04C6">
      <w:pPr>
        <w:spacing w:line="360" w:lineRule="exact"/>
        <w:ind w:firstLine="3150" w:firstLineChars="1500"/>
        <w:rPr>
          <w:rFonts w:hint="eastAsia" w:ascii="宋体" w:hAnsi="宋体" w:eastAsia="宋体" w:cs="宋体"/>
          <w:b/>
          <w:color w:val="auto"/>
          <w:highlight w:val="none"/>
        </w:rPr>
      </w:pPr>
    </w:p>
    <w:p w14:paraId="70E4FCDE">
      <w:pPr>
        <w:spacing w:line="360" w:lineRule="exact"/>
        <w:ind w:firstLine="3150" w:firstLineChars="1500"/>
        <w:rPr>
          <w:rFonts w:hint="eastAsia" w:ascii="宋体" w:hAnsi="宋体" w:eastAsia="宋体" w:cs="宋体"/>
          <w:b/>
          <w:color w:val="auto"/>
          <w:highlight w:val="none"/>
        </w:rPr>
      </w:pPr>
    </w:p>
    <w:p w14:paraId="6C1236A5">
      <w:pPr>
        <w:spacing w:line="360" w:lineRule="exact"/>
        <w:ind w:firstLine="3150" w:firstLineChars="1500"/>
        <w:rPr>
          <w:rFonts w:hint="eastAsia" w:ascii="宋体" w:hAnsi="宋体" w:eastAsia="宋体" w:cs="宋体"/>
          <w:bCs/>
          <w:color w:val="auto"/>
          <w:highlight w:val="none"/>
        </w:rPr>
      </w:pPr>
    </w:p>
    <w:p w14:paraId="3AAA28CC">
      <w:pPr>
        <w:spacing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Cs/>
          <w:color w:val="auto"/>
          <w:highlight w:val="none"/>
        </w:rPr>
        <w:t>注：法定代表人亲自参加谈判而不委托代理人参加谈判适用。</w:t>
      </w:r>
      <w:r>
        <w:rPr>
          <w:rFonts w:hint="eastAsia" w:ascii="宋体" w:hAnsi="宋体" w:eastAsia="宋体" w:cs="宋体"/>
          <w:b/>
          <w:color w:val="auto"/>
          <w:highlight w:val="none"/>
        </w:rPr>
        <w:br w:type="page"/>
      </w:r>
      <w:r>
        <w:rPr>
          <w:rFonts w:hint="eastAsia" w:ascii="宋体" w:hAnsi="宋体" w:eastAsia="宋体" w:cs="宋体"/>
          <w:b/>
          <w:bCs/>
          <w:color w:val="auto"/>
          <w:sz w:val="32"/>
          <w:szCs w:val="32"/>
          <w:highlight w:val="none"/>
        </w:rPr>
        <w:t>二、法定代表人/单位负责人授权书</w:t>
      </w:r>
    </w:p>
    <w:p w14:paraId="61CCD3D5">
      <w:pPr>
        <w:widowControl/>
        <w:spacing w:line="360" w:lineRule="auto"/>
        <w:ind w:firstLine="470" w:firstLineChars="196"/>
        <w:jc w:val="left"/>
        <w:rPr>
          <w:rFonts w:hint="eastAsia" w:ascii="宋体" w:hAnsi="宋体" w:eastAsia="宋体" w:cs="宋体"/>
          <w:b/>
          <w:color w:val="auto"/>
          <w:sz w:val="24"/>
          <w:highlight w:val="none"/>
        </w:rPr>
      </w:pPr>
    </w:p>
    <w:p w14:paraId="04E7EE26">
      <w:pPr>
        <w:widowControl/>
        <w:spacing w:line="360" w:lineRule="auto"/>
        <w:ind w:firstLine="470" w:firstLineChars="196"/>
        <w:jc w:val="left"/>
        <w:rPr>
          <w:rFonts w:hint="eastAsia" w:ascii="宋体" w:hAnsi="宋体" w:eastAsia="宋体" w:cs="宋体"/>
          <w:b/>
          <w:color w:val="auto"/>
          <w:sz w:val="24"/>
          <w:highlight w:val="none"/>
        </w:rPr>
      </w:pPr>
    </w:p>
    <w:p w14:paraId="55B2AD99">
      <w:pPr>
        <w:widowControl/>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3F5A71D2">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（法定代表人/单位负责人姓名、职务）授权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（被授权人姓名、职务）为我方“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项目（采购项目编号：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）谈判采购活动的合法代表，以我方名义全权处理该项目有关谈判采购、签订合同以及执行合同等一切事宜。</w:t>
      </w:r>
    </w:p>
    <w:p w14:paraId="7EE4B2CF">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A5BDBFA">
      <w:pPr>
        <w:widowControl/>
        <w:spacing w:line="360" w:lineRule="auto"/>
        <w:ind w:firstLine="470" w:firstLineChars="196"/>
        <w:jc w:val="left"/>
        <w:rPr>
          <w:rFonts w:hint="eastAsia" w:ascii="宋体" w:hAnsi="宋体" w:eastAsia="宋体" w:cs="宋体"/>
          <w:color w:val="auto"/>
          <w:sz w:val="24"/>
          <w:highlight w:val="none"/>
        </w:rPr>
      </w:pPr>
    </w:p>
    <w:p w14:paraId="649CBD9D">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76CC1A07">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法定代表人身份证复印件；</w:t>
      </w:r>
    </w:p>
    <w:p w14:paraId="0B003E63">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授权代表身份证复印件。</w:t>
      </w:r>
    </w:p>
    <w:p w14:paraId="55A53D26">
      <w:pPr>
        <w:widowControl/>
        <w:spacing w:line="360" w:lineRule="auto"/>
        <w:ind w:firstLine="470" w:firstLineChars="196"/>
        <w:jc w:val="left"/>
        <w:rPr>
          <w:rFonts w:hint="eastAsia" w:ascii="宋体" w:hAnsi="宋体" w:eastAsia="宋体" w:cs="宋体"/>
          <w:color w:val="auto"/>
          <w:sz w:val="24"/>
          <w:highlight w:val="none"/>
        </w:rPr>
      </w:pPr>
    </w:p>
    <w:p w14:paraId="3BACD558">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法定代表人（委托人）：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。（签字或加盖个人印章）</w:t>
      </w:r>
    </w:p>
    <w:p w14:paraId="73BF0A0D">
      <w:pPr>
        <w:widowControl/>
        <w:spacing w:line="360" w:lineRule="auto"/>
        <w:ind w:firstLine="470" w:firstLineChars="196"/>
        <w:jc w:val="left"/>
        <w:rPr>
          <w:rFonts w:hint="eastAsia" w:ascii="宋体" w:hAnsi="宋体" w:eastAsia="宋体" w:cs="宋体"/>
          <w:color w:val="auto"/>
          <w:sz w:val="24"/>
          <w:highlight w:val="none"/>
        </w:rPr>
      </w:pPr>
    </w:p>
    <w:p w14:paraId="0CD63F93">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授权代表（被授权人）签字：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34E39CE">
      <w:pPr>
        <w:widowControl/>
        <w:spacing w:line="360" w:lineRule="auto"/>
        <w:ind w:firstLine="470" w:firstLineChars="196"/>
        <w:jc w:val="left"/>
        <w:rPr>
          <w:rFonts w:hint="eastAsia" w:ascii="宋体" w:hAnsi="宋体" w:eastAsia="宋体" w:cs="宋体"/>
          <w:color w:val="auto"/>
          <w:sz w:val="24"/>
          <w:highlight w:val="none"/>
        </w:rPr>
      </w:pPr>
    </w:p>
    <w:p w14:paraId="34CAD079">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（单位盖章）。</w:t>
      </w:r>
    </w:p>
    <w:p w14:paraId="3A3097A6">
      <w:pPr>
        <w:widowControl/>
        <w:spacing w:line="360" w:lineRule="auto"/>
        <w:ind w:firstLine="470" w:firstLineChars="196"/>
        <w:jc w:val="left"/>
        <w:rPr>
          <w:rFonts w:hint="eastAsia" w:ascii="宋体" w:hAnsi="宋体" w:eastAsia="宋体" w:cs="宋体"/>
          <w:color w:val="auto"/>
          <w:sz w:val="24"/>
          <w:highlight w:val="none"/>
        </w:rPr>
      </w:pPr>
    </w:p>
    <w:p w14:paraId="0F7F50B4">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604A977">
      <w:pPr>
        <w:widowControl/>
        <w:spacing w:line="360" w:lineRule="auto"/>
        <w:jc w:val="left"/>
        <w:rPr>
          <w:rFonts w:hint="eastAsia" w:ascii="宋体" w:hAnsi="宋体" w:eastAsia="宋体" w:cs="宋体"/>
          <w:b/>
          <w:color w:val="auto"/>
          <w:sz w:val="24"/>
          <w:highlight w:val="none"/>
        </w:rPr>
      </w:pPr>
      <w:bookmarkStart w:id="111" w:name="_Toc217446084"/>
    </w:p>
    <w:p w14:paraId="67914882">
      <w:pPr>
        <w:widowControl/>
        <w:spacing w:line="360" w:lineRule="auto"/>
        <w:jc w:val="left"/>
        <w:rPr>
          <w:rFonts w:hint="eastAsia" w:ascii="宋体" w:hAnsi="宋体" w:eastAsia="宋体" w:cs="宋体"/>
          <w:b/>
          <w:color w:val="auto"/>
          <w:sz w:val="24"/>
          <w:highlight w:val="none"/>
        </w:rPr>
      </w:pPr>
    </w:p>
    <w:p w14:paraId="212311C8">
      <w:pPr>
        <w:spacing w:line="360" w:lineRule="auto"/>
        <w:ind w:left="735" w:leftChars="200"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CF45D22">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适用于供应商为法人单位时提供“法定代表人授权书”，供应商为其他组织时提供“单位负责人授权书”，供应商为自然人时提供“自然人身份证明材料”。</w:t>
      </w:r>
    </w:p>
    <w:p w14:paraId="193D37E4">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法定代表人不亲自参加谈判而委托代理人参加谈判的适用。</w:t>
      </w:r>
    </w:p>
    <w:p w14:paraId="6FE03F11">
      <w:pPr>
        <w:widowControl/>
        <w:spacing w:line="360" w:lineRule="auto"/>
        <w:jc w:val="left"/>
        <w:rPr>
          <w:rFonts w:hint="eastAsia" w:ascii="宋体" w:hAnsi="宋体" w:eastAsia="宋体" w:cs="宋体"/>
          <w:b/>
          <w:color w:val="auto"/>
          <w:sz w:val="22"/>
          <w:szCs w:val="22"/>
          <w:highlight w:val="none"/>
        </w:rPr>
      </w:pPr>
    </w:p>
    <w:p w14:paraId="62F7FA0B">
      <w:pPr>
        <w:widowControl/>
        <w:spacing w:line="360" w:lineRule="auto"/>
        <w:jc w:val="left"/>
        <w:rPr>
          <w:rFonts w:hint="eastAsia" w:ascii="宋体" w:hAnsi="宋体" w:eastAsia="宋体" w:cs="宋体"/>
          <w:b/>
          <w:color w:val="auto"/>
          <w:sz w:val="22"/>
          <w:szCs w:val="22"/>
          <w:highlight w:val="none"/>
        </w:rPr>
      </w:pPr>
    </w:p>
    <w:bookmarkEnd w:id="111"/>
    <w:p w14:paraId="1B501FAC">
      <w:pPr>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32"/>
          <w:szCs w:val="32"/>
          <w:highlight w:val="none"/>
        </w:rPr>
        <w:t>三、承诺函（实质性要求）</w:t>
      </w:r>
    </w:p>
    <w:p w14:paraId="71406885">
      <w:pPr>
        <w:widowControl/>
        <w:spacing w:line="360" w:lineRule="auto"/>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1B6ADCF">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我单位作为本次采购项目的供应商，根据谈判文件要求，现郑重承诺如下：</w:t>
      </w:r>
    </w:p>
    <w:p w14:paraId="4C987EA2">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具有独立承担民事责任的能力；</w:t>
      </w:r>
    </w:p>
    <w:p w14:paraId="7F575183">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具有良好的商业信誉和健全的财务会计制度；</w:t>
      </w:r>
    </w:p>
    <w:p w14:paraId="6FFAEA39">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具有履行合同所必须的设备和专业技术能力；</w:t>
      </w:r>
    </w:p>
    <w:p w14:paraId="50CBF049">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具有依法缴纳税收和社会保障资金的良好记录；</w:t>
      </w:r>
    </w:p>
    <w:p w14:paraId="0B778A80">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参加本次采购活动前三年内，在经营活动中没有重大违法记录；</w:t>
      </w:r>
    </w:p>
    <w:p w14:paraId="5C6F4714">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法律、行政法规规定的其他条件；</w:t>
      </w:r>
    </w:p>
    <w:p w14:paraId="6022C6B8">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rPr>
        <w:t>采购人根据采购项目提出的特殊条件：</w:t>
      </w:r>
    </w:p>
    <w:p w14:paraId="64100BEA">
      <w:pPr>
        <w:snapToGrid w:val="0"/>
        <w:spacing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7.1</w:t>
      </w:r>
      <w:r>
        <w:rPr>
          <w:rFonts w:hint="eastAsia" w:ascii="宋体" w:hAnsi="宋体" w:eastAsia="宋体" w:cs="宋体"/>
          <w:color w:val="auto"/>
          <w:sz w:val="24"/>
          <w:highlight w:val="none"/>
        </w:rPr>
        <w:t>供应商需具备国家建设行政主管部门</w:t>
      </w:r>
      <w:r>
        <w:rPr>
          <w:rFonts w:hint="eastAsia" w:ascii="宋体" w:hAnsi="宋体" w:eastAsia="宋体" w:cs="宋体"/>
          <w:color w:val="auto"/>
          <w:sz w:val="24"/>
          <w:highlight w:val="none"/>
          <w:lang w:val="en-US" w:eastAsia="zh-CN"/>
        </w:rPr>
        <w:t>颁发</w:t>
      </w:r>
      <w:r>
        <w:rPr>
          <w:rFonts w:hint="eastAsia" w:ascii="宋体" w:hAnsi="宋体" w:eastAsia="宋体" w:cs="宋体"/>
          <w:color w:val="auto"/>
          <w:sz w:val="24"/>
          <w:highlight w:val="none"/>
        </w:rPr>
        <w:t>的建筑工程施工总承包三级</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以上</w:t>
      </w:r>
      <w:r>
        <w:rPr>
          <w:rFonts w:hint="eastAsia" w:ascii="宋体" w:hAnsi="宋体" w:eastAsia="宋体" w:cs="宋体"/>
          <w:color w:val="auto"/>
          <w:sz w:val="24"/>
          <w:highlight w:val="none"/>
          <w:lang w:val="en-US" w:eastAsia="zh-CN"/>
        </w:rPr>
        <w:t>资质或</w:t>
      </w:r>
      <w:r>
        <w:rPr>
          <w:rFonts w:hint="eastAsia" w:ascii="宋体" w:hAnsi="宋体" w:eastAsia="宋体" w:cs="宋体"/>
          <w:color w:val="auto"/>
          <w:sz w:val="24"/>
          <w:highlight w:val="none"/>
          <w:lang w:eastAsia="zh-CN"/>
        </w:rPr>
        <w:t>建筑装修装饰工程专业承包二级</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eastAsia="zh-CN"/>
        </w:rPr>
        <w:t>以上</w:t>
      </w:r>
      <w:r>
        <w:rPr>
          <w:rFonts w:hint="eastAsia" w:ascii="宋体" w:hAnsi="宋体" w:eastAsia="宋体" w:cs="宋体"/>
          <w:color w:val="auto"/>
          <w:sz w:val="24"/>
          <w:highlight w:val="none"/>
        </w:rPr>
        <w:t>资质</w:t>
      </w:r>
      <w:r>
        <w:rPr>
          <w:rFonts w:hint="eastAsia" w:ascii="宋体" w:hAnsi="宋体" w:eastAsia="宋体" w:cs="宋体"/>
          <w:color w:val="auto"/>
          <w:sz w:val="24"/>
          <w:szCs w:val="24"/>
          <w:highlight w:val="none"/>
        </w:rPr>
        <w:t>。</w:t>
      </w:r>
    </w:p>
    <w:p w14:paraId="0EE1EF5A">
      <w:pPr>
        <w:numPr>
          <w:ilvl w:val="0"/>
          <w:numId w:val="0"/>
        </w:numPr>
        <w:snapToGrid w:val="0"/>
        <w:spacing w:after="50"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7.2供应商需具备行业主管部门颁发的且在有效期内的安全生产许可证。</w:t>
      </w:r>
    </w:p>
    <w:p w14:paraId="33A28368">
      <w:pPr>
        <w:numPr>
          <w:ilvl w:val="0"/>
          <w:numId w:val="0"/>
        </w:numPr>
        <w:snapToGrid w:val="0"/>
        <w:spacing w:after="50"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7.3企业注册地不在四川省行政区域内的省外企业须提供在有效期内的四川省住房和城乡建设厅官网已公开的入川信息网页截图</w:t>
      </w:r>
      <w:r>
        <w:rPr>
          <w:rFonts w:hint="eastAsia" w:ascii="宋体" w:hAnsi="宋体" w:eastAsia="宋体" w:cs="宋体"/>
          <w:color w:val="auto"/>
          <w:sz w:val="24"/>
          <w:szCs w:val="24"/>
          <w:highlight w:val="none"/>
        </w:rPr>
        <w:t>。</w:t>
      </w:r>
    </w:p>
    <w:p w14:paraId="75345313">
      <w:pPr>
        <w:numPr>
          <w:ilvl w:val="0"/>
          <w:numId w:val="0"/>
        </w:numPr>
        <w:snapToGrid w:val="0"/>
        <w:spacing w:after="50" w:line="360" w:lineRule="auto"/>
        <w:ind w:firstLine="480" w:firstLineChars="200"/>
        <w:jc w:val="both"/>
        <w:rPr>
          <w:rFonts w:hint="eastAsia" w:ascii="宋体" w:hAnsi="宋体" w:eastAsia="宋体" w:cs="宋体"/>
          <w:b/>
          <w:bCs/>
          <w:color w:val="auto"/>
          <w:sz w:val="22"/>
          <w:szCs w:val="18"/>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4</w:t>
      </w:r>
      <w:r>
        <w:rPr>
          <w:rFonts w:hint="eastAsia" w:ascii="宋体" w:hAnsi="宋体" w:eastAsia="宋体" w:cs="宋体"/>
          <w:color w:val="auto"/>
          <w:sz w:val="24"/>
          <w:szCs w:val="24"/>
          <w:highlight w:val="none"/>
        </w:rPr>
        <w:t>供应商不得为“信用中国”网站（</w:t>
      </w:r>
      <w:r>
        <w:rPr>
          <w:rFonts w:hint="eastAsia" w:ascii="宋体" w:hAnsi="宋体" w:eastAsia="宋体" w:cs="宋体"/>
          <w:color w:val="auto"/>
          <w:sz w:val="24"/>
          <w:szCs w:val="24"/>
          <w:highlight w:val="none"/>
        </w:rPr>
        <w:drawing>
          <wp:inline distT="0" distB="0" distL="114300" distR="114300">
            <wp:extent cx="190500" cy="142875"/>
            <wp:effectExtent l="0" t="0" r="0" b="9525"/>
            <wp:docPr id="17"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1\AppData\Local\Temp\%W@GJ$ACOF(TYDYECOKVDYB.png"/>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sz w:val="24"/>
          <w:szCs w:val="24"/>
          <w:highlight w:val="none"/>
        </w:rPr>
        <w:t>www.creditchina.gov.cn）中列入失信被执行人和重大税收违法案件当事人名单的供应商</w:t>
      </w:r>
      <w:r>
        <w:rPr>
          <w:rFonts w:hint="eastAsia" w:ascii="宋体" w:hAnsi="宋体" w:eastAsia="宋体" w:cs="宋体"/>
          <w:color w:val="auto"/>
          <w:sz w:val="24"/>
          <w:szCs w:val="24"/>
          <w:highlight w:val="none"/>
          <w:lang w:eastAsia="zh-CN"/>
        </w:rPr>
        <w:t>。</w:t>
      </w:r>
    </w:p>
    <w:p w14:paraId="10A59C38">
      <w:pPr>
        <w:snapToGrid w:val="0"/>
        <w:spacing w:after="5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highlight w:val="none"/>
        </w:rPr>
        <w:t>参加本次采购活动的供应商、法定代表人/主要负责人不得具有行贿犯罪记录</w:t>
      </w:r>
      <w:r>
        <w:rPr>
          <w:rFonts w:hint="eastAsia" w:ascii="宋体" w:hAnsi="宋体" w:eastAsia="宋体" w:cs="宋体"/>
          <w:color w:val="auto"/>
          <w:sz w:val="24"/>
          <w:highlight w:val="none"/>
          <w:lang w:eastAsia="zh-CN"/>
        </w:rPr>
        <w:t>。</w:t>
      </w:r>
    </w:p>
    <w:p w14:paraId="7CC0D273">
      <w:pPr>
        <w:widowControl/>
        <w:spacing w:line="360" w:lineRule="auto"/>
        <w:ind w:firstLine="480" w:firstLineChars="200"/>
        <w:jc w:val="left"/>
        <w:outlineLvl w:val="1"/>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（八）本项目不接受联合体参加谈判。</w:t>
      </w:r>
    </w:p>
    <w:p w14:paraId="10C62150">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二、截至响应文件递交截止日未被列入失信被执行人、重大税收违法案件当事人名单、政府采购严重违法失信行为记录名单。</w:t>
      </w:r>
    </w:p>
    <w:p w14:paraId="31EE44D5">
      <w:pPr>
        <w:widowControl/>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本单位对上述承诺的内容事项真实性负责。如经查实上述承诺的内容事项存在虚假，我单位愿意接受以提供虚假材料谋取成交追究法律责任。</w:t>
      </w:r>
    </w:p>
    <w:p w14:paraId="63412103">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（单位公章）。</w:t>
      </w:r>
    </w:p>
    <w:p w14:paraId="08725DC4">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（签字或加盖个人印章）。</w:t>
      </w:r>
    </w:p>
    <w:p w14:paraId="45990C9D">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9363D3A">
      <w:pPr>
        <w:spacing w:line="360" w:lineRule="auto"/>
        <w:rPr>
          <w:rFonts w:hint="eastAsia" w:ascii="宋体" w:hAnsi="宋体" w:eastAsia="宋体" w:cs="宋体"/>
          <w:b/>
          <w:color w:val="auto"/>
          <w:sz w:val="28"/>
          <w:szCs w:val="28"/>
          <w:highlight w:val="none"/>
        </w:rPr>
      </w:pPr>
    </w:p>
    <w:p w14:paraId="676374F4">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四、具有独立承担民事责任的能力的证明材料</w:t>
      </w:r>
    </w:p>
    <w:p w14:paraId="74E9ABE3">
      <w:pPr>
        <w:widowControl/>
        <w:spacing w:line="520" w:lineRule="exact"/>
        <w:ind w:firstLine="560" w:firstLineChars="200"/>
        <w:jc w:val="center"/>
        <w:rPr>
          <w:rFonts w:hint="eastAsia" w:ascii="宋体" w:hAnsi="宋体" w:eastAsia="宋体" w:cs="宋体"/>
          <w:color w:val="auto"/>
          <w:sz w:val="28"/>
          <w:szCs w:val="28"/>
          <w:highlight w:val="none"/>
        </w:rPr>
      </w:pPr>
    </w:p>
    <w:p w14:paraId="3223DC60">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五、具有良好的商业信誉</w:t>
      </w:r>
    </w:p>
    <w:p w14:paraId="4271B2F4">
      <w:pPr>
        <w:widowControl/>
        <w:spacing w:line="520" w:lineRule="exact"/>
        <w:ind w:firstLine="560" w:firstLineChars="200"/>
        <w:jc w:val="center"/>
        <w:rPr>
          <w:rFonts w:hint="eastAsia" w:ascii="宋体" w:hAnsi="宋体" w:eastAsia="宋体" w:cs="宋体"/>
          <w:color w:val="auto"/>
          <w:sz w:val="28"/>
          <w:szCs w:val="28"/>
          <w:highlight w:val="none"/>
        </w:rPr>
      </w:pPr>
    </w:p>
    <w:p w14:paraId="7E4F1B09">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六、健全的财务会计制度的证明材料</w:t>
      </w:r>
    </w:p>
    <w:p w14:paraId="0E11CC93">
      <w:pPr>
        <w:widowControl/>
        <w:spacing w:line="520" w:lineRule="exact"/>
        <w:ind w:firstLine="560" w:firstLineChars="200"/>
        <w:jc w:val="center"/>
        <w:rPr>
          <w:rFonts w:hint="eastAsia" w:ascii="宋体" w:hAnsi="宋体" w:eastAsia="宋体" w:cs="宋体"/>
          <w:color w:val="auto"/>
          <w:sz w:val="28"/>
          <w:szCs w:val="28"/>
          <w:highlight w:val="none"/>
        </w:rPr>
      </w:pPr>
    </w:p>
    <w:p w14:paraId="1CC9B891">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七、具有依法缴纳税收和社会保障资金的良好记录的证明材料</w:t>
      </w:r>
    </w:p>
    <w:p w14:paraId="7D1F505E">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p>
    <w:p w14:paraId="44413C62">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八、参加本次采购活动前三年内，在经营活动中没有重大违法记录书面声明函</w:t>
      </w:r>
    </w:p>
    <w:p w14:paraId="525D82CF">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p>
    <w:p w14:paraId="28613949">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九、具有履行合同所必需的设备和专业技术能力的相关证明材料</w:t>
      </w:r>
    </w:p>
    <w:p w14:paraId="5E3C7FFE">
      <w:pPr>
        <w:widowControl/>
        <w:spacing w:line="520" w:lineRule="exact"/>
        <w:ind w:firstLine="560" w:firstLineChars="200"/>
        <w:jc w:val="center"/>
        <w:rPr>
          <w:rFonts w:hint="eastAsia" w:ascii="宋体" w:hAnsi="宋体" w:eastAsia="宋体" w:cs="宋体"/>
          <w:b/>
          <w:bCs/>
          <w:color w:val="auto"/>
          <w:sz w:val="28"/>
          <w:szCs w:val="28"/>
          <w:highlight w:val="none"/>
          <w:lang w:val="en-US" w:eastAsia="zh-CN" w:bidi="ar-SA"/>
        </w:rPr>
      </w:pPr>
    </w:p>
    <w:p w14:paraId="2E3B77A3">
      <w:pPr>
        <w:widowControl/>
        <w:spacing w:line="520" w:lineRule="exact"/>
        <w:ind w:firstLine="560" w:firstLineChars="20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8"/>
          <w:szCs w:val="28"/>
          <w:highlight w:val="none"/>
          <w:lang w:val="en-US" w:eastAsia="zh-CN" w:bidi="ar-SA"/>
        </w:rPr>
        <w:t>十、竞争性谈判文件资格要求提供的其他证明材料</w:t>
      </w:r>
    </w:p>
    <w:p w14:paraId="2470BDB8">
      <w:pPr>
        <w:spacing w:line="5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p>
    <w:p w14:paraId="6677CAB5">
      <w:pPr>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1.供应商应按</w:t>
      </w:r>
      <w:r>
        <w:rPr>
          <w:rFonts w:hint="eastAsia" w:ascii="宋体" w:hAnsi="宋体" w:eastAsia="宋体" w:cs="宋体"/>
          <w:bCs/>
          <w:color w:val="auto"/>
          <w:sz w:val="24"/>
          <w:szCs w:val="24"/>
          <w:highlight w:val="none"/>
          <w:lang w:val="en-US" w:eastAsia="zh-CN"/>
        </w:rPr>
        <w:t>谈判</w:t>
      </w:r>
      <w:r>
        <w:rPr>
          <w:rFonts w:hint="eastAsia" w:ascii="宋体" w:hAnsi="宋体" w:eastAsia="宋体" w:cs="宋体"/>
          <w:bCs/>
          <w:color w:val="auto"/>
          <w:sz w:val="24"/>
          <w:szCs w:val="24"/>
          <w:highlight w:val="none"/>
        </w:rPr>
        <w:t>文件第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章、第</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章相关要求提供佐证材料，有格式要求的从其要求，无格式要求的格式自拟。</w:t>
      </w:r>
    </w:p>
    <w:p w14:paraId="47700533">
      <w:pPr>
        <w:widowControl/>
        <w:spacing w:line="360" w:lineRule="auto"/>
        <w:jc w:val="left"/>
        <w:rPr>
          <w:rFonts w:hint="eastAsia" w:ascii="宋体" w:hAnsi="宋体" w:eastAsia="宋体" w:cs="宋体"/>
          <w:bCs/>
          <w:color w:val="auto"/>
          <w:sz w:val="24"/>
          <w:highlight w:val="none"/>
        </w:rPr>
      </w:pPr>
    </w:p>
    <w:p w14:paraId="786A55F1">
      <w:pPr>
        <w:widowControl/>
        <w:spacing w:line="360" w:lineRule="auto"/>
        <w:jc w:val="left"/>
        <w:rPr>
          <w:rFonts w:hint="eastAsia" w:ascii="宋体" w:hAnsi="宋体" w:eastAsia="宋体" w:cs="宋体"/>
          <w:bCs/>
          <w:color w:val="auto"/>
          <w:sz w:val="24"/>
          <w:highlight w:val="none"/>
        </w:rPr>
      </w:pPr>
    </w:p>
    <w:p w14:paraId="45A6F17B">
      <w:pPr>
        <w:widowControl/>
        <w:spacing w:line="360" w:lineRule="auto"/>
        <w:jc w:val="left"/>
        <w:rPr>
          <w:rFonts w:hint="eastAsia" w:ascii="宋体" w:hAnsi="宋体" w:eastAsia="宋体" w:cs="宋体"/>
          <w:bCs/>
          <w:color w:val="auto"/>
          <w:sz w:val="24"/>
          <w:highlight w:val="none"/>
        </w:rPr>
      </w:pPr>
    </w:p>
    <w:p w14:paraId="6D981081">
      <w:pPr>
        <w:widowControl/>
        <w:spacing w:line="360" w:lineRule="auto"/>
        <w:jc w:val="left"/>
        <w:rPr>
          <w:rFonts w:hint="eastAsia" w:ascii="宋体" w:hAnsi="宋体" w:eastAsia="宋体" w:cs="宋体"/>
          <w:bCs/>
          <w:color w:val="auto"/>
          <w:sz w:val="24"/>
          <w:highlight w:val="none"/>
        </w:rPr>
      </w:pPr>
    </w:p>
    <w:p w14:paraId="36F78231">
      <w:pPr>
        <w:pStyle w:val="9"/>
        <w:rPr>
          <w:rFonts w:hint="eastAsia" w:ascii="宋体" w:hAnsi="宋体" w:eastAsia="宋体" w:cs="宋体"/>
          <w:bCs/>
          <w:color w:val="auto"/>
          <w:sz w:val="24"/>
          <w:highlight w:val="none"/>
        </w:rPr>
      </w:pPr>
    </w:p>
    <w:p w14:paraId="1D8CCFB2">
      <w:pPr>
        <w:pStyle w:val="9"/>
        <w:rPr>
          <w:rFonts w:hint="eastAsia" w:ascii="宋体" w:hAnsi="宋体" w:eastAsia="宋体" w:cs="宋体"/>
          <w:bCs/>
          <w:color w:val="auto"/>
          <w:sz w:val="24"/>
          <w:highlight w:val="none"/>
        </w:rPr>
      </w:pPr>
    </w:p>
    <w:p w14:paraId="6BB2649A">
      <w:pPr>
        <w:rPr>
          <w:rFonts w:hint="eastAsia" w:ascii="宋体" w:hAnsi="宋体" w:eastAsia="宋体" w:cs="宋体"/>
          <w:bCs/>
          <w:color w:val="auto"/>
          <w:sz w:val="24"/>
          <w:highlight w:val="none"/>
        </w:rPr>
      </w:pPr>
    </w:p>
    <w:p w14:paraId="640571B9">
      <w:pPr>
        <w:pStyle w:val="9"/>
        <w:rPr>
          <w:rFonts w:hint="eastAsia" w:ascii="宋体" w:hAnsi="宋体" w:eastAsia="宋体" w:cs="宋体"/>
          <w:bCs/>
          <w:color w:val="auto"/>
          <w:sz w:val="24"/>
          <w:highlight w:val="none"/>
        </w:rPr>
      </w:pPr>
    </w:p>
    <w:p w14:paraId="4E2FC8AA">
      <w:pPr>
        <w:pStyle w:val="96"/>
        <w:spacing w:before="46" w:after="46"/>
        <w:ind w:left="0" w:leftChars="0" w:firstLine="0" w:firstLineChars="0"/>
        <w:jc w:val="center"/>
        <w:rPr>
          <w:rFonts w:hint="eastAsia" w:ascii="宋体" w:hAnsi="宋体" w:eastAsia="宋体" w:cs="宋体"/>
          <w:b/>
          <w:bCs/>
          <w:color w:val="auto"/>
          <w:sz w:val="28"/>
          <w:szCs w:val="18"/>
          <w:highlight w:val="none"/>
          <w:lang w:val="en-US" w:eastAsia="zh-CN"/>
        </w:rPr>
      </w:pPr>
    </w:p>
    <w:p w14:paraId="4D8A6F7C">
      <w:pPr>
        <w:pStyle w:val="96"/>
        <w:spacing w:before="46" w:after="46"/>
        <w:ind w:left="0" w:leftChars="0" w:firstLine="0" w:firstLineChars="0"/>
        <w:jc w:val="center"/>
        <w:rPr>
          <w:rFonts w:hint="eastAsia" w:ascii="宋体" w:hAnsi="宋体" w:eastAsia="宋体" w:cs="宋体"/>
          <w:b/>
          <w:bCs/>
          <w:color w:val="auto"/>
          <w:sz w:val="28"/>
          <w:szCs w:val="18"/>
          <w:highlight w:val="none"/>
        </w:rPr>
      </w:pPr>
      <w:r>
        <w:rPr>
          <w:rFonts w:hint="eastAsia" w:ascii="宋体" w:hAnsi="宋体" w:eastAsia="宋体" w:cs="宋体"/>
          <w:b/>
          <w:bCs/>
          <w:color w:val="auto"/>
          <w:sz w:val="28"/>
          <w:szCs w:val="18"/>
          <w:highlight w:val="none"/>
          <w:lang w:val="en-US" w:eastAsia="zh-CN"/>
        </w:rPr>
        <w:t>十一、</w:t>
      </w:r>
      <w:r>
        <w:rPr>
          <w:rFonts w:hint="eastAsia" w:ascii="宋体" w:hAnsi="宋体" w:eastAsia="宋体" w:cs="宋体"/>
          <w:b/>
          <w:bCs/>
          <w:color w:val="auto"/>
          <w:sz w:val="28"/>
          <w:szCs w:val="18"/>
          <w:highlight w:val="none"/>
        </w:rPr>
        <w:t>中小企业声明函</w:t>
      </w:r>
    </w:p>
    <w:p w14:paraId="3A7475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w:t>
      </w:r>
      <w:r>
        <w:rPr>
          <w:rFonts w:hint="eastAsia" w:ascii="宋体" w:hAnsi="宋体" w:eastAsia="宋体" w:cs="宋体"/>
          <w:color w:val="auto"/>
          <w:sz w:val="24"/>
          <w:highlight w:val="none"/>
          <w:lang w:eastAsia="zh-CN"/>
        </w:rPr>
        <w:t>（联合体）</w:t>
      </w:r>
      <w:r>
        <w:rPr>
          <w:rFonts w:hint="eastAsia" w:ascii="宋体" w:hAnsi="宋体" w:eastAsia="宋体" w:cs="宋体"/>
          <w:color w:val="auto"/>
          <w:sz w:val="24"/>
          <w:highlight w:val="none"/>
        </w:rPr>
        <w:t>郑重声明，根据《政府采购促进中小企业发展管理办法》（财库﹝2020﹞46 号）的规定，本公司</w:t>
      </w:r>
      <w:r>
        <w:rPr>
          <w:rFonts w:hint="eastAsia" w:ascii="宋体" w:hAnsi="宋体" w:eastAsia="宋体" w:cs="宋体"/>
          <w:color w:val="auto"/>
          <w:sz w:val="24"/>
          <w:highlight w:val="none"/>
          <w:lang w:eastAsia="zh-CN"/>
        </w:rPr>
        <w:t>（联合体）</w:t>
      </w:r>
      <w:r>
        <w:rPr>
          <w:rFonts w:hint="eastAsia" w:ascii="宋体" w:hAnsi="宋体" w:eastAsia="宋体" w:cs="宋体"/>
          <w:color w:val="auto"/>
          <w:sz w:val="24"/>
          <w:highlight w:val="none"/>
        </w:rPr>
        <w:t xml:space="preserve">参加 </w:t>
      </w:r>
      <w:r>
        <w:rPr>
          <w:rFonts w:hint="eastAsia" w:ascii="宋体" w:hAnsi="宋体" w:eastAsia="宋体" w:cs="宋体"/>
          <w:b/>
          <w:bCs/>
          <w:color w:val="auto"/>
          <w:sz w:val="24"/>
          <w:highlight w:val="none"/>
          <w:u w:val="single"/>
        </w:rPr>
        <w:t>（单位名称）</w:t>
      </w:r>
      <w:r>
        <w:rPr>
          <w:rFonts w:hint="eastAsia" w:ascii="宋体" w:hAnsi="宋体" w:eastAsia="宋体" w:cs="宋体"/>
          <w:color w:val="auto"/>
          <w:sz w:val="24"/>
          <w:highlight w:val="none"/>
        </w:rPr>
        <w:t xml:space="preserve"> 的</w:t>
      </w:r>
      <w:r>
        <w:rPr>
          <w:rFonts w:hint="eastAsia" w:ascii="宋体" w:hAnsi="宋体" w:eastAsia="宋体" w:cs="宋体"/>
          <w:b/>
          <w:bCs/>
          <w:color w:val="auto"/>
          <w:sz w:val="24"/>
          <w:highlight w:val="none"/>
          <w:u w:val="single"/>
        </w:rPr>
        <w:t xml:space="preserve"> （项目名称） </w:t>
      </w:r>
      <w:r>
        <w:rPr>
          <w:rFonts w:hint="eastAsia" w:ascii="宋体" w:hAnsi="宋体" w:eastAsia="宋体" w:cs="宋体"/>
          <w:color w:val="auto"/>
          <w:sz w:val="24"/>
          <w:highlight w:val="none"/>
        </w:rPr>
        <w:t>采购活动，</w:t>
      </w:r>
      <w:r>
        <w:rPr>
          <w:rFonts w:hint="eastAsia" w:ascii="宋体" w:hAnsi="宋体" w:eastAsia="宋体" w:cs="宋体"/>
          <w:color w:val="auto"/>
          <w:sz w:val="24"/>
          <w:highlight w:val="none"/>
          <w:lang w:eastAsia="zh-CN"/>
        </w:rPr>
        <w:t>工程的施工单位全部为符合政策要求的中小企业（或者：服务全部由符合政策要求的中小企业承接）。</w:t>
      </w:r>
      <w:r>
        <w:rPr>
          <w:rFonts w:hint="eastAsia" w:ascii="宋体" w:hAnsi="宋体" w:eastAsia="宋体" w:cs="宋体"/>
          <w:color w:val="auto"/>
          <w:sz w:val="24"/>
          <w:highlight w:val="none"/>
        </w:rPr>
        <w:t>相关企业（</w:t>
      </w:r>
      <w:r>
        <w:rPr>
          <w:rFonts w:hint="eastAsia" w:ascii="宋体" w:hAnsi="宋体" w:eastAsia="宋体" w:cs="宋体"/>
          <w:color w:val="auto"/>
          <w:sz w:val="24"/>
          <w:highlight w:val="none"/>
          <w:lang w:eastAsia="zh-CN"/>
        </w:rPr>
        <w:t>含联合体中的中小企业、签订分包意向协议的中小企业</w:t>
      </w:r>
      <w:r>
        <w:rPr>
          <w:rFonts w:hint="eastAsia" w:ascii="宋体" w:hAnsi="宋体" w:eastAsia="宋体" w:cs="宋体"/>
          <w:color w:val="auto"/>
          <w:sz w:val="24"/>
          <w:highlight w:val="none"/>
        </w:rPr>
        <w:t>）的具体情况如下：</w:t>
      </w:r>
    </w:p>
    <w:p w14:paraId="337A3A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b/>
          <w:bCs/>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eastAsia="宋体" w:cs="宋体"/>
          <w:b/>
          <w:bCs/>
          <w:color w:val="auto"/>
          <w:sz w:val="24"/>
          <w:highlight w:val="none"/>
          <w:u w:val="single"/>
        </w:rPr>
        <w:t xml:space="preserve"> （采购文件中明确的所属行业）行业</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承建（承接）企业</w:t>
      </w:r>
      <w:r>
        <w:rPr>
          <w:rFonts w:hint="eastAsia" w:ascii="宋体" w:hAnsi="宋体" w:eastAsia="宋体" w:cs="宋体"/>
          <w:color w:val="auto"/>
          <w:sz w:val="24"/>
          <w:highlight w:val="none"/>
        </w:rPr>
        <w:t>为</w:t>
      </w:r>
      <w:r>
        <w:rPr>
          <w:rFonts w:hint="eastAsia" w:ascii="宋体" w:hAnsi="宋体" w:eastAsia="宋体" w:cs="宋体"/>
          <w:b/>
          <w:bCs/>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b/>
          <w:bCs/>
          <w:color w:val="auto"/>
          <w:sz w:val="24"/>
          <w:highlight w:val="none"/>
          <w:u w:val="single"/>
        </w:rPr>
        <w:t>XXX</w:t>
      </w:r>
      <w:r>
        <w:rPr>
          <w:rFonts w:hint="eastAsia" w:ascii="宋体" w:hAnsi="宋体" w:eastAsia="宋体" w:cs="宋体"/>
          <w:color w:val="auto"/>
          <w:sz w:val="24"/>
          <w:highlight w:val="none"/>
        </w:rPr>
        <w:t>人，营业收入为</w:t>
      </w:r>
      <w:r>
        <w:rPr>
          <w:rFonts w:hint="eastAsia" w:ascii="宋体" w:hAnsi="宋体" w:eastAsia="宋体" w:cs="宋体"/>
          <w:b/>
          <w:bCs/>
          <w:color w:val="auto"/>
          <w:sz w:val="24"/>
          <w:highlight w:val="none"/>
          <w:u w:val="single"/>
        </w:rPr>
        <w:t>XXX</w:t>
      </w:r>
      <w:r>
        <w:rPr>
          <w:rFonts w:hint="eastAsia" w:ascii="宋体" w:hAnsi="宋体" w:eastAsia="宋体" w:cs="宋体"/>
          <w:color w:val="auto"/>
          <w:sz w:val="24"/>
          <w:highlight w:val="none"/>
        </w:rPr>
        <w:t>万元，资产总额为</w:t>
      </w:r>
      <w:r>
        <w:rPr>
          <w:rFonts w:hint="eastAsia" w:ascii="宋体" w:hAnsi="宋体" w:eastAsia="宋体" w:cs="宋体"/>
          <w:b/>
          <w:bCs/>
          <w:color w:val="auto"/>
          <w:sz w:val="24"/>
          <w:highlight w:val="none"/>
          <w:u w:val="single"/>
        </w:rPr>
        <w:t>XX</w:t>
      </w:r>
      <w:r>
        <w:rPr>
          <w:rFonts w:hint="eastAsia" w:ascii="宋体" w:hAnsi="宋体" w:eastAsia="宋体" w:cs="宋体"/>
          <w:color w:val="auto"/>
          <w:sz w:val="24"/>
          <w:highlight w:val="none"/>
        </w:rPr>
        <w:t>万元,属于</w:t>
      </w:r>
      <w:r>
        <w:rPr>
          <w:rFonts w:hint="eastAsia" w:ascii="宋体" w:hAnsi="宋体" w:eastAsia="宋体" w:cs="宋体"/>
          <w:b/>
          <w:bCs/>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7D3FBF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u w:val="single"/>
        </w:rPr>
        <w:t xml:space="preserve"> （标的名称） </w:t>
      </w:r>
      <w:r>
        <w:rPr>
          <w:rFonts w:hint="eastAsia" w:ascii="宋体" w:hAnsi="宋体" w:eastAsia="宋体" w:cs="宋体"/>
          <w:color w:val="auto"/>
          <w:sz w:val="24"/>
          <w:highlight w:val="none"/>
        </w:rPr>
        <w:t>，属于</w:t>
      </w:r>
      <w:r>
        <w:rPr>
          <w:rFonts w:hint="eastAsia" w:ascii="宋体" w:hAnsi="宋体" w:eastAsia="宋体" w:cs="宋体"/>
          <w:b/>
          <w:bCs/>
          <w:color w:val="auto"/>
          <w:sz w:val="24"/>
          <w:highlight w:val="none"/>
          <w:u w:val="single"/>
        </w:rPr>
        <w:t xml:space="preserve"> （采购文件中明确的所属行业）行业</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承建（承接）企业</w:t>
      </w:r>
      <w:r>
        <w:rPr>
          <w:rFonts w:hint="eastAsia" w:ascii="宋体" w:hAnsi="宋体" w:eastAsia="宋体" w:cs="宋体"/>
          <w:color w:val="auto"/>
          <w:sz w:val="24"/>
          <w:highlight w:val="none"/>
        </w:rPr>
        <w:t>为</w:t>
      </w:r>
      <w:r>
        <w:rPr>
          <w:rFonts w:hint="eastAsia" w:ascii="宋体" w:hAnsi="宋体" w:eastAsia="宋体" w:cs="宋体"/>
          <w:b/>
          <w:bCs/>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b/>
          <w:bCs/>
          <w:color w:val="auto"/>
          <w:sz w:val="24"/>
          <w:highlight w:val="none"/>
          <w:u w:val="single"/>
        </w:rPr>
        <w:t>XXX</w:t>
      </w:r>
      <w:r>
        <w:rPr>
          <w:rFonts w:hint="eastAsia" w:ascii="宋体" w:hAnsi="宋体" w:eastAsia="宋体" w:cs="宋体"/>
          <w:color w:val="auto"/>
          <w:sz w:val="24"/>
          <w:highlight w:val="none"/>
        </w:rPr>
        <w:t>人，营业收入为</w:t>
      </w:r>
      <w:r>
        <w:rPr>
          <w:rFonts w:hint="eastAsia" w:ascii="宋体" w:hAnsi="宋体" w:eastAsia="宋体" w:cs="宋体"/>
          <w:b/>
          <w:bCs/>
          <w:color w:val="auto"/>
          <w:sz w:val="24"/>
          <w:highlight w:val="none"/>
          <w:u w:val="single"/>
        </w:rPr>
        <w:t>XXX</w:t>
      </w:r>
      <w:r>
        <w:rPr>
          <w:rFonts w:hint="eastAsia" w:ascii="宋体" w:hAnsi="宋体" w:eastAsia="宋体" w:cs="宋体"/>
          <w:color w:val="auto"/>
          <w:sz w:val="24"/>
          <w:highlight w:val="none"/>
        </w:rPr>
        <w:t>万元，资产总额为</w:t>
      </w:r>
      <w:r>
        <w:rPr>
          <w:rFonts w:hint="eastAsia" w:ascii="宋体" w:hAnsi="宋体" w:eastAsia="宋体" w:cs="宋体"/>
          <w:b/>
          <w:bCs/>
          <w:color w:val="auto"/>
          <w:sz w:val="24"/>
          <w:highlight w:val="none"/>
          <w:u w:val="single"/>
        </w:rPr>
        <w:t>XX</w:t>
      </w:r>
      <w:r>
        <w:rPr>
          <w:rFonts w:hint="eastAsia" w:ascii="宋体" w:hAnsi="宋体" w:eastAsia="宋体" w:cs="宋体"/>
          <w:color w:val="auto"/>
          <w:sz w:val="24"/>
          <w:highlight w:val="none"/>
        </w:rPr>
        <w:t>万元,属于</w:t>
      </w:r>
      <w:r>
        <w:rPr>
          <w:rFonts w:hint="eastAsia" w:ascii="宋体" w:hAnsi="宋体" w:eastAsia="宋体" w:cs="宋体"/>
          <w:b/>
          <w:bCs/>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0077CF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8B4BC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35475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AB29F01">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6D07C00D">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0F52856">
      <w:pPr>
        <w:spacing w:line="360" w:lineRule="auto"/>
        <w:ind w:firstLine="3840" w:firstLineChars="1600"/>
        <w:rPr>
          <w:rFonts w:hint="eastAsia" w:ascii="宋体" w:hAnsi="宋体" w:eastAsia="宋体" w:cs="宋体"/>
          <w:color w:val="auto"/>
          <w:sz w:val="24"/>
          <w:highlight w:val="none"/>
        </w:rPr>
      </w:pPr>
    </w:p>
    <w:p w14:paraId="5B07CB0A">
      <w:pPr>
        <w:spacing w:line="360" w:lineRule="auto"/>
        <w:ind w:firstLine="3840" w:firstLineChars="1600"/>
        <w:rPr>
          <w:rFonts w:hint="eastAsia" w:ascii="宋体" w:hAnsi="宋体" w:eastAsia="宋体" w:cs="宋体"/>
          <w:color w:val="auto"/>
          <w:sz w:val="24"/>
          <w:highlight w:val="none"/>
        </w:rPr>
      </w:pPr>
    </w:p>
    <w:p w14:paraId="0B3DE917">
      <w:pPr>
        <w:spacing w:line="360" w:lineRule="auto"/>
        <w:rPr>
          <w:rFonts w:hint="eastAsia" w:ascii="宋体" w:hAnsi="宋体" w:eastAsia="宋体" w:cs="宋体"/>
          <w:color w:val="auto"/>
          <w:sz w:val="24"/>
          <w:highlight w:val="none"/>
        </w:rPr>
      </w:pPr>
    </w:p>
    <w:p w14:paraId="688B6743">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57BCD3C">
      <w:pPr>
        <w:rPr>
          <w:rFonts w:hint="eastAsia" w:ascii="宋体" w:hAnsi="宋体" w:eastAsia="宋体" w:cs="宋体"/>
          <w:color w:val="auto"/>
          <w:highlight w:val="none"/>
        </w:rPr>
      </w:pPr>
    </w:p>
    <w:p w14:paraId="2CE8AECB">
      <w:pPr>
        <w:rPr>
          <w:rFonts w:hint="eastAsia" w:ascii="宋体" w:hAnsi="宋体" w:eastAsia="宋体" w:cs="宋体"/>
          <w:b/>
          <w:color w:val="auto"/>
          <w:sz w:val="24"/>
          <w:szCs w:val="24"/>
          <w:highlight w:val="none"/>
        </w:rPr>
      </w:pPr>
    </w:p>
    <w:p w14:paraId="4BD701E2">
      <w:pPr>
        <w:rPr>
          <w:rFonts w:hint="eastAsia" w:ascii="宋体" w:hAnsi="宋体" w:eastAsia="宋体" w:cs="宋体"/>
          <w:b/>
          <w:color w:val="auto"/>
          <w:sz w:val="24"/>
          <w:szCs w:val="24"/>
          <w:highlight w:val="none"/>
        </w:rPr>
      </w:pPr>
    </w:p>
    <w:p w14:paraId="03F9336B">
      <w:pPr>
        <w:rPr>
          <w:rFonts w:hint="eastAsia" w:ascii="宋体" w:hAnsi="宋体" w:eastAsia="宋体" w:cs="宋体"/>
          <w:b/>
          <w:color w:val="auto"/>
          <w:sz w:val="24"/>
          <w:szCs w:val="24"/>
          <w:highlight w:val="none"/>
        </w:rPr>
      </w:pPr>
    </w:p>
    <w:p w14:paraId="7A62E852">
      <w:pPr>
        <w:rPr>
          <w:rFonts w:hint="eastAsia" w:ascii="宋体" w:hAnsi="宋体" w:eastAsia="宋体" w:cs="宋体"/>
          <w:b/>
          <w:color w:val="auto"/>
          <w:sz w:val="24"/>
          <w:szCs w:val="24"/>
          <w:highlight w:val="none"/>
        </w:rPr>
      </w:pPr>
    </w:p>
    <w:p w14:paraId="1712B1C2">
      <w:pPr>
        <w:rPr>
          <w:rFonts w:hint="eastAsia" w:ascii="宋体" w:hAnsi="宋体" w:eastAsia="宋体" w:cs="宋体"/>
          <w:b/>
          <w:color w:val="auto"/>
          <w:sz w:val="24"/>
          <w:szCs w:val="24"/>
          <w:highlight w:val="none"/>
        </w:rPr>
      </w:pPr>
    </w:p>
    <w:p w14:paraId="3C241E01">
      <w:pPr>
        <w:rPr>
          <w:rFonts w:hint="eastAsia" w:ascii="宋体" w:hAnsi="宋体" w:eastAsia="宋体" w:cs="宋体"/>
          <w:b/>
          <w:color w:val="auto"/>
          <w:sz w:val="24"/>
          <w:szCs w:val="24"/>
          <w:highlight w:val="none"/>
        </w:rPr>
      </w:pPr>
    </w:p>
    <w:p w14:paraId="2215A91F">
      <w:pPr>
        <w:pStyle w:val="96"/>
        <w:spacing w:before="46" w:after="46"/>
        <w:jc w:val="center"/>
        <w:rPr>
          <w:rFonts w:hint="eastAsia" w:ascii="宋体" w:hAnsi="宋体" w:eastAsia="宋体" w:cs="宋体"/>
          <w:b/>
          <w:bCs/>
          <w:color w:val="auto"/>
          <w:sz w:val="28"/>
          <w:szCs w:val="18"/>
          <w:highlight w:val="none"/>
        </w:rPr>
      </w:pPr>
      <w:r>
        <w:rPr>
          <w:rFonts w:hint="eastAsia" w:ascii="宋体" w:hAnsi="宋体" w:eastAsia="宋体" w:cs="宋体"/>
          <w:b/>
          <w:bCs/>
          <w:color w:val="auto"/>
          <w:sz w:val="28"/>
          <w:szCs w:val="18"/>
          <w:highlight w:val="none"/>
          <w:lang w:val="en-US" w:eastAsia="zh-CN"/>
        </w:rPr>
        <w:t>十二、</w:t>
      </w:r>
      <w:r>
        <w:rPr>
          <w:rFonts w:hint="eastAsia" w:ascii="宋体" w:hAnsi="宋体" w:eastAsia="宋体" w:cs="宋体"/>
          <w:b/>
          <w:bCs/>
          <w:color w:val="auto"/>
          <w:sz w:val="28"/>
          <w:szCs w:val="18"/>
          <w:highlight w:val="none"/>
        </w:rPr>
        <w:t>残疾人福利性单位声明函（如需）</w:t>
      </w:r>
    </w:p>
    <w:p w14:paraId="4426F509">
      <w:pPr>
        <w:widowControl/>
        <w:spacing w:before="100" w:beforeAutospacing="1" w:after="100" w:afterAutospacing="1"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57EB0C">
      <w:pPr>
        <w:widowControl/>
        <w:spacing w:before="100" w:beforeAutospacing="1" w:after="100" w:afterAutospacing="1"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A609D8D">
      <w:pPr>
        <w:spacing w:line="400" w:lineRule="exact"/>
        <w:rPr>
          <w:rFonts w:hint="eastAsia" w:ascii="宋体" w:hAnsi="宋体" w:eastAsia="宋体" w:cs="宋体"/>
          <w:color w:val="auto"/>
          <w:sz w:val="24"/>
          <w:highlight w:val="none"/>
        </w:rPr>
      </w:pPr>
    </w:p>
    <w:p w14:paraId="48F3DCB3">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供应商名称（盖章）：</w:t>
      </w:r>
    </w:p>
    <w:p w14:paraId="25439F57">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kern w:val="0"/>
          <w:sz w:val="24"/>
          <w:highlight w:val="none"/>
        </w:rPr>
        <w:t>日期：</w:t>
      </w:r>
    </w:p>
    <w:p w14:paraId="24D7E625">
      <w:pPr>
        <w:widowControl/>
        <w:spacing w:before="100" w:beforeAutospacing="1" w:after="100" w:afterAutospacing="1"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注：依据财库〔2017〕141号文件，一享受政府采购支持政策的残疾人福利性单位应当同时满足以下条件：</w:t>
      </w:r>
    </w:p>
    <w:p w14:paraId="48FEBD6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（一）安置的残疾人占本单位在职职工人数的比例不低于25%（含25%），并且安置的残疾人人数不少于10人（含10人）；</w:t>
      </w:r>
    </w:p>
    <w:p w14:paraId="0394422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（二）依法与安置的每位残疾人签订了一年以上（含一年）的劳动合同或服务协议；</w:t>
      </w:r>
    </w:p>
    <w:p w14:paraId="2BDAF26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（三）为安置的每位残疾人按月足额缴纳了基本养老保险、基本医疗保险、失业保险、工伤保险和生育保险等社会保险费；</w:t>
      </w:r>
    </w:p>
    <w:p w14:paraId="1EAF1339">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（四）通过银行等金融机构向安置的每位残疾人，按月支付了不低于单位所在区县适用的经省级人民政府批准的月最低工资标准的工资；</w:t>
      </w:r>
    </w:p>
    <w:p w14:paraId="13C28193">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（五）提供本单位制造的货物、承担的工程或者服务（以下简称产品），或者提供其他残疾人福利性单位制造的货物（不包括使用非残疾人福利性单位注册商标的货物）。</w:t>
      </w:r>
    </w:p>
    <w:p w14:paraId="5AA5416D">
      <w:pPr>
        <w:spacing w:line="400" w:lineRule="exact"/>
        <w:rPr>
          <w:rFonts w:hint="eastAsia" w:ascii="宋体" w:hAnsi="宋体" w:eastAsia="宋体" w:cs="宋体"/>
          <w:bCs w:val="0"/>
          <w:color w:val="auto"/>
          <w:highlight w:val="none"/>
        </w:rPr>
      </w:pPr>
      <w:r>
        <w:rPr>
          <w:rFonts w:hint="eastAsia" w:ascii="宋体" w:hAnsi="宋体" w:eastAsia="宋体" w:cs="宋体"/>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A60648">
      <w:pPr>
        <w:pStyle w:val="3"/>
        <w:numPr>
          <w:ilvl w:val="0"/>
          <w:numId w:val="0"/>
        </w:numPr>
        <w:spacing w:line="360" w:lineRule="auto"/>
        <w:ind w:leftChars="0"/>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val="en-US" w:eastAsia="zh-CN"/>
        </w:rPr>
        <w:t>十三、</w:t>
      </w:r>
      <w:r>
        <w:rPr>
          <w:rFonts w:hint="eastAsia" w:ascii="宋体" w:hAnsi="宋体" w:eastAsia="宋体" w:cs="宋体"/>
          <w:bCs w:val="0"/>
          <w:color w:val="auto"/>
          <w:sz w:val="28"/>
          <w:szCs w:val="28"/>
          <w:highlight w:val="none"/>
        </w:rPr>
        <w:t>监狱企业相关证明材料（如需）</w:t>
      </w:r>
    </w:p>
    <w:p w14:paraId="570AF96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本公司郑重声明，根据《政府采购支持监狱企业发展有关问题的通知》（财库〔2014〕68 号）的规定，本公司为______（请填写：监狱）企业。即，本公司同时满足以下条件： </w:t>
      </w:r>
    </w:p>
    <w:p w14:paraId="2C2EF890">
      <w:pPr>
        <w:widowControl/>
        <w:numPr>
          <w:ilvl w:val="0"/>
          <w:numId w:val="8"/>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根据国家统计局关于印发《政府采购支持监狱企业发展有关问题的通知》 （财库〔2014〕68 号）规定的划分标准，本公司为______（请填写：监狱）企业。</w:t>
      </w:r>
    </w:p>
    <w:p w14:paraId="02078F09">
      <w:pPr>
        <w:widowControl/>
        <w:numPr>
          <w:ilvl w:val="0"/>
          <w:numId w:val="8"/>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本公司参加______单位的______项目采购活动提供本企业制造的货物及服务，由本企业承担工程、提供服务，或者提供其他______（请填写：中型、小 型、微型或监狱）企业制造的货物。本条所称货物不包括使用大型企业注册商标 的货物。</w:t>
      </w:r>
    </w:p>
    <w:p w14:paraId="6D19CB76">
      <w:pPr>
        <w:widowControl/>
        <w:spacing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本公司对上述声明的真实性负责。如有虚假，将依法承担相应责任。 </w:t>
      </w:r>
    </w:p>
    <w:p w14:paraId="44BFAEC1">
      <w:pPr>
        <w:widowControl/>
        <w:jc w:val="left"/>
        <w:rPr>
          <w:rFonts w:hint="eastAsia" w:ascii="宋体" w:hAnsi="宋体" w:eastAsia="宋体" w:cs="宋体"/>
          <w:color w:val="auto"/>
          <w:sz w:val="24"/>
          <w:szCs w:val="24"/>
          <w:highlight w:val="none"/>
        </w:rPr>
      </w:pPr>
    </w:p>
    <w:p w14:paraId="457A9125">
      <w:pPr>
        <w:widowControl/>
        <w:jc w:val="left"/>
        <w:rPr>
          <w:rFonts w:hint="eastAsia" w:ascii="宋体" w:hAnsi="宋体" w:eastAsia="宋体" w:cs="宋体"/>
          <w:color w:val="auto"/>
          <w:sz w:val="24"/>
          <w:szCs w:val="24"/>
          <w:highlight w:val="none"/>
        </w:rPr>
      </w:pPr>
    </w:p>
    <w:p w14:paraId="6627CDF9">
      <w:pPr>
        <w:widowControl/>
        <w:jc w:val="left"/>
        <w:rPr>
          <w:rFonts w:hint="eastAsia" w:ascii="宋体" w:hAnsi="宋体" w:eastAsia="宋体" w:cs="宋体"/>
          <w:color w:val="auto"/>
          <w:sz w:val="24"/>
          <w:szCs w:val="24"/>
          <w:highlight w:val="none"/>
        </w:rPr>
      </w:pPr>
    </w:p>
    <w:p w14:paraId="7905BC50">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单位名称：______（公章） </w:t>
      </w:r>
    </w:p>
    <w:p w14:paraId="718B7D3F">
      <w:pPr>
        <w:widowControl/>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5FECD25">
      <w:pPr>
        <w:widowControl/>
        <w:jc w:val="left"/>
        <w:rPr>
          <w:rFonts w:hint="eastAsia" w:ascii="宋体" w:hAnsi="宋体" w:eastAsia="宋体" w:cs="宋体"/>
          <w:b/>
          <w:bCs/>
          <w:color w:val="auto"/>
          <w:sz w:val="24"/>
          <w:szCs w:val="24"/>
          <w:highlight w:val="none"/>
        </w:rPr>
      </w:pPr>
    </w:p>
    <w:p w14:paraId="758C2CB2">
      <w:pPr>
        <w:widowControl/>
        <w:jc w:val="left"/>
        <w:rPr>
          <w:rFonts w:hint="eastAsia" w:ascii="宋体" w:hAnsi="宋体" w:eastAsia="宋体" w:cs="宋体"/>
          <w:b/>
          <w:bCs/>
          <w:color w:val="auto"/>
          <w:sz w:val="24"/>
          <w:szCs w:val="24"/>
          <w:highlight w:val="none"/>
        </w:rPr>
      </w:pPr>
    </w:p>
    <w:p w14:paraId="6C206982">
      <w:pPr>
        <w:widowControl/>
        <w:jc w:val="left"/>
        <w:rPr>
          <w:rFonts w:hint="eastAsia" w:ascii="宋体" w:hAnsi="宋体" w:eastAsia="宋体" w:cs="宋体"/>
          <w:b/>
          <w:bCs/>
          <w:color w:val="auto"/>
          <w:sz w:val="24"/>
          <w:szCs w:val="24"/>
          <w:highlight w:val="none"/>
        </w:rPr>
      </w:pPr>
    </w:p>
    <w:p w14:paraId="43209F4B">
      <w:pPr>
        <w:widowControl/>
        <w:jc w:val="left"/>
        <w:rPr>
          <w:rFonts w:hint="eastAsia" w:ascii="宋体" w:hAnsi="宋体" w:eastAsia="宋体" w:cs="宋体"/>
          <w:b/>
          <w:bCs/>
          <w:color w:val="auto"/>
          <w:sz w:val="24"/>
          <w:szCs w:val="24"/>
          <w:highlight w:val="none"/>
        </w:rPr>
      </w:pPr>
    </w:p>
    <w:p w14:paraId="16249520">
      <w:pPr>
        <w:widowControl/>
        <w:spacing w:line="360" w:lineRule="auto"/>
        <w:ind w:firstLine="630" w:firstLineChars="3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7F9079C5">
      <w:pPr>
        <w:widowControl/>
        <w:spacing w:line="360" w:lineRule="auto"/>
        <w:ind w:firstLine="630" w:firstLineChars="3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1.监狱企业参加政府采购活动时，应当提供由省级以上监狱管理局、戒毒管理局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含新疆生产建设兵团</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出具的属于监狱企业的证明文件。</w:t>
      </w:r>
    </w:p>
    <w:p w14:paraId="4E32AA16">
      <w:pPr>
        <w:widowControl/>
        <w:spacing w:line="360" w:lineRule="auto"/>
        <w:ind w:firstLine="630" w:firstLineChars="300"/>
        <w:jc w:val="left"/>
        <w:outlineLvl w:val="3"/>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2.非监狱企业无需提供证明材料。</w:t>
      </w:r>
    </w:p>
    <w:p w14:paraId="1FD66670">
      <w:pPr>
        <w:rPr>
          <w:rFonts w:hint="eastAsia" w:ascii="宋体" w:hAnsi="宋体" w:eastAsia="宋体" w:cs="宋体"/>
          <w:color w:val="auto"/>
          <w:highlight w:val="none"/>
        </w:rPr>
      </w:pPr>
    </w:p>
    <w:p w14:paraId="7D14295E">
      <w:pPr>
        <w:spacing w:line="360" w:lineRule="auto"/>
        <w:rPr>
          <w:rFonts w:hint="eastAsia" w:ascii="宋体" w:hAnsi="宋体" w:eastAsia="宋体" w:cs="宋体"/>
          <w:color w:val="auto"/>
          <w:sz w:val="24"/>
          <w:highlight w:val="none"/>
        </w:rPr>
      </w:pPr>
    </w:p>
    <w:p w14:paraId="041BE987">
      <w:pPr>
        <w:rPr>
          <w:rFonts w:hint="eastAsia" w:ascii="宋体" w:hAnsi="宋体" w:eastAsia="宋体" w:cs="宋体"/>
          <w:b/>
          <w:color w:val="auto"/>
          <w:sz w:val="28"/>
          <w:szCs w:val="28"/>
          <w:highlight w:val="none"/>
        </w:rPr>
      </w:pPr>
    </w:p>
    <w:p w14:paraId="6FAA02FA">
      <w:pPr>
        <w:rPr>
          <w:rFonts w:hint="eastAsia" w:ascii="宋体" w:hAnsi="宋体" w:eastAsia="宋体" w:cs="宋体"/>
          <w:color w:val="auto"/>
          <w:highlight w:val="none"/>
          <w:lang w:val="en-US" w:eastAsia="zh-CN"/>
        </w:rPr>
      </w:pPr>
    </w:p>
    <w:p w14:paraId="26AB8C08">
      <w:pPr>
        <w:widowControl/>
        <w:spacing w:line="360" w:lineRule="auto"/>
        <w:jc w:val="left"/>
        <w:rPr>
          <w:rFonts w:hint="eastAsia" w:ascii="宋体" w:hAnsi="宋体" w:eastAsia="宋体" w:cs="宋体"/>
          <w:bCs/>
          <w:color w:val="auto"/>
          <w:sz w:val="24"/>
          <w:highlight w:val="none"/>
        </w:rPr>
      </w:pPr>
    </w:p>
    <w:p w14:paraId="39546B39">
      <w:pPr>
        <w:widowControl/>
        <w:spacing w:line="360" w:lineRule="auto"/>
        <w:jc w:val="left"/>
        <w:rPr>
          <w:rFonts w:hint="eastAsia" w:ascii="宋体" w:hAnsi="宋体" w:eastAsia="宋体" w:cs="宋体"/>
          <w:bCs/>
          <w:color w:val="auto"/>
          <w:sz w:val="24"/>
          <w:highlight w:val="none"/>
        </w:rPr>
      </w:pPr>
    </w:p>
    <w:p w14:paraId="42C7D818">
      <w:pPr>
        <w:widowControl/>
        <w:spacing w:line="360" w:lineRule="auto"/>
        <w:jc w:val="left"/>
        <w:rPr>
          <w:rFonts w:hint="eastAsia" w:ascii="宋体" w:hAnsi="宋体" w:eastAsia="宋体" w:cs="宋体"/>
          <w:bCs/>
          <w:color w:val="auto"/>
          <w:sz w:val="24"/>
          <w:highlight w:val="none"/>
        </w:rPr>
      </w:pPr>
    </w:p>
    <w:p w14:paraId="3ED201E5">
      <w:pPr>
        <w:widowControl/>
        <w:spacing w:line="360" w:lineRule="auto"/>
        <w:jc w:val="left"/>
        <w:rPr>
          <w:rFonts w:hint="eastAsia" w:ascii="宋体" w:hAnsi="宋体" w:eastAsia="宋体" w:cs="宋体"/>
          <w:bCs/>
          <w:color w:val="auto"/>
          <w:sz w:val="24"/>
          <w:highlight w:val="none"/>
        </w:rPr>
      </w:pPr>
    </w:p>
    <w:p w14:paraId="5A76FF0A">
      <w:pPr>
        <w:wordWrap w:val="0"/>
        <w:spacing w:line="360" w:lineRule="auto"/>
        <w:jc w:val="right"/>
        <w:rPr>
          <w:rFonts w:hint="eastAsia" w:ascii="宋体" w:hAnsi="宋体" w:eastAsia="宋体" w:cs="宋体"/>
          <w:b/>
          <w:color w:val="auto"/>
          <w:sz w:val="32"/>
          <w:szCs w:val="32"/>
          <w:highlight w:val="none"/>
          <w:u w:val="single"/>
        </w:rPr>
      </w:pPr>
      <w:r>
        <w:rPr>
          <w:rFonts w:hint="eastAsia" w:ascii="宋体" w:hAnsi="宋体" w:eastAsia="宋体" w:cs="宋体"/>
          <w:b/>
          <w:color w:val="auto"/>
          <w:sz w:val="28"/>
          <w:szCs w:val="28"/>
          <w:highlight w:val="none"/>
        </w:rPr>
        <w:t>（正本/副本）</w:t>
      </w:r>
    </w:p>
    <w:p w14:paraId="4BB3AD3A">
      <w:pPr>
        <w:wordWrap w:val="0"/>
        <w:spacing w:line="360" w:lineRule="auto"/>
        <w:jc w:val="right"/>
        <w:rPr>
          <w:rFonts w:hint="eastAsia" w:ascii="宋体" w:hAnsi="宋体" w:eastAsia="宋体" w:cs="宋体"/>
          <w:b/>
          <w:color w:val="auto"/>
          <w:sz w:val="32"/>
          <w:szCs w:val="32"/>
          <w:highlight w:val="none"/>
          <w:u w:val="single"/>
        </w:rPr>
      </w:pPr>
    </w:p>
    <w:p w14:paraId="4F8F9C0E">
      <w:pPr>
        <w:wordWrap w:val="0"/>
        <w:spacing w:line="360" w:lineRule="auto"/>
        <w:jc w:val="right"/>
        <w:rPr>
          <w:rFonts w:hint="eastAsia" w:ascii="宋体" w:hAnsi="宋体" w:eastAsia="宋体" w:cs="宋体"/>
          <w:b/>
          <w:color w:val="auto"/>
          <w:sz w:val="40"/>
          <w:szCs w:val="32"/>
          <w:highlight w:val="none"/>
        </w:rPr>
      </w:pP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（项目名称）竞争性谈判</w:t>
      </w:r>
      <w:r>
        <w:rPr>
          <w:rFonts w:hint="eastAsia" w:ascii="宋体" w:hAnsi="宋体" w:eastAsia="宋体" w:cs="宋体"/>
          <w:b/>
          <w:color w:val="auto"/>
          <w:sz w:val="40"/>
          <w:szCs w:val="32"/>
          <w:highlight w:val="none"/>
        </w:rPr>
        <w:t xml:space="preserve">  </w:t>
      </w:r>
    </w:p>
    <w:p w14:paraId="401E8A51">
      <w:pPr>
        <w:spacing w:line="360" w:lineRule="auto"/>
        <w:ind w:firstLine="420" w:firstLineChars="200"/>
        <w:rPr>
          <w:rFonts w:hint="eastAsia" w:ascii="宋体" w:hAnsi="宋体" w:eastAsia="宋体" w:cs="宋体"/>
          <w:color w:val="auto"/>
          <w:highlight w:val="none"/>
        </w:rPr>
      </w:pPr>
    </w:p>
    <w:p w14:paraId="01A53D91">
      <w:pPr>
        <w:spacing w:line="360" w:lineRule="auto"/>
        <w:rPr>
          <w:rFonts w:hint="eastAsia" w:ascii="宋体" w:hAnsi="宋体" w:eastAsia="宋体" w:cs="宋体"/>
          <w:color w:val="auto"/>
          <w:sz w:val="72"/>
          <w:highlight w:val="none"/>
        </w:rPr>
      </w:pPr>
    </w:p>
    <w:p w14:paraId="6E811043">
      <w:pPr>
        <w:spacing w:line="360" w:lineRule="auto"/>
        <w:rPr>
          <w:rFonts w:hint="eastAsia" w:ascii="宋体" w:hAnsi="宋体" w:eastAsia="宋体" w:cs="宋体"/>
          <w:color w:val="auto"/>
          <w:highlight w:val="none"/>
        </w:rPr>
      </w:pPr>
    </w:p>
    <w:p w14:paraId="61B2C7F9">
      <w:pPr>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其它响应文件</w:t>
      </w:r>
    </w:p>
    <w:p w14:paraId="529CD858">
      <w:pPr>
        <w:spacing w:line="360" w:lineRule="auto"/>
        <w:ind w:firstLine="420" w:firstLineChars="200"/>
        <w:rPr>
          <w:rFonts w:hint="eastAsia" w:ascii="宋体" w:hAnsi="宋体" w:eastAsia="宋体" w:cs="宋体"/>
          <w:color w:val="auto"/>
          <w:highlight w:val="none"/>
        </w:rPr>
      </w:pPr>
    </w:p>
    <w:p w14:paraId="78EB7137">
      <w:pPr>
        <w:spacing w:line="360" w:lineRule="auto"/>
        <w:ind w:firstLine="420" w:firstLineChars="200"/>
        <w:rPr>
          <w:rFonts w:hint="eastAsia" w:ascii="宋体" w:hAnsi="宋体" w:eastAsia="宋体" w:cs="宋体"/>
          <w:color w:val="auto"/>
          <w:highlight w:val="none"/>
        </w:rPr>
      </w:pPr>
    </w:p>
    <w:p w14:paraId="7A7A8A2C">
      <w:pPr>
        <w:spacing w:line="360" w:lineRule="auto"/>
        <w:ind w:firstLine="420" w:firstLineChars="200"/>
        <w:rPr>
          <w:rFonts w:hint="eastAsia" w:ascii="宋体" w:hAnsi="宋体" w:eastAsia="宋体" w:cs="宋体"/>
          <w:color w:val="auto"/>
          <w:highlight w:val="none"/>
        </w:rPr>
      </w:pPr>
    </w:p>
    <w:p w14:paraId="15B421B4">
      <w:pPr>
        <w:spacing w:line="360" w:lineRule="auto"/>
        <w:rPr>
          <w:rFonts w:hint="eastAsia" w:ascii="宋体" w:hAnsi="宋体" w:eastAsia="宋体" w:cs="宋体"/>
          <w:color w:val="auto"/>
          <w:highlight w:val="none"/>
        </w:rPr>
      </w:pPr>
    </w:p>
    <w:p w14:paraId="6A5A3860">
      <w:pPr>
        <w:spacing w:line="360" w:lineRule="auto"/>
        <w:rPr>
          <w:rFonts w:hint="eastAsia" w:ascii="宋体" w:hAnsi="宋体" w:eastAsia="宋体" w:cs="宋体"/>
          <w:color w:val="auto"/>
          <w:sz w:val="24"/>
          <w:szCs w:val="32"/>
          <w:highlight w:val="none"/>
        </w:rPr>
      </w:pPr>
    </w:p>
    <w:p w14:paraId="4084E363">
      <w:pP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（盖单位章）</w:t>
      </w:r>
    </w:p>
    <w:p w14:paraId="0FC776C3">
      <w:pPr>
        <w:spacing w:line="360" w:lineRule="auto"/>
        <w:ind w:firstLine="1320" w:firstLineChars="550"/>
        <w:jc w:val="center"/>
        <w:rPr>
          <w:rFonts w:hint="eastAsia" w:ascii="宋体" w:hAnsi="宋体" w:eastAsia="宋体" w:cs="宋体"/>
          <w:color w:val="auto"/>
          <w:sz w:val="24"/>
          <w:szCs w:val="32"/>
          <w:highlight w:val="none"/>
        </w:rPr>
      </w:pPr>
    </w:p>
    <w:p w14:paraId="56A2C24C">
      <w:pP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法定代表人或其委托代理人：</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（签字）</w:t>
      </w:r>
    </w:p>
    <w:p w14:paraId="59E020E3">
      <w:pPr>
        <w:spacing w:line="360" w:lineRule="auto"/>
        <w:ind w:firstLine="1320" w:firstLineChars="550"/>
        <w:rPr>
          <w:rFonts w:hint="eastAsia" w:ascii="宋体" w:hAnsi="宋体" w:eastAsia="宋体" w:cs="宋体"/>
          <w:color w:val="auto"/>
          <w:sz w:val="24"/>
          <w:szCs w:val="32"/>
          <w:highlight w:val="none"/>
        </w:rPr>
      </w:pPr>
    </w:p>
    <w:p w14:paraId="3D0A3B4A">
      <w:pPr>
        <w:spacing w:line="360" w:lineRule="auto"/>
        <w:jc w:val="center"/>
        <w:rPr>
          <w:rFonts w:hint="eastAsia" w:ascii="宋体" w:hAnsi="宋体" w:eastAsia="宋体" w:cs="宋体"/>
          <w:b/>
          <w:color w:val="auto"/>
          <w:sz w:val="24"/>
          <w:szCs w:val="32"/>
          <w:highlight w:val="none"/>
        </w:rPr>
      </w:pP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日</w:t>
      </w:r>
    </w:p>
    <w:p w14:paraId="367307B6">
      <w:pPr>
        <w:rPr>
          <w:rFonts w:hint="eastAsia" w:ascii="宋体" w:hAnsi="宋体" w:eastAsia="宋体" w:cs="宋体"/>
          <w:b/>
          <w:color w:val="auto"/>
          <w:sz w:val="32"/>
          <w:szCs w:val="32"/>
          <w:highlight w:val="none"/>
        </w:rPr>
      </w:pPr>
    </w:p>
    <w:p w14:paraId="6C65F00D">
      <w:pPr>
        <w:rPr>
          <w:rFonts w:hint="eastAsia" w:ascii="宋体" w:hAnsi="宋体" w:eastAsia="宋体" w:cs="宋体"/>
          <w:b/>
          <w:color w:val="auto"/>
          <w:sz w:val="32"/>
          <w:szCs w:val="32"/>
          <w:highlight w:val="none"/>
        </w:rPr>
      </w:pPr>
    </w:p>
    <w:p w14:paraId="363854B0">
      <w:pPr>
        <w:rPr>
          <w:rFonts w:hint="eastAsia" w:ascii="宋体" w:hAnsi="宋体" w:eastAsia="宋体" w:cs="宋体"/>
          <w:b/>
          <w:color w:val="auto"/>
          <w:sz w:val="32"/>
          <w:szCs w:val="32"/>
          <w:highlight w:val="none"/>
        </w:rPr>
      </w:pPr>
    </w:p>
    <w:p w14:paraId="42093B8D">
      <w:pPr>
        <w:rPr>
          <w:rFonts w:hint="eastAsia" w:ascii="宋体" w:hAnsi="宋体" w:eastAsia="宋体" w:cs="宋体"/>
          <w:b/>
          <w:color w:val="auto"/>
          <w:sz w:val="32"/>
          <w:szCs w:val="32"/>
          <w:highlight w:val="none"/>
        </w:rPr>
      </w:pPr>
    </w:p>
    <w:p w14:paraId="04E2ED00">
      <w:pPr>
        <w:rPr>
          <w:rFonts w:hint="eastAsia" w:ascii="宋体" w:hAnsi="宋体" w:eastAsia="宋体" w:cs="宋体"/>
          <w:b/>
          <w:color w:val="auto"/>
          <w:sz w:val="32"/>
          <w:szCs w:val="32"/>
          <w:highlight w:val="none"/>
        </w:rPr>
      </w:pPr>
    </w:p>
    <w:p w14:paraId="2C25E928">
      <w:pPr>
        <w:rPr>
          <w:rFonts w:hint="eastAsia" w:ascii="宋体" w:hAnsi="宋体" w:eastAsia="宋体" w:cs="宋体"/>
          <w:b/>
          <w:color w:val="auto"/>
          <w:sz w:val="36"/>
          <w:szCs w:val="36"/>
          <w:highlight w:val="none"/>
        </w:rPr>
      </w:pPr>
    </w:p>
    <w:p w14:paraId="77851847">
      <w:pPr>
        <w:pStyle w:val="9"/>
        <w:rPr>
          <w:rFonts w:hint="eastAsia" w:ascii="宋体" w:hAnsi="宋体" w:eastAsia="宋体" w:cs="宋体"/>
          <w:color w:val="auto"/>
          <w:highlight w:val="none"/>
        </w:rPr>
      </w:pPr>
    </w:p>
    <w:p w14:paraId="193DAAED">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目录</w:t>
      </w:r>
    </w:p>
    <w:p w14:paraId="73EB94FB">
      <w:pPr>
        <w:jc w:val="center"/>
        <w:rPr>
          <w:rFonts w:hint="eastAsia" w:ascii="宋体" w:hAnsi="宋体" w:eastAsia="宋体" w:cs="宋体"/>
          <w:b/>
          <w:color w:val="auto"/>
          <w:sz w:val="32"/>
          <w:szCs w:val="32"/>
          <w:highlight w:val="none"/>
        </w:rPr>
      </w:pPr>
    </w:p>
    <w:p w14:paraId="6CFD18F6">
      <w:pPr>
        <w:jc w:val="center"/>
        <w:rPr>
          <w:rFonts w:hint="eastAsia" w:ascii="宋体" w:hAnsi="宋体" w:eastAsia="宋体" w:cs="宋体"/>
          <w:b/>
          <w:color w:val="auto"/>
          <w:sz w:val="32"/>
          <w:szCs w:val="32"/>
          <w:highlight w:val="none"/>
        </w:rPr>
      </w:pPr>
    </w:p>
    <w:p w14:paraId="15F9C445">
      <w:pPr>
        <w:jc w:val="center"/>
        <w:rPr>
          <w:rFonts w:hint="eastAsia" w:ascii="宋体" w:hAnsi="宋体" w:eastAsia="宋体" w:cs="宋体"/>
          <w:b/>
          <w:color w:val="auto"/>
          <w:sz w:val="32"/>
          <w:szCs w:val="32"/>
          <w:highlight w:val="none"/>
        </w:rPr>
      </w:pPr>
    </w:p>
    <w:p w14:paraId="21243FCD">
      <w:pPr>
        <w:jc w:val="center"/>
        <w:rPr>
          <w:rFonts w:hint="eastAsia" w:ascii="宋体" w:hAnsi="宋体" w:eastAsia="宋体" w:cs="宋体"/>
          <w:b/>
          <w:color w:val="auto"/>
          <w:sz w:val="32"/>
          <w:szCs w:val="32"/>
          <w:highlight w:val="none"/>
        </w:rPr>
      </w:pPr>
    </w:p>
    <w:p w14:paraId="067E0FAA">
      <w:pPr>
        <w:jc w:val="center"/>
        <w:rPr>
          <w:rFonts w:hint="eastAsia" w:ascii="宋体" w:hAnsi="宋体" w:eastAsia="宋体" w:cs="宋体"/>
          <w:b/>
          <w:color w:val="auto"/>
          <w:sz w:val="32"/>
          <w:szCs w:val="32"/>
          <w:highlight w:val="none"/>
        </w:rPr>
      </w:pPr>
    </w:p>
    <w:p w14:paraId="3330656A">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根据自行编制的谈判申请文件进行编制</w:t>
      </w:r>
      <w:r>
        <w:rPr>
          <w:rFonts w:hint="eastAsia" w:ascii="宋体" w:hAnsi="宋体" w:eastAsia="宋体" w:cs="宋体"/>
          <w:b/>
          <w:color w:val="auto"/>
          <w:sz w:val="24"/>
          <w:highlight w:val="none"/>
          <w:lang w:eastAsia="zh-CN"/>
        </w:rPr>
        <w:t>。</w:t>
      </w:r>
    </w:p>
    <w:p w14:paraId="14B21134">
      <w:pPr>
        <w:jc w:val="center"/>
        <w:rPr>
          <w:rFonts w:hint="eastAsia" w:ascii="宋体" w:hAnsi="宋体" w:eastAsia="宋体" w:cs="宋体"/>
          <w:b/>
          <w:color w:val="auto"/>
          <w:sz w:val="32"/>
          <w:szCs w:val="32"/>
          <w:highlight w:val="none"/>
        </w:rPr>
      </w:pPr>
    </w:p>
    <w:p w14:paraId="04631F9C">
      <w:pPr>
        <w:jc w:val="center"/>
        <w:rPr>
          <w:rFonts w:hint="eastAsia" w:ascii="宋体" w:hAnsi="宋体" w:eastAsia="宋体" w:cs="宋体"/>
          <w:b/>
          <w:color w:val="auto"/>
          <w:sz w:val="32"/>
          <w:szCs w:val="32"/>
          <w:highlight w:val="none"/>
        </w:rPr>
      </w:pPr>
    </w:p>
    <w:p w14:paraId="2FB34074">
      <w:pPr>
        <w:jc w:val="center"/>
        <w:rPr>
          <w:rFonts w:hint="eastAsia" w:ascii="宋体" w:hAnsi="宋体" w:eastAsia="宋体" w:cs="宋体"/>
          <w:b/>
          <w:color w:val="auto"/>
          <w:sz w:val="32"/>
          <w:szCs w:val="32"/>
          <w:highlight w:val="none"/>
        </w:rPr>
      </w:pPr>
    </w:p>
    <w:p w14:paraId="4664CECA">
      <w:pPr>
        <w:jc w:val="center"/>
        <w:rPr>
          <w:rFonts w:hint="eastAsia" w:ascii="宋体" w:hAnsi="宋体" w:eastAsia="宋体" w:cs="宋体"/>
          <w:b/>
          <w:color w:val="auto"/>
          <w:sz w:val="32"/>
          <w:szCs w:val="32"/>
          <w:highlight w:val="none"/>
        </w:rPr>
      </w:pPr>
    </w:p>
    <w:p w14:paraId="2AEB0BF4">
      <w:pPr>
        <w:jc w:val="center"/>
        <w:rPr>
          <w:rFonts w:hint="eastAsia" w:ascii="宋体" w:hAnsi="宋体" w:eastAsia="宋体" w:cs="宋体"/>
          <w:b/>
          <w:color w:val="auto"/>
          <w:sz w:val="32"/>
          <w:szCs w:val="32"/>
          <w:highlight w:val="none"/>
        </w:rPr>
      </w:pPr>
    </w:p>
    <w:p w14:paraId="530AE3F0">
      <w:pPr>
        <w:jc w:val="center"/>
        <w:rPr>
          <w:rFonts w:hint="eastAsia" w:ascii="宋体" w:hAnsi="宋体" w:eastAsia="宋体" w:cs="宋体"/>
          <w:b/>
          <w:color w:val="auto"/>
          <w:sz w:val="32"/>
          <w:szCs w:val="32"/>
          <w:highlight w:val="none"/>
        </w:rPr>
      </w:pPr>
    </w:p>
    <w:p w14:paraId="7B4A6C8C">
      <w:pPr>
        <w:jc w:val="center"/>
        <w:rPr>
          <w:rFonts w:hint="eastAsia" w:ascii="宋体" w:hAnsi="宋体" w:eastAsia="宋体" w:cs="宋体"/>
          <w:b/>
          <w:color w:val="auto"/>
          <w:sz w:val="32"/>
          <w:szCs w:val="32"/>
          <w:highlight w:val="none"/>
        </w:rPr>
      </w:pPr>
    </w:p>
    <w:p w14:paraId="37EA95C7">
      <w:pPr>
        <w:jc w:val="center"/>
        <w:rPr>
          <w:rFonts w:hint="eastAsia" w:ascii="宋体" w:hAnsi="宋体" w:eastAsia="宋体" w:cs="宋体"/>
          <w:b/>
          <w:color w:val="auto"/>
          <w:sz w:val="32"/>
          <w:szCs w:val="32"/>
          <w:highlight w:val="none"/>
        </w:rPr>
      </w:pPr>
    </w:p>
    <w:p w14:paraId="0FAA24CF">
      <w:pPr>
        <w:jc w:val="center"/>
        <w:rPr>
          <w:rFonts w:hint="eastAsia" w:ascii="宋体" w:hAnsi="宋体" w:eastAsia="宋体" w:cs="宋体"/>
          <w:b/>
          <w:color w:val="auto"/>
          <w:sz w:val="32"/>
          <w:szCs w:val="32"/>
          <w:highlight w:val="none"/>
        </w:rPr>
      </w:pPr>
    </w:p>
    <w:p w14:paraId="4429D31C">
      <w:pPr>
        <w:jc w:val="center"/>
        <w:rPr>
          <w:rFonts w:hint="eastAsia" w:ascii="宋体" w:hAnsi="宋体" w:eastAsia="宋体" w:cs="宋体"/>
          <w:b/>
          <w:color w:val="auto"/>
          <w:sz w:val="32"/>
          <w:szCs w:val="32"/>
          <w:highlight w:val="none"/>
        </w:rPr>
      </w:pPr>
    </w:p>
    <w:p w14:paraId="6F2664C1">
      <w:pPr>
        <w:jc w:val="center"/>
        <w:rPr>
          <w:rFonts w:hint="eastAsia" w:ascii="宋体" w:hAnsi="宋体" w:eastAsia="宋体" w:cs="宋体"/>
          <w:b/>
          <w:color w:val="auto"/>
          <w:sz w:val="32"/>
          <w:szCs w:val="32"/>
          <w:highlight w:val="none"/>
        </w:rPr>
      </w:pPr>
    </w:p>
    <w:p w14:paraId="420C110D">
      <w:pPr>
        <w:jc w:val="center"/>
        <w:rPr>
          <w:rFonts w:hint="eastAsia" w:ascii="宋体" w:hAnsi="宋体" w:eastAsia="宋体" w:cs="宋体"/>
          <w:b/>
          <w:color w:val="auto"/>
          <w:sz w:val="32"/>
          <w:szCs w:val="32"/>
          <w:highlight w:val="none"/>
        </w:rPr>
      </w:pPr>
    </w:p>
    <w:p w14:paraId="73773F01">
      <w:pPr>
        <w:jc w:val="both"/>
        <w:rPr>
          <w:rFonts w:hint="eastAsia" w:ascii="宋体" w:hAnsi="宋体" w:eastAsia="宋体" w:cs="宋体"/>
          <w:b/>
          <w:bCs/>
          <w:color w:val="auto"/>
          <w:sz w:val="32"/>
          <w:szCs w:val="32"/>
          <w:highlight w:val="none"/>
        </w:rPr>
      </w:pPr>
    </w:p>
    <w:p w14:paraId="0AD793C1">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rPr>
        <w:t>、供应商基本情况表</w:t>
      </w:r>
    </w:p>
    <w:p w14:paraId="7D6F7959">
      <w:pPr>
        <w:jc w:val="center"/>
        <w:rPr>
          <w:rFonts w:hint="eastAsia" w:ascii="宋体" w:hAnsi="宋体" w:eastAsia="宋体" w:cs="宋体"/>
          <w:b/>
          <w:bCs/>
          <w:color w:val="auto"/>
          <w:sz w:val="32"/>
          <w:szCs w:val="32"/>
          <w:highlight w:val="none"/>
        </w:rPr>
      </w:pP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6869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14C14A97">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供应商名称</w:t>
            </w:r>
          </w:p>
        </w:tc>
        <w:tc>
          <w:tcPr>
            <w:tcW w:w="7560" w:type="dxa"/>
            <w:gridSpan w:val="11"/>
            <w:vAlign w:val="center"/>
          </w:tcPr>
          <w:p w14:paraId="687D8F0F">
            <w:pPr>
              <w:jc w:val="center"/>
              <w:rPr>
                <w:rFonts w:hint="eastAsia" w:ascii="宋体" w:hAnsi="宋体" w:eastAsia="宋体" w:cs="宋体"/>
                <w:bCs/>
                <w:color w:val="auto"/>
                <w:szCs w:val="21"/>
                <w:highlight w:val="none"/>
              </w:rPr>
            </w:pPr>
          </w:p>
        </w:tc>
      </w:tr>
      <w:tr w14:paraId="2A33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7DD3E9AB">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注册地址</w:t>
            </w:r>
          </w:p>
        </w:tc>
        <w:tc>
          <w:tcPr>
            <w:tcW w:w="4680" w:type="dxa"/>
            <w:gridSpan w:val="6"/>
            <w:vAlign w:val="center"/>
          </w:tcPr>
          <w:p w14:paraId="62AA4DFE">
            <w:pPr>
              <w:jc w:val="center"/>
              <w:rPr>
                <w:rFonts w:hint="eastAsia" w:ascii="宋体" w:hAnsi="宋体" w:eastAsia="宋体" w:cs="宋体"/>
                <w:bCs/>
                <w:color w:val="auto"/>
                <w:szCs w:val="21"/>
                <w:highlight w:val="none"/>
              </w:rPr>
            </w:pPr>
          </w:p>
        </w:tc>
        <w:tc>
          <w:tcPr>
            <w:tcW w:w="1260" w:type="dxa"/>
            <w:gridSpan w:val="3"/>
            <w:vAlign w:val="center"/>
          </w:tcPr>
          <w:p w14:paraId="01D2C3FC">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邮政编码</w:t>
            </w:r>
          </w:p>
        </w:tc>
        <w:tc>
          <w:tcPr>
            <w:tcW w:w="1620" w:type="dxa"/>
            <w:gridSpan w:val="2"/>
            <w:vAlign w:val="center"/>
          </w:tcPr>
          <w:p w14:paraId="08BEAD1D">
            <w:pPr>
              <w:jc w:val="center"/>
              <w:rPr>
                <w:rFonts w:hint="eastAsia" w:ascii="宋体" w:hAnsi="宋体" w:eastAsia="宋体" w:cs="宋体"/>
                <w:bCs/>
                <w:color w:val="auto"/>
                <w:szCs w:val="21"/>
                <w:highlight w:val="none"/>
              </w:rPr>
            </w:pPr>
          </w:p>
        </w:tc>
      </w:tr>
      <w:tr w14:paraId="787F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4B232CCD">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联系方式</w:t>
            </w:r>
          </w:p>
        </w:tc>
        <w:tc>
          <w:tcPr>
            <w:tcW w:w="1080" w:type="dxa"/>
            <w:vAlign w:val="center"/>
          </w:tcPr>
          <w:p w14:paraId="1945C29C">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p>
        </w:tc>
        <w:tc>
          <w:tcPr>
            <w:tcW w:w="3600" w:type="dxa"/>
            <w:gridSpan w:val="5"/>
            <w:vAlign w:val="center"/>
          </w:tcPr>
          <w:p w14:paraId="73ABFCB4">
            <w:pPr>
              <w:jc w:val="center"/>
              <w:rPr>
                <w:rFonts w:hint="eastAsia" w:ascii="宋体" w:hAnsi="宋体" w:eastAsia="宋体" w:cs="宋体"/>
                <w:bCs/>
                <w:color w:val="auto"/>
                <w:szCs w:val="21"/>
                <w:highlight w:val="none"/>
              </w:rPr>
            </w:pPr>
          </w:p>
        </w:tc>
        <w:tc>
          <w:tcPr>
            <w:tcW w:w="1260" w:type="dxa"/>
            <w:gridSpan w:val="3"/>
            <w:vAlign w:val="center"/>
          </w:tcPr>
          <w:p w14:paraId="39C0775B">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p>
        </w:tc>
        <w:tc>
          <w:tcPr>
            <w:tcW w:w="1620" w:type="dxa"/>
            <w:gridSpan w:val="2"/>
            <w:vAlign w:val="center"/>
          </w:tcPr>
          <w:p w14:paraId="6C7D62B9">
            <w:pPr>
              <w:jc w:val="center"/>
              <w:rPr>
                <w:rFonts w:hint="eastAsia" w:ascii="宋体" w:hAnsi="宋体" w:eastAsia="宋体" w:cs="宋体"/>
                <w:bCs/>
                <w:color w:val="auto"/>
                <w:szCs w:val="21"/>
                <w:highlight w:val="none"/>
              </w:rPr>
            </w:pPr>
          </w:p>
        </w:tc>
      </w:tr>
      <w:tr w14:paraId="7E66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5E1ABF9">
            <w:pPr>
              <w:jc w:val="center"/>
              <w:rPr>
                <w:rFonts w:hint="eastAsia" w:ascii="宋体" w:hAnsi="宋体" w:eastAsia="宋体" w:cs="宋体"/>
                <w:bCs/>
                <w:color w:val="auto"/>
                <w:szCs w:val="21"/>
                <w:highlight w:val="none"/>
              </w:rPr>
            </w:pPr>
          </w:p>
        </w:tc>
        <w:tc>
          <w:tcPr>
            <w:tcW w:w="1080" w:type="dxa"/>
            <w:vAlign w:val="center"/>
          </w:tcPr>
          <w:p w14:paraId="667A89D9">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传真</w:t>
            </w:r>
          </w:p>
        </w:tc>
        <w:tc>
          <w:tcPr>
            <w:tcW w:w="3600" w:type="dxa"/>
            <w:gridSpan w:val="5"/>
            <w:vAlign w:val="center"/>
          </w:tcPr>
          <w:p w14:paraId="66E13C68">
            <w:pPr>
              <w:jc w:val="center"/>
              <w:rPr>
                <w:rFonts w:hint="eastAsia" w:ascii="宋体" w:hAnsi="宋体" w:eastAsia="宋体" w:cs="宋体"/>
                <w:bCs/>
                <w:color w:val="auto"/>
                <w:szCs w:val="21"/>
                <w:highlight w:val="none"/>
              </w:rPr>
            </w:pPr>
          </w:p>
        </w:tc>
        <w:tc>
          <w:tcPr>
            <w:tcW w:w="1260" w:type="dxa"/>
            <w:gridSpan w:val="3"/>
            <w:vAlign w:val="center"/>
          </w:tcPr>
          <w:p w14:paraId="678DB126">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网址</w:t>
            </w:r>
          </w:p>
        </w:tc>
        <w:tc>
          <w:tcPr>
            <w:tcW w:w="1620" w:type="dxa"/>
            <w:gridSpan w:val="2"/>
            <w:vAlign w:val="center"/>
          </w:tcPr>
          <w:p w14:paraId="0FE53DC6">
            <w:pPr>
              <w:jc w:val="center"/>
              <w:rPr>
                <w:rFonts w:hint="eastAsia" w:ascii="宋体" w:hAnsi="宋体" w:eastAsia="宋体" w:cs="宋体"/>
                <w:bCs/>
                <w:color w:val="auto"/>
                <w:szCs w:val="21"/>
                <w:highlight w:val="none"/>
              </w:rPr>
            </w:pPr>
          </w:p>
        </w:tc>
      </w:tr>
      <w:tr w14:paraId="1F82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4ADAE4C4">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组织结构</w:t>
            </w:r>
          </w:p>
        </w:tc>
        <w:tc>
          <w:tcPr>
            <w:tcW w:w="7560" w:type="dxa"/>
            <w:gridSpan w:val="11"/>
            <w:vAlign w:val="center"/>
          </w:tcPr>
          <w:p w14:paraId="65674E05">
            <w:pPr>
              <w:jc w:val="center"/>
              <w:rPr>
                <w:rFonts w:hint="eastAsia" w:ascii="宋体" w:hAnsi="宋体" w:eastAsia="宋体" w:cs="宋体"/>
                <w:bCs/>
                <w:color w:val="auto"/>
                <w:szCs w:val="21"/>
                <w:highlight w:val="none"/>
              </w:rPr>
            </w:pPr>
          </w:p>
        </w:tc>
      </w:tr>
      <w:tr w14:paraId="77CF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168A43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法定代表人</w:t>
            </w:r>
          </w:p>
        </w:tc>
        <w:tc>
          <w:tcPr>
            <w:tcW w:w="1260" w:type="dxa"/>
            <w:gridSpan w:val="2"/>
            <w:vAlign w:val="center"/>
          </w:tcPr>
          <w:p w14:paraId="1EC41FDC">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姓名</w:t>
            </w:r>
          </w:p>
        </w:tc>
        <w:tc>
          <w:tcPr>
            <w:tcW w:w="1260" w:type="dxa"/>
            <w:vAlign w:val="center"/>
          </w:tcPr>
          <w:p w14:paraId="443935CC">
            <w:pPr>
              <w:jc w:val="center"/>
              <w:rPr>
                <w:rFonts w:hint="eastAsia" w:ascii="宋体" w:hAnsi="宋体" w:eastAsia="宋体" w:cs="宋体"/>
                <w:bCs/>
                <w:color w:val="auto"/>
                <w:szCs w:val="21"/>
                <w:highlight w:val="none"/>
              </w:rPr>
            </w:pPr>
          </w:p>
        </w:tc>
        <w:tc>
          <w:tcPr>
            <w:tcW w:w="1260" w:type="dxa"/>
            <w:vAlign w:val="center"/>
          </w:tcPr>
          <w:p w14:paraId="297A7DF2">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技术职称</w:t>
            </w:r>
          </w:p>
        </w:tc>
        <w:tc>
          <w:tcPr>
            <w:tcW w:w="1260" w:type="dxa"/>
            <w:gridSpan w:val="3"/>
            <w:vAlign w:val="center"/>
          </w:tcPr>
          <w:p w14:paraId="2AAEE23B">
            <w:pPr>
              <w:jc w:val="center"/>
              <w:rPr>
                <w:rFonts w:hint="eastAsia" w:ascii="宋体" w:hAnsi="宋体" w:eastAsia="宋体" w:cs="宋体"/>
                <w:bCs/>
                <w:color w:val="auto"/>
                <w:szCs w:val="21"/>
                <w:highlight w:val="none"/>
              </w:rPr>
            </w:pPr>
          </w:p>
        </w:tc>
        <w:tc>
          <w:tcPr>
            <w:tcW w:w="1260" w:type="dxa"/>
            <w:gridSpan w:val="3"/>
            <w:vAlign w:val="center"/>
          </w:tcPr>
          <w:p w14:paraId="45AA923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p>
        </w:tc>
        <w:tc>
          <w:tcPr>
            <w:tcW w:w="1260" w:type="dxa"/>
            <w:vAlign w:val="center"/>
          </w:tcPr>
          <w:p w14:paraId="3F307DED">
            <w:pPr>
              <w:jc w:val="center"/>
              <w:rPr>
                <w:rFonts w:hint="eastAsia" w:ascii="宋体" w:hAnsi="宋体" w:eastAsia="宋体" w:cs="宋体"/>
                <w:bCs/>
                <w:color w:val="auto"/>
                <w:szCs w:val="21"/>
                <w:highlight w:val="none"/>
              </w:rPr>
            </w:pPr>
          </w:p>
        </w:tc>
      </w:tr>
      <w:tr w14:paraId="3602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05330C66">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技术负责人</w:t>
            </w:r>
          </w:p>
        </w:tc>
        <w:tc>
          <w:tcPr>
            <w:tcW w:w="1260" w:type="dxa"/>
            <w:gridSpan w:val="2"/>
            <w:vAlign w:val="center"/>
          </w:tcPr>
          <w:p w14:paraId="3827C325">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姓名</w:t>
            </w:r>
          </w:p>
        </w:tc>
        <w:tc>
          <w:tcPr>
            <w:tcW w:w="1260" w:type="dxa"/>
            <w:vAlign w:val="center"/>
          </w:tcPr>
          <w:p w14:paraId="6002440E">
            <w:pPr>
              <w:jc w:val="center"/>
              <w:rPr>
                <w:rFonts w:hint="eastAsia" w:ascii="宋体" w:hAnsi="宋体" w:eastAsia="宋体" w:cs="宋体"/>
                <w:bCs/>
                <w:color w:val="auto"/>
                <w:szCs w:val="21"/>
                <w:highlight w:val="none"/>
              </w:rPr>
            </w:pPr>
          </w:p>
        </w:tc>
        <w:tc>
          <w:tcPr>
            <w:tcW w:w="1260" w:type="dxa"/>
            <w:vAlign w:val="center"/>
          </w:tcPr>
          <w:p w14:paraId="51AB57F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技术职称</w:t>
            </w:r>
          </w:p>
        </w:tc>
        <w:tc>
          <w:tcPr>
            <w:tcW w:w="1260" w:type="dxa"/>
            <w:gridSpan w:val="3"/>
            <w:vAlign w:val="center"/>
          </w:tcPr>
          <w:p w14:paraId="18DD2998">
            <w:pPr>
              <w:jc w:val="center"/>
              <w:rPr>
                <w:rFonts w:hint="eastAsia" w:ascii="宋体" w:hAnsi="宋体" w:eastAsia="宋体" w:cs="宋体"/>
                <w:bCs/>
                <w:color w:val="auto"/>
                <w:szCs w:val="21"/>
                <w:highlight w:val="none"/>
              </w:rPr>
            </w:pPr>
          </w:p>
        </w:tc>
        <w:tc>
          <w:tcPr>
            <w:tcW w:w="1260" w:type="dxa"/>
            <w:gridSpan w:val="3"/>
            <w:vAlign w:val="center"/>
          </w:tcPr>
          <w:p w14:paraId="6AED68D6">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p>
        </w:tc>
        <w:tc>
          <w:tcPr>
            <w:tcW w:w="1260" w:type="dxa"/>
            <w:vAlign w:val="center"/>
          </w:tcPr>
          <w:p w14:paraId="2A0A446F">
            <w:pPr>
              <w:jc w:val="center"/>
              <w:rPr>
                <w:rFonts w:hint="eastAsia" w:ascii="宋体" w:hAnsi="宋体" w:eastAsia="宋体" w:cs="宋体"/>
                <w:bCs/>
                <w:color w:val="auto"/>
                <w:szCs w:val="21"/>
                <w:highlight w:val="none"/>
              </w:rPr>
            </w:pPr>
          </w:p>
        </w:tc>
      </w:tr>
      <w:tr w14:paraId="43D1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22BBA53C">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成立时间</w:t>
            </w:r>
          </w:p>
        </w:tc>
        <w:tc>
          <w:tcPr>
            <w:tcW w:w="2520" w:type="dxa"/>
            <w:gridSpan w:val="3"/>
            <w:vAlign w:val="center"/>
          </w:tcPr>
          <w:p w14:paraId="192CB98A">
            <w:pPr>
              <w:jc w:val="center"/>
              <w:rPr>
                <w:rFonts w:hint="eastAsia" w:ascii="宋体" w:hAnsi="宋体" w:eastAsia="宋体" w:cs="宋体"/>
                <w:bCs/>
                <w:color w:val="auto"/>
                <w:szCs w:val="21"/>
                <w:highlight w:val="none"/>
              </w:rPr>
            </w:pPr>
          </w:p>
        </w:tc>
        <w:tc>
          <w:tcPr>
            <w:tcW w:w="5040" w:type="dxa"/>
            <w:gridSpan w:val="8"/>
            <w:vAlign w:val="center"/>
          </w:tcPr>
          <w:p w14:paraId="250FD94B">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员工总人数：</w:t>
            </w:r>
          </w:p>
        </w:tc>
      </w:tr>
      <w:tr w14:paraId="0AAE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1D2872A7">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企业资质等级</w:t>
            </w:r>
          </w:p>
        </w:tc>
        <w:tc>
          <w:tcPr>
            <w:tcW w:w="2520" w:type="dxa"/>
            <w:gridSpan w:val="3"/>
            <w:vAlign w:val="center"/>
          </w:tcPr>
          <w:p w14:paraId="675E55C0">
            <w:pPr>
              <w:jc w:val="center"/>
              <w:rPr>
                <w:rFonts w:hint="eastAsia" w:ascii="宋体" w:hAnsi="宋体" w:eastAsia="宋体" w:cs="宋体"/>
                <w:bCs/>
                <w:color w:val="auto"/>
                <w:szCs w:val="21"/>
                <w:highlight w:val="none"/>
              </w:rPr>
            </w:pPr>
          </w:p>
        </w:tc>
        <w:tc>
          <w:tcPr>
            <w:tcW w:w="1680" w:type="dxa"/>
            <w:gridSpan w:val="2"/>
            <w:vMerge w:val="restart"/>
            <w:vAlign w:val="center"/>
          </w:tcPr>
          <w:p w14:paraId="34ECBB0E">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其中</w:t>
            </w:r>
          </w:p>
        </w:tc>
        <w:tc>
          <w:tcPr>
            <w:tcW w:w="1680" w:type="dxa"/>
            <w:gridSpan w:val="3"/>
            <w:vAlign w:val="center"/>
          </w:tcPr>
          <w:p w14:paraId="4B983E57">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项目经理</w:t>
            </w:r>
          </w:p>
        </w:tc>
        <w:tc>
          <w:tcPr>
            <w:tcW w:w="1680" w:type="dxa"/>
            <w:gridSpan w:val="3"/>
            <w:vAlign w:val="center"/>
          </w:tcPr>
          <w:p w14:paraId="756775B9">
            <w:pPr>
              <w:jc w:val="center"/>
              <w:rPr>
                <w:rFonts w:hint="eastAsia" w:ascii="宋体" w:hAnsi="宋体" w:eastAsia="宋体" w:cs="宋体"/>
                <w:bCs/>
                <w:color w:val="auto"/>
                <w:szCs w:val="21"/>
                <w:highlight w:val="none"/>
              </w:rPr>
            </w:pPr>
          </w:p>
        </w:tc>
      </w:tr>
      <w:tr w14:paraId="3C78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656343AC">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营业执照</w:t>
            </w:r>
            <w:r>
              <w:rPr>
                <w:rFonts w:hint="eastAsia" w:ascii="宋体" w:hAnsi="宋体" w:eastAsia="宋体" w:cs="宋体"/>
                <w:color w:val="auto"/>
                <w:highlight w:val="none"/>
              </w:rPr>
              <w:t>号</w:t>
            </w:r>
          </w:p>
        </w:tc>
        <w:tc>
          <w:tcPr>
            <w:tcW w:w="2520" w:type="dxa"/>
            <w:gridSpan w:val="3"/>
            <w:vAlign w:val="center"/>
          </w:tcPr>
          <w:p w14:paraId="0E0C59AD">
            <w:pPr>
              <w:jc w:val="center"/>
              <w:rPr>
                <w:rFonts w:hint="eastAsia" w:ascii="宋体" w:hAnsi="宋体" w:eastAsia="宋体" w:cs="宋体"/>
                <w:bCs/>
                <w:color w:val="auto"/>
                <w:szCs w:val="21"/>
                <w:highlight w:val="none"/>
              </w:rPr>
            </w:pPr>
          </w:p>
        </w:tc>
        <w:tc>
          <w:tcPr>
            <w:tcW w:w="1680" w:type="dxa"/>
            <w:gridSpan w:val="2"/>
            <w:vMerge w:val="continue"/>
            <w:vAlign w:val="center"/>
          </w:tcPr>
          <w:p w14:paraId="71D1BDCF">
            <w:pPr>
              <w:jc w:val="center"/>
              <w:rPr>
                <w:rFonts w:hint="eastAsia" w:ascii="宋体" w:hAnsi="宋体" w:eastAsia="宋体" w:cs="宋体"/>
                <w:bCs/>
                <w:color w:val="auto"/>
                <w:szCs w:val="21"/>
                <w:highlight w:val="none"/>
              </w:rPr>
            </w:pPr>
          </w:p>
        </w:tc>
        <w:tc>
          <w:tcPr>
            <w:tcW w:w="1680" w:type="dxa"/>
            <w:gridSpan w:val="3"/>
            <w:vAlign w:val="center"/>
          </w:tcPr>
          <w:p w14:paraId="084905FB">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高级职称人员</w:t>
            </w:r>
          </w:p>
        </w:tc>
        <w:tc>
          <w:tcPr>
            <w:tcW w:w="1680" w:type="dxa"/>
            <w:gridSpan w:val="3"/>
            <w:vAlign w:val="center"/>
          </w:tcPr>
          <w:p w14:paraId="623ACEB1">
            <w:pPr>
              <w:jc w:val="center"/>
              <w:rPr>
                <w:rFonts w:hint="eastAsia" w:ascii="宋体" w:hAnsi="宋体" w:eastAsia="宋体" w:cs="宋体"/>
                <w:bCs/>
                <w:color w:val="auto"/>
                <w:szCs w:val="21"/>
                <w:highlight w:val="none"/>
              </w:rPr>
            </w:pPr>
          </w:p>
        </w:tc>
      </w:tr>
      <w:tr w14:paraId="1E39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477D4A81">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注册资金</w:t>
            </w:r>
          </w:p>
        </w:tc>
        <w:tc>
          <w:tcPr>
            <w:tcW w:w="2520" w:type="dxa"/>
            <w:gridSpan w:val="3"/>
            <w:vAlign w:val="center"/>
          </w:tcPr>
          <w:p w14:paraId="18DEFCCF">
            <w:pPr>
              <w:jc w:val="center"/>
              <w:rPr>
                <w:rFonts w:hint="eastAsia" w:ascii="宋体" w:hAnsi="宋体" w:eastAsia="宋体" w:cs="宋体"/>
                <w:bCs/>
                <w:color w:val="auto"/>
                <w:szCs w:val="21"/>
                <w:highlight w:val="none"/>
              </w:rPr>
            </w:pPr>
          </w:p>
        </w:tc>
        <w:tc>
          <w:tcPr>
            <w:tcW w:w="1680" w:type="dxa"/>
            <w:gridSpan w:val="2"/>
            <w:vMerge w:val="continue"/>
            <w:vAlign w:val="center"/>
          </w:tcPr>
          <w:p w14:paraId="50EBD0D1">
            <w:pPr>
              <w:jc w:val="center"/>
              <w:rPr>
                <w:rFonts w:hint="eastAsia" w:ascii="宋体" w:hAnsi="宋体" w:eastAsia="宋体" w:cs="宋体"/>
                <w:bCs/>
                <w:color w:val="auto"/>
                <w:szCs w:val="21"/>
                <w:highlight w:val="none"/>
              </w:rPr>
            </w:pPr>
          </w:p>
        </w:tc>
        <w:tc>
          <w:tcPr>
            <w:tcW w:w="1680" w:type="dxa"/>
            <w:gridSpan w:val="3"/>
            <w:vAlign w:val="center"/>
          </w:tcPr>
          <w:p w14:paraId="694D1143">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中级职称人员</w:t>
            </w:r>
          </w:p>
        </w:tc>
        <w:tc>
          <w:tcPr>
            <w:tcW w:w="1680" w:type="dxa"/>
            <w:gridSpan w:val="3"/>
            <w:vAlign w:val="center"/>
          </w:tcPr>
          <w:p w14:paraId="427CFBB1">
            <w:pPr>
              <w:jc w:val="center"/>
              <w:rPr>
                <w:rFonts w:hint="eastAsia" w:ascii="宋体" w:hAnsi="宋体" w:eastAsia="宋体" w:cs="宋体"/>
                <w:bCs/>
                <w:color w:val="auto"/>
                <w:szCs w:val="21"/>
                <w:highlight w:val="none"/>
              </w:rPr>
            </w:pPr>
          </w:p>
        </w:tc>
      </w:tr>
      <w:tr w14:paraId="2859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0D99B08D">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w:t>
            </w:r>
          </w:p>
        </w:tc>
        <w:tc>
          <w:tcPr>
            <w:tcW w:w="2520" w:type="dxa"/>
            <w:gridSpan w:val="3"/>
            <w:vAlign w:val="center"/>
          </w:tcPr>
          <w:p w14:paraId="2E6BB634">
            <w:pPr>
              <w:jc w:val="center"/>
              <w:rPr>
                <w:rFonts w:hint="eastAsia" w:ascii="宋体" w:hAnsi="宋体" w:eastAsia="宋体" w:cs="宋体"/>
                <w:bCs/>
                <w:color w:val="auto"/>
                <w:szCs w:val="21"/>
                <w:highlight w:val="none"/>
              </w:rPr>
            </w:pPr>
          </w:p>
        </w:tc>
        <w:tc>
          <w:tcPr>
            <w:tcW w:w="1680" w:type="dxa"/>
            <w:gridSpan w:val="2"/>
            <w:vMerge w:val="continue"/>
            <w:vAlign w:val="center"/>
          </w:tcPr>
          <w:p w14:paraId="6A209BD5">
            <w:pPr>
              <w:jc w:val="center"/>
              <w:rPr>
                <w:rFonts w:hint="eastAsia" w:ascii="宋体" w:hAnsi="宋体" w:eastAsia="宋体" w:cs="宋体"/>
                <w:bCs/>
                <w:color w:val="auto"/>
                <w:szCs w:val="21"/>
                <w:highlight w:val="none"/>
              </w:rPr>
            </w:pPr>
          </w:p>
        </w:tc>
        <w:tc>
          <w:tcPr>
            <w:tcW w:w="1680" w:type="dxa"/>
            <w:gridSpan w:val="3"/>
            <w:vAlign w:val="center"/>
          </w:tcPr>
          <w:p w14:paraId="60EDE076">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初级职称人员</w:t>
            </w:r>
          </w:p>
        </w:tc>
        <w:tc>
          <w:tcPr>
            <w:tcW w:w="1680" w:type="dxa"/>
            <w:gridSpan w:val="3"/>
            <w:vAlign w:val="center"/>
          </w:tcPr>
          <w:p w14:paraId="50481BF7">
            <w:pPr>
              <w:jc w:val="center"/>
              <w:rPr>
                <w:rFonts w:hint="eastAsia" w:ascii="宋体" w:hAnsi="宋体" w:eastAsia="宋体" w:cs="宋体"/>
                <w:bCs/>
                <w:color w:val="auto"/>
                <w:szCs w:val="21"/>
                <w:highlight w:val="none"/>
              </w:rPr>
            </w:pPr>
          </w:p>
        </w:tc>
      </w:tr>
      <w:tr w14:paraId="7081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35DB807">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账号</w:t>
            </w:r>
          </w:p>
        </w:tc>
        <w:tc>
          <w:tcPr>
            <w:tcW w:w="2520" w:type="dxa"/>
            <w:gridSpan w:val="3"/>
            <w:vAlign w:val="center"/>
          </w:tcPr>
          <w:p w14:paraId="34EFC05C">
            <w:pPr>
              <w:jc w:val="center"/>
              <w:rPr>
                <w:rFonts w:hint="eastAsia" w:ascii="宋体" w:hAnsi="宋体" w:eastAsia="宋体" w:cs="宋体"/>
                <w:bCs/>
                <w:color w:val="auto"/>
                <w:szCs w:val="21"/>
                <w:highlight w:val="none"/>
              </w:rPr>
            </w:pPr>
          </w:p>
        </w:tc>
        <w:tc>
          <w:tcPr>
            <w:tcW w:w="1680" w:type="dxa"/>
            <w:gridSpan w:val="2"/>
            <w:vMerge w:val="continue"/>
            <w:vAlign w:val="center"/>
          </w:tcPr>
          <w:p w14:paraId="15B0BC66">
            <w:pPr>
              <w:jc w:val="center"/>
              <w:rPr>
                <w:rFonts w:hint="eastAsia" w:ascii="宋体" w:hAnsi="宋体" w:eastAsia="宋体" w:cs="宋体"/>
                <w:bCs/>
                <w:color w:val="auto"/>
                <w:szCs w:val="21"/>
                <w:highlight w:val="none"/>
              </w:rPr>
            </w:pPr>
          </w:p>
        </w:tc>
        <w:tc>
          <w:tcPr>
            <w:tcW w:w="1680" w:type="dxa"/>
            <w:gridSpan w:val="3"/>
            <w:vAlign w:val="center"/>
          </w:tcPr>
          <w:p w14:paraId="20C6CF5A">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技工</w:t>
            </w:r>
          </w:p>
        </w:tc>
        <w:tc>
          <w:tcPr>
            <w:tcW w:w="1680" w:type="dxa"/>
            <w:gridSpan w:val="3"/>
            <w:vAlign w:val="center"/>
          </w:tcPr>
          <w:p w14:paraId="7D6718C7">
            <w:pPr>
              <w:jc w:val="center"/>
              <w:rPr>
                <w:rFonts w:hint="eastAsia" w:ascii="宋体" w:hAnsi="宋体" w:eastAsia="宋体" w:cs="宋体"/>
                <w:bCs/>
                <w:color w:val="auto"/>
                <w:szCs w:val="21"/>
                <w:highlight w:val="none"/>
              </w:rPr>
            </w:pPr>
          </w:p>
        </w:tc>
      </w:tr>
      <w:tr w14:paraId="37EB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22B2CE8">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经营范围</w:t>
            </w:r>
          </w:p>
        </w:tc>
        <w:tc>
          <w:tcPr>
            <w:tcW w:w="7560" w:type="dxa"/>
            <w:gridSpan w:val="11"/>
            <w:vAlign w:val="center"/>
          </w:tcPr>
          <w:p w14:paraId="4A44F7D9">
            <w:pPr>
              <w:jc w:val="center"/>
              <w:rPr>
                <w:rFonts w:hint="eastAsia" w:ascii="宋体" w:hAnsi="宋体" w:eastAsia="宋体" w:cs="宋体"/>
                <w:bCs/>
                <w:color w:val="auto"/>
                <w:szCs w:val="21"/>
                <w:highlight w:val="none"/>
              </w:rPr>
            </w:pPr>
          </w:p>
        </w:tc>
      </w:tr>
      <w:tr w14:paraId="0B17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1B945044">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c>
          <w:tcPr>
            <w:tcW w:w="7560" w:type="dxa"/>
            <w:gridSpan w:val="11"/>
            <w:vAlign w:val="center"/>
          </w:tcPr>
          <w:p w14:paraId="6599C117">
            <w:pPr>
              <w:jc w:val="center"/>
              <w:rPr>
                <w:rFonts w:hint="eastAsia" w:ascii="宋体" w:hAnsi="宋体" w:eastAsia="宋体" w:cs="宋体"/>
                <w:bCs/>
                <w:color w:val="auto"/>
                <w:szCs w:val="21"/>
                <w:highlight w:val="none"/>
              </w:rPr>
            </w:pPr>
          </w:p>
        </w:tc>
      </w:tr>
    </w:tbl>
    <w:p w14:paraId="6B5235CF">
      <w:pPr>
        <w:adjustRightInd w:val="0"/>
        <w:spacing w:line="400" w:lineRule="exact"/>
        <w:jc w:val="left"/>
        <w:rPr>
          <w:rFonts w:hint="eastAsia" w:ascii="宋体" w:hAnsi="宋体" w:eastAsia="宋体" w:cs="宋体"/>
          <w:color w:val="auto"/>
          <w:sz w:val="24"/>
          <w:highlight w:val="none"/>
        </w:rPr>
      </w:pPr>
    </w:p>
    <w:p w14:paraId="2B275C39">
      <w:pPr>
        <w:adjustRightInd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790880A1">
      <w:pPr>
        <w:adjustRightInd w:val="0"/>
        <w:spacing w:line="40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法定代表人或授权代表（签字或盖章）：</w:t>
      </w:r>
      <w:r>
        <w:rPr>
          <w:rFonts w:hint="eastAsia" w:ascii="宋体" w:hAnsi="宋体" w:eastAsia="宋体" w:cs="宋体"/>
          <w:color w:val="auto"/>
          <w:sz w:val="24"/>
          <w:highlight w:val="none"/>
          <w:u w:val="single"/>
        </w:rPr>
        <w:t xml:space="preserve">         </w:t>
      </w:r>
    </w:p>
    <w:p w14:paraId="02D3B89D">
      <w:pPr>
        <w:adjustRightInd w:val="0"/>
        <w:spacing w:line="400" w:lineRule="exact"/>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14:paraId="7CA97A49">
      <w:pPr>
        <w:rPr>
          <w:rFonts w:hint="eastAsia" w:ascii="宋体" w:hAnsi="宋体" w:eastAsia="宋体" w:cs="宋体"/>
          <w:b/>
          <w:bCs/>
          <w:color w:val="auto"/>
          <w:sz w:val="36"/>
          <w:highlight w:val="none"/>
        </w:rPr>
      </w:pPr>
    </w:p>
    <w:p w14:paraId="095A9A59">
      <w:pPr>
        <w:spacing w:line="400" w:lineRule="exact"/>
        <w:jc w:val="both"/>
        <w:rPr>
          <w:rFonts w:hint="eastAsia" w:ascii="宋体" w:hAnsi="宋体" w:eastAsia="宋体" w:cs="宋体"/>
          <w:b/>
          <w:color w:val="auto"/>
          <w:sz w:val="28"/>
          <w:szCs w:val="28"/>
          <w:highlight w:val="none"/>
        </w:rPr>
      </w:pPr>
    </w:p>
    <w:p w14:paraId="3B0FEF79">
      <w:pPr>
        <w:spacing w:line="400" w:lineRule="exact"/>
        <w:ind w:firstLine="640"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、承诺函（实质性要求）</w:t>
      </w:r>
    </w:p>
    <w:p w14:paraId="7E225BAD">
      <w:pPr>
        <w:spacing w:line="400" w:lineRule="exact"/>
        <w:ind w:firstLine="560" w:firstLineChars="200"/>
        <w:jc w:val="center"/>
        <w:rPr>
          <w:rFonts w:hint="eastAsia" w:ascii="宋体" w:hAnsi="宋体" w:eastAsia="宋体" w:cs="宋体"/>
          <w:b/>
          <w:color w:val="auto"/>
          <w:sz w:val="28"/>
          <w:szCs w:val="28"/>
          <w:highlight w:val="none"/>
        </w:rPr>
      </w:pPr>
    </w:p>
    <w:p w14:paraId="007BEC52">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6313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我公司作为本次采购项目的供应商，根据谈判文件要求，现郑重承诺如下：</w:t>
      </w:r>
    </w:p>
    <w:p w14:paraId="7E6E259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1780917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、在参加本次采购活动中，不存在与单位负责人为同一人或者存在直接控股、管理关系的其他供应商参与同一合同项下的采购活动的行为。</w:t>
      </w:r>
    </w:p>
    <w:p w14:paraId="28B4E2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、在参加本次采购活动中，不存在和其他供应商在同一合同项下的采购项目中，同时委托同一个自然人、同一家庭的人员、同一单位的人员作为代理人的行为。</w:t>
      </w:r>
    </w:p>
    <w:p w14:paraId="4E49737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、如果有规定的记入诚信档案的失信行为，将在响应文件中全面如实反映。</w:t>
      </w:r>
    </w:p>
    <w:p w14:paraId="0E5A192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、响应文件中提供的任何资料和技术、服务、商务等响应承诺情况都是真实的、有效的、合法的。</w:t>
      </w:r>
    </w:p>
    <w:p w14:paraId="45BFCE9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51235AE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本公司对上述承诺的内容事项真实性负责。如经查实上述承诺的内容事项存在虚假，我公司愿意接受以提供虚假材料谋取成交的法律责任。</w:t>
      </w:r>
    </w:p>
    <w:p w14:paraId="1FDA6E38">
      <w:pPr>
        <w:ind w:firstLine="480" w:firstLineChars="200"/>
        <w:jc w:val="left"/>
        <w:rPr>
          <w:rFonts w:hint="eastAsia" w:ascii="宋体" w:hAnsi="宋体" w:eastAsia="宋体" w:cs="宋体"/>
          <w:color w:val="auto"/>
          <w:sz w:val="24"/>
          <w:highlight w:val="none"/>
        </w:rPr>
      </w:pPr>
    </w:p>
    <w:p w14:paraId="4DDE2B0F">
      <w:pPr>
        <w:ind w:firstLine="480" w:firstLineChars="200"/>
        <w:jc w:val="left"/>
        <w:rPr>
          <w:rFonts w:hint="eastAsia" w:ascii="宋体" w:hAnsi="宋体" w:eastAsia="宋体" w:cs="宋体"/>
          <w:color w:val="auto"/>
          <w:sz w:val="24"/>
          <w:highlight w:val="none"/>
        </w:rPr>
      </w:pPr>
    </w:p>
    <w:p w14:paraId="3E840BA1">
      <w:pPr>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法定代表人签字或者加盖个人私章：</w:t>
      </w:r>
      <w:r>
        <w:rPr>
          <w:rFonts w:hint="eastAsia" w:ascii="宋体" w:hAnsi="宋体" w:eastAsia="宋体" w:cs="宋体"/>
          <w:color w:val="auto"/>
          <w:sz w:val="24"/>
          <w:highlight w:val="none"/>
          <w:u w:val="single"/>
        </w:rPr>
        <w:t xml:space="preserve">         </w:t>
      </w:r>
    </w:p>
    <w:p w14:paraId="24F45390">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授权代表签字：</w:t>
      </w:r>
      <w:r>
        <w:rPr>
          <w:rFonts w:hint="eastAsia" w:ascii="宋体" w:hAnsi="宋体" w:eastAsia="宋体" w:cs="宋体"/>
          <w:color w:val="auto"/>
          <w:sz w:val="24"/>
          <w:highlight w:val="none"/>
          <w:u w:val="single"/>
        </w:rPr>
        <w:t xml:space="preserve">         </w:t>
      </w:r>
    </w:p>
    <w:p w14:paraId="4E8B57DA">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38CCB271">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587E5AB4">
      <w:pPr>
        <w:ind w:firstLine="480" w:firstLineChars="200"/>
        <w:jc w:val="left"/>
        <w:rPr>
          <w:rFonts w:hint="eastAsia" w:ascii="宋体" w:hAnsi="宋体" w:eastAsia="宋体" w:cs="宋体"/>
          <w:color w:val="auto"/>
          <w:sz w:val="24"/>
          <w:highlight w:val="none"/>
        </w:rPr>
      </w:pPr>
    </w:p>
    <w:p w14:paraId="4FF1C587">
      <w:pPr>
        <w:pStyle w:val="3"/>
        <w:outlineLvl w:val="9"/>
        <w:rPr>
          <w:rFonts w:hint="eastAsia" w:ascii="宋体" w:hAnsi="宋体" w:eastAsia="宋体" w:cs="宋体"/>
          <w:color w:val="auto"/>
          <w:highlight w:val="none"/>
        </w:rPr>
      </w:pPr>
    </w:p>
    <w:p w14:paraId="35A8D2C9">
      <w:pPr>
        <w:rPr>
          <w:rFonts w:hint="eastAsia" w:ascii="宋体" w:hAnsi="宋体" w:eastAsia="宋体" w:cs="宋体"/>
          <w:color w:val="auto"/>
          <w:highlight w:val="none"/>
        </w:rPr>
      </w:pPr>
    </w:p>
    <w:p w14:paraId="441035F8">
      <w:pPr>
        <w:jc w:val="both"/>
        <w:rPr>
          <w:rFonts w:hint="eastAsia" w:ascii="宋体" w:hAnsi="宋体" w:eastAsia="宋体" w:cs="宋体"/>
          <w:b/>
          <w:color w:val="auto"/>
          <w:sz w:val="32"/>
          <w:szCs w:val="32"/>
          <w:highlight w:val="none"/>
        </w:rPr>
      </w:pPr>
    </w:p>
    <w:p w14:paraId="0A8F691F">
      <w:pPr>
        <w:jc w:val="both"/>
        <w:rPr>
          <w:rFonts w:hint="eastAsia" w:ascii="宋体" w:hAnsi="宋体" w:eastAsia="宋体" w:cs="宋体"/>
          <w:b/>
          <w:color w:val="auto"/>
          <w:sz w:val="32"/>
          <w:szCs w:val="32"/>
          <w:highlight w:val="none"/>
        </w:rPr>
      </w:pPr>
    </w:p>
    <w:p w14:paraId="03938757">
      <w:pPr>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、报价函</w:t>
      </w:r>
    </w:p>
    <w:p w14:paraId="2E61E8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39C56A13">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1.我方己仔细研究了</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谈判文件的全部内容，</w:t>
      </w:r>
      <w:r>
        <w:rPr>
          <w:rFonts w:hint="eastAsia" w:ascii="宋体" w:hAnsi="宋体" w:eastAsia="宋体" w:cs="宋体"/>
          <w:color w:val="auto"/>
          <w:sz w:val="24"/>
          <w:szCs w:val="24"/>
          <w:highlight w:val="none"/>
        </w:rPr>
        <w:t>本次竞争性</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报价为</w:t>
      </w:r>
      <w:r>
        <w:rPr>
          <w:rFonts w:hint="eastAsia" w:ascii="宋体" w:hAnsi="宋体" w:eastAsia="宋体" w:cs="宋体"/>
          <w:color w:val="auto"/>
          <w:sz w:val="24"/>
          <w:szCs w:val="24"/>
          <w:highlight w:val="none"/>
          <w:u w:val="single"/>
          <w:lang w:val="en-US" w:eastAsia="zh-CN"/>
        </w:rPr>
        <w:t xml:space="preserve">      元</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日历天，按合同约定实施和完成承包工程，修补工程中的任何缺陷，工程质量达到规定要求标准。</w:t>
      </w:r>
    </w:p>
    <w:p w14:paraId="125C562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.一旦我方成交，我方将严格履行采购合同规定的责任和义务。</w:t>
      </w:r>
    </w:p>
    <w:p w14:paraId="708DBDA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.我方同意本谈判文件依据</w:t>
      </w:r>
      <w:r>
        <w:rPr>
          <w:rFonts w:hint="eastAsia" w:ascii="宋体" w:hAnsi="宋体" w:eastAsia="宋体" w:cs="宋体"/>
          <w:color w:val="auto"/>
          <w:sz w:val="24"/>
          <w:highlight w:val="none"/>
          <w:lang w:eastAsia="zh-CN"/>
        </w:rPr>
        <w:t>相关法律法规</w:t>
      </w:r>
      <w:r>
        <w:rPr>
          <w:rFonts w:hint="eastAsia" w:ascii="宋体" w:hAnsi="宋体" w:eastAsia="宋体" w:cs="宋体"/>
          <w:color w:val="auto"/>
          <w:sz w:val="24"/>
          <w:highlight w:val="none"/>
        </w:rPr>
        <w:t>对我方可能存在的失信行为进行惩戒。</w:t>
      </w:r>
    </w:p>
    <w:p w14:paraId="71FB530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.我方为本项目提交的响应文件正本1份，副本2份，用于谈判报价。</w:t>
      </w:r>
    </w:p>
    <w:p w14:paraId="7B67D44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.我方愿意提供贵单位可能另外要求的，与谈判报价有关的文件资料，并保证我方已提供和将要提供的文件资料是真实、准确的。</w:t>
      </w:r>
    </w:p>
    <w:p w14:paraId="13785CB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.本次谈判，我方递交的</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有效期为自</w:t>
      </w:r>
      <w:r>
        <w:rPr>
          <w:rFonts w:hint="eastAsia" w:ascii="宋体" w:hAnsi="宋体" w:eastAsia="宋体" w:cs="宋体"/>
          <w:color w:val="auto"/>
          <w:sz w:val="24"/>
          <w:szCs w:val="24"/>
          <w:highlight w:val="none"/>
          <w:lang w:val="en-US" w:eastAsia="zh-CN"/>
        </w:rPr>
        <w:t>递交响应文件</w:t>
      </w:r>
      <w:r>
        <w:rPr>
          <w:rFonts w:hint="eastAsia" w:ascii="宋体" w:hAnsi="宋体" w:eastAsia="宋体" w:cs="宋体"/>
          <w:color w:val="auto"/>
          <w:sz w:val="24"/>
          <w:szCs w:val="24"/>
          <w:highlight w:val="none"/>
        </w:rPr>
        <w:t>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C51D201">
      <w:pPr>
        <w:adjustRightInd w:val="0"/>
        <w:spacing w:line="400" w:lineRule="exact"/>
        <w:ind w:firstLine="480" w:firstLineChars="200"/>
        <w:jc w:val="left"/>
        <w:rPr>
          <w:rFonts w:hint="eastAsia" w:ascii="宋体" w:hAnsi="宋体" w:eastAsia="宋体" w:cs="宋体"/>
          <w:color w:val="auto"/>
          <w:sz w:val="24"/>
          <w:highlight w:val="none"/>
        </w:rPr>
      </w:pPr>
    </w:p>
    <w:p w14:paraId="6EADA956">
      <w:pPr>
        <w:adjustRightIn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5EB89F51">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r>
        <w:rPr>
          <w:rFonts w:hint="eastAsia" w:ascii="宋体" w:hAnsi="宋体" w:eastAsia="宋体" w:cs="宋体"/>
          <w:color w:val="auto"/>
          <w:sz w:val="24"/>
          <w:highlight w:val="none"/>
          <w:u w:val="single"/>
        </w:rPr>
        <w:t xml:space="preserve">         </w:t>
      </w:r>
    </w:p>
    <w:p w14:paraId="70A4AFB6">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 xml:space="preserve">         </w:t>
      </w:r>
    </w:p>
    <w:p w14:paraId="683F677A">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14:paraId="1DD5C234">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1B621127">
      <w:pPr>
        <w:spacing w:line="400" w:lineRule="exact"/>
        <w:ind w:firstLine="470" w:firstLineChars="19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50D7A6F9">
      <w:pPr>
        <w:spacing w:line="4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326E6E0">
      <w:pPr>
        <w:jc w:val="center"/>
        <w:rPr>
          <w:rFonts w:hint="eastAsia" w:ascii="宋体" w:hAnsi="宋体" w:eastAsia="宋体" w:cs="宋体"/>
          <w:color w:val="auto"/>
          <w:sz w:val="24"/>
          <w:highlight w:val="none"/>
        </w:rPr>
      </w:pPr>
    </w:p>
    <w:p w14:paraId="498D821C">
      <w:pPr>
        <w:pStyle w:val="3"/>
        <w:outlineLvl w:val="9"/>
        <w:rPr>
          <w:rFonts w:hint="eastAsia" w:ascii="宋体" w:hAnsi="宋体" w:eastAsia="宋体" w:cs="宋体"/>
          <w:color w:val="auto"/>
          <w:highlight w:val="none"/>
        </w:rPr>
      </w:pPr>
    </w:p>
    <w:p w14:paraId="00C7E615">
      <w:pPr>
        <w:jc w:val="center"/>
        <w:rPr>
          <w:rFonts w:hint="eastAsia" w:ascii="宋体" w:hAnsi="宋体" w:eastAsia="宋体" w:cs="宋体"/>
          <w:b/>
          <w:color w:val="auto"/>
          <w:sz w:val="32"/>
          <w:szCs w:val="32"/>
          <w:highlight w:val="none"/>
        </w:rPr>
      </w:pPr>
    </w:p>
    <w:p w14:paraId="57C33513">
      <w:pPr>
        <w:pStyle w:val="9"/>
        <w:rPr>
          <w:rFonts w:hint="eastAsia" w:ascii="宋体" w:hAnsi="宋体" w:eastAsia="宋体" w:cs="宋体"/>
          <w:color w:val="auto"/>
          <w:highlight w:val="none"/>
        </w:rPr>
      </w:pPr>
    </w:p>
    <w:p w14:paraId="7048AC66">
      <w:pPr>
        <w:jc w:val="center"/>
        <w:rPr>
          <w:rFonts w:hint="eastAsia" w:ascii="宋体" w:hAnsi="宋体" w:eastAsia="宋体" w:cs="宋体"/>
          <w:b/>
          <w:color w:val="auto"/>
          <w:sz w:val="32"/>
          <w:szCs w:val="32"/>
          <w:highlight w:val="none"/>
        </w:rPr>
      </w:pPr>
    </w:p>
    <w:p w14:paraId="61B867C0">
      <w:pPr>
        <w:rPr>
          <w:rFonts w:hint="eastAsia" w:ascii="宋体" w:hAnsi="宋体" w:eastAsia="宋体" w:cs="宋体"/>
          <w:color w:val="auto"/>
          <w:sz w:val="36"/>
          <w:szCs w:val="36"/>
          <w:highlight w:val="none"/>
        </w:rPr>
      </w:pPr>
    </w:p>
    <w:p w14:paraId="4F448E69">
      <w:pPr>
        <w:pStyle w:val="9"/>
        <w:rPr>
          <w:rFonts w:hint="eastAsia" w:ascii="宋体" w:hAnsi="宋体" w:eastAsia="宋体" w:cs="宋体"/>
          <w:color w:val="auto"/>
          <w:highlight w:val="none"/>
        </w:rPr>
        <w:sectPr>
          <w:footerReference r:id="rId8" w:type="first"/>
          <w:footerReference r:id="rId7" w:type="default"/>
          <w:pgSz w:w="11850" w:h="16783"/>
          <w:pgMar w:top="1440" w:right="1440" w:bottom="1440" w:left="1440" w:header="1020" w:footer="1020"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4127CE6A">
      <w:pPr>
        <w:jc w:val="both"/>
        <w:rPr>
          <w:rFonts w:hint="eastAsia" w:ascii="宋体" w:hAnsi="宋体" w:eastAsia="宋体" w:cs="宋体"/>
          <w:b/>
          <w:color w:val="auto"/>
          <w:sz w:val="32"/>
          <w:szCs w:val="32"/>
          <w:highlight w:val="none"/>
        </w:rPr>
      </w:pPr>
    </w:p>
    <w:p w14:paraId="3BEC2531">
      <w:pPr>
        <w:pStyle w:val="40"/>
        <w:rPr>
          <w:rFonts w:hint="eastAsia" w:ascii="宋体" w:hAnsi="宋体" w:eastAsia="宋体" w:cs="宋体"/>
          <w:color w:val="auto"/>
          <w:highlight w:val="none"/>
        </w:rPr>
      </w:pPr>
    </w:p>
    <w:p w14:paraId="22AEF878">
      <w:pPr>
        <w:tabs>
          <w:tab w:val="left" w:pos="900"/>
        </w:tabs>
        <w:spacing w:line="360" w:lineRule="auto"/>
        <w:jc w:val="center"/>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、报价一览表</w:t>
      </w:r>
    </w:p>
    <w:p w14:paraId="5B625974">
      <w:pPr>
        <w:spacing w:line="360" w:lineRule="auto"/>
        <w:ind w:firstLine="240" w:firstLineChars="100"/>
        <w:rPr>
          <w:rFonts w:hint="eastAsia" w:ascii="宋体" w:hAnsi="宋体" w:eastAsia="宋体" w:cs="宋体"/>
          <w:color w:val="auto"/>
          <w:sz w:val="24"/>
          <w:highlight w:val="none"/>
        </w:rPr>
      </w:pPr>
    </w:p>
    <w:p w14:paraId="2354047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6"/>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5686"/>
      </w:tblGrid>
      <w:tr w14:paraId="3490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376" w:type="dxa"/>
            <w:noWrap w:val="0"/>
            <w:vAlign w:val="center"/>
          </w:tcPr>
          <w:p w14:paraId="56CB52F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p>
        </w:tc>
        <w:tc>
          <w:tcPr>
            <w:tcW w:w="5686" w:type="dxa"/>
            <w:noWrap w:val="0"/>
            <w:vAlign w:val="center"/>
          </w:tcPr>
          <w:p w14:paraId="07735776">
            <w:pPr>
              <w:snapToGrid w:val="0"/>
              <w:jc w:val="center"/>
              <w:rPr>
                <w:rFonts w:hint="eastAsia" w:ascii="宋体" w:hAnsi="宋体" w:eastAsia="宋体" w:cs="宋体"/>
                <w:color w:val="auto"/>
                <w:sz w:val="24"/>
                <w:szCs w:val="24"/>
                <w:highlight w:val="none"/>
              </w:rPr>
            </w:pPr>
          </w:p>
        </w:tc>
      </w:tr>
      <w:tr w14:paraId="70E8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376" w:type="dxa"/>
            <w:noWrap w:val="0"/>
            <w:vAlign w:val="center"/>
          </w:tcPr>
          <w:p w14:paraId="084241F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tc>
        <w:tc>
          <w:tcPr>
            <w:tcW w:w="5686" w:type="dxa"/>
            <w:noWrap w:val="0"/>
            <w:vAlign w:val="bottom"/>
          </w:tcPr>
          <w:p w14:paraId="72481F93">
            <w:pPr>
              <w:snapToGrid w:val="0"/>
              <w:spacing w:line="360" w:lineRule="auto"/>
              <w:jc w:val="left"/>
              <w:rPr>
                <w:rFonts w:hint="eastAsia" w:ascii="宋体" w:hAnsi="宋体" w:eastAsia="宋体" w:cs="宋体"/>
                <w:color w:val="auto"/>
                <w:highlight w:val="none"/>
                <w:u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p>
          <w:p w14:paraId="3AB118C2">
            <w:pPr>
              <w:wordWrap/>
              <w:snapToGri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大</w:t>
            </w:r>
            <w:r>
              <w:rPr>
                <w:rFonts w:hint="eastAsia" w:ascii="宋体" w:hAnsi="宋体" w:eastAsia="宋体" w:cs="宋体"/>
                <w:color w:val="auto"/>
                <w:sz w:val="24"/>
                <w:szCs w:val="24"/>
                <w:highlight w:val="none"/>
              </w:rPr>
              <w:t>写）</w:t>
            </w:r>
            <w:r>
              <w:rPr>
                <w:rFonts w:hint="eastAsia" w:ascii="宋体" w:hAnsi="宋体" w:eastAsia="宋体" w:cs="宋体"/>
                <w:color w:val="auto"/>
                <w:sz w:val="24"/>
                <w:szCs w:val="24"/>
                <w:highlight w:val="none"/>
                <w:u w:val="single"/>
                <w:lang w:val="en-US" w:eastAsia="zh-CN"/>
              </w:rPr>
              <w:t xml:space="preserve">        </w:t>
            </w:r>
          </w:p>
        </w:tc>
      </w:tr>
      <w:tr w14:paraId="7540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376" w:type="dxa"/>
            <w:noWrap w:val="0"/>
            <w:vAlign w:val="center"/>
          </w:tcPr>
          <w:p w14:paraId="4468E44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5686" w:type="dxa"/>
            <w:noWrap w:val="0"/>
            <w:vAlign w:val="center"/>
          </w:tcPr>
          <w:p w14:paraId="64F97B9A">
            <w:pPr>
              <w:snapToGrid w:val="0"/>
              <w:rPr>
                <w:rFonts w:hint="eastAsia" w:ascii="宋体" w:hAnsi="宋体" w:eastAsia="宋体" w:cs="宋体"/>
                <w:color w:val="auto"/>
                <w:sz w:val="24"/>
                <w:szCs w:val="24"/>
                <w:highlight w:val="none"/>
              </w:rPr>
            </w:pPr>
          </w:p>
        </w:tc>
      </w:tr>
      <w:tr w14:paraId="5888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76" w:type="dxa"/>
            <w:noWrap w:val="0"/>
            <w:vAlign w:val="center"/>
          </w:tcPr>
          <w:p w14:paraId="21DD4AF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686" w:type="dxa"/>
            <w:noWrap w:val="0"/>
            <w:vAlign w:val="center"/>
          </w:tcPr>
          <w:p w14:paraId="7E5CD584">
            <w:pPr>
              <w:snapToGrid w:val="0"/>
              <w:rPr>
                <w:rFonts w:hint="eastAsia" w:ascii="宋体" w:hAnsi="宋体" w:eastAsia="宋体" w:cs="宋体"/>
                <w:color w:val="auto"/>
                <w:sz w:val="24"/>
                <w:szCs w:val="24"/>
                <w:highlight w:val="none"/>
              </w:rPr>
            </w:pPr>
          </w:p>
        </w:tc>
      </w:tr>
    </w:tbl>
    <w:p w14:paraId="7B97CEC0">
      <w:pPr>
        <w:pStyle w:val="9"/>
        <w:rPr>
          <w:rFonts w:hint="eastAsia" w:ascii="宋体" w:hAnsi="宋体" w:eastAsia="宋体" w:cs="宋体"/>
          <w:color w:val="auto"/>
          <w:highlight w:val="none"/>
        </w:rPr>
      </w:pPr>
    </w:p>
    <w:p w14:paraId="19BC9BF9">
      <w:pPr>
        <w:spacing w:line="400" w:lineRule="exact"/>
        <w:ind w:left="735" w:hanging="735" w:hangingChars="3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34E88C8">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报价应是完成本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文件中所要求的全部内容的最终价格。 </w:t>
      </w:r>
    </w:p>
    <w:p w14:paraId="264DADF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2.“报价一览表”若为多页的，每页均需由法定代表人或授权代表签字并盖供应商印章。</w:t>
      </w:r>
    </w:p>
    <w:p w14:paraId="5B7C5B7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以上表格如不能完全表达清楚供应商认为必要的费用明细，供应商可自行补充。</w:t>
      </w:r>
    </w:p>
    <w:p w14:paraId="42236115">
      <w:pPr>
        <w:spacing w:line="400" w:lineRule="exact"/>
        <w:ind w:left="807" w:leftChars="213" w:hanging="360" w:hangingChars="150"/>
        <w:rPr>
          <w:rFonts w:hint="eastAsia" w:ascii="宋体" w:hAnsi="宋体" w:eastAsia="宋体" w:cs="宋体"/>
          <w:color w:val="auto"/>
          <w:sz w:val="24"/>
          <w:szCs w:val="24"/>
          <w:highlight w:val="none"/>
        </w:rPr>
      </w:pPr>
    </w:p>
    <w:p w14:paraId="331C226A">
      <w:pPr>
        <w:spacing w:line="400" w:lineRule="exact"/>
        <w:ind w:left="807" w:leftChars="213"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37E28BAC">
      <w:pPr>
        <w:spacing w:line="400" w:lineRule="exact"/>
        <w:ind w:left="807" w:leftChars="213"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5B7E3019">
      <w:pPr>
        <w:spacing w:line="400" w:lineRule="exact"/>
        <w:ind w:left="807" w:leftChars="213"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E3AE580">
      <w:pPr>
        <w:pStyle w:val="40"/>
        <w:rPr>
          <w:rFonts w:hint="eastAsia" w:ascii="宋体" w:hAnsi="宋体" w:eastAsia="宋体" w:cs="宋体"/>
          <w:color w:val="auto"/>
          <w:highlight w:val="none"/>
        </w:rPr>
      </w:pPr>
    </w:p>
    <w:p w14:paraId="13585403">
      <w:pPr>
        <w:pStyle w:val="40"/>
        <w:rPr>
          <w:rFonts w:hint="eastAsia" w:ascii="宋体" w:hAnsi="宋体" w:eastAsia="宋体" w:cs="宋体"/>
          <w:color w:val="auto"/>
          <w:highlight w:val="none"/>
        </w:rPr>
      </w:pPr>
    </w:p>
    <w:p w14:paraId="2A72B5AC">
      <w:pPr>
        <w:pStyle w:val="40"/>
        <w:rPr>
          <w:rFonts w:hint="eastAsia" w:ascii="宋体" w:hAnsi="宋体" w:eastAsia="宋体" w:cs="宋体"/>
          <w:color w:val="auto"/>
          <w:highlight w:val="none"/>
        </w:rPr>
      </w:pPr>
    </w:p>
    <w:p w14:paraId="5E3445AE">
      <w:pPr>
        <w:pStyle w:val="40"/>
        <w:rPr>
          <w:rFonts w:hint="eastAsia" w:ascii="宋体" w:hAnsi="宋体" w:eastAsia="宋体" w:cs="宋体"/>
          <w:color w:val="auto"/>
          <w:highlight w:val="none"/>
        </w:rPr>
      </w:pPr>
    </w:p>
    <w:p w14:paraId="5A62AF4A">
      <w:pPr>
        <w:pStyle w:val="40"/>
        <w:rPr>
          <w:rFonts w:hint="eastAsia" w:ascii="宋体" w:hAnsi="宋体" w:eastAsia="宋体" w:cs="宋体"/>
          <w:color w:val="auto"/>
          <w:highlight w:val="none"/>
        </w:rPr>
      </w:pPr>
    </w:p>
    <w:p w14:paraId="214B85C3">
      <w:pPr>
        <w:pStyle w:val="40"/>
        <w:rPr>
          <w:rFonts w:hint="eastAsia" w:ascii="宋体" w:hAnsi="宋体" w:eastAsia="宋体" w:cs="宋体"/>
          <w:color w:val="auto"/>
          <w:highlight w:val="none"/>
        </w:rPr>
      </w:pPr>
    </w:p>
    <w:p w14:paraId="7D89CF69">
      <w:pPr>
        <w:pStyle w:val="40"/>
        <w:rPr>
          <w:rFonts w:hint="eastAsia" w:ascii="宋体" w:hAnsi="宋体" w:eastAsia="宋体" w:cs="宋体"/>
          <w:color w:val="auto"/>
          <w:highlight w:val="none"/>
        </w:rPr>
      </w:pPr>
    </w:p>
    <w:p w14:paraId="60B91967">
      <w:pPr>
        <w:pStyle w:val="40"/>
        <w:rPr>
          <w:rFonts w:hint="eastAsia" w:ascii="宋体" w:hAnsi="宋体" w:eastAsia="宋体" w:cs="宋体"/>
          <w:color w:val="auto"/>
          <w:highlight w:val="none"/>
        </w:rPr>
      </w:pPr>
    </w:p>
    <w:p w14:paraId="7F3B2CE4">
      <w:pPr>
        <w:pStyle w:val="40"/>
        <w:rPr>
          <w:rFonts w:hint="eastAsia" w:ascii="宋体" w:hAnsi="宋体" w:eastAsia="宋体" w:cs="宋体"/>
          <w:color w:val="auto"/>
          <w:highlight w:val="none"/>
        </w:rPr>
      </w:pPr>
    </w:p>
    <w:p w14:paraId="4726A426">
      <w:pPr>
        <w:pStyle w:val="40"/>
        <w:rPr>
          <w:rFonts w:hint="eastAsia" w:ascii="宋体" w:hAnsi="宋体" w:eastAsia="宋体" w:cs="宋体"/>
          <w:color w:val="auto"/>
          <w:highlight w:val="none"/>
        </w:rPr>
      </w:pPr>
    </w:p>
    <w:p w14:paraId="4AE8486E">
      <w:pPr>
        <w:pStyle w:val="40"/>
        <w:rPr>
          <w:rFonts w:hint="eastAsia" w:ascii="宋体" w:hAnsi="宋体" w:eastAsia="宋体" w:cs="宋体"/>
          <w:color w:val="auto"/>
          <w:highlight w:val="none"/>
        </w:rPr>
      </w:pPr>
    </w:p>
    <w:p w14:paraId="7E8DA85D">
      <w:pPr>
        <w:pStyle w:val="40"/>
        <w:rPr>
          <w:rFonts w:hint="eastAsia" w:ascii="宋体" w:hAnsi="宋体" w:eastAsia="宋体" w:cs="宋体"/>
          <w:color w:val="auto"/>
          <w:highlight w:val="none"/>
        </w:rPr>
      </w:pPr>
    </w:p>
    <w:p w14:paraId="76AD011C">
      <w:pPr>
        <w:pStyle w:val="40"/>
        <w:rPr>
          <w:rFonts w:hint="eastAsia" w:ascii="宋体" w:hAnsi="宋体" w:eastAsia="宋体" w:cs="宋体"/>
          <w:color w:val="auto"/>
          <w:highlight w:val="none"/>
        </w:rPr>
      </w:pPr>
    </w:p>
    <w:p w14:paraId="0EDC2F43">
      <w:pPr>
        <w:pStyle w:val="40"/>
        <w:rPr>
          <w:rFonts w:hint="eastAsia" w:ascii="宋体" w:hAnsi="宋体" w:eastAsia="宋体" w:cs="宋体"/>
          <w:color w:val="auto"/>
          <w:highlight w:val="none"/>
        </w:rPr>
      </w:pPr>
    </w:p>
    <w:p w14:paraId="38172151">
      <w:pPr>
        <w:pStyle w:val="4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32"/>
          <w:szCs w:val="32"/>
          <w:highlight w:val="none"/>
          <w:lang w:val="en-US" w:eastAsia="zh-CN" w:bidi="ar-SA"/>
        </w:rPr>
        <w:t>五、工程量清单</w:t>
      </w:r>
    </w:p>
    <w:p w14:paraId="203C9BD1">
      <w:pPr>
        <w:pStyle w:val="40"/>
        <w:rPr>
          <w:rFonts w:hint="eastAsia" w:ascii="宋体" w:hAnsi="宋体" w:eastAsia="宋体" w:cs="宋体"/>
          <w:color w:val="auto"/>
          <w:highlight w:val="none"/>
        </w:rPr>
      </w:pPr>
    </w:p>
    <w:p w14:paraId="21A30303">
      <w:pPr>
        <w:pStyle w:val="40"/>
        <w:rPr>
          <w:rFonts w:hint="eastAsia" w:ascii="宋体" w:hAnsi="宋体" w:eastAsia="宋体" w:cs="宋体"/>
          <w:color w:val="auto"/>
          <w:highlight w:val="none"/>
        </w:rPr>
      </w:pPr>
    </w:p>
    <w:p w14:paraId="0197B93C">
      <w:pPr>
        <w:pStyle w:val="4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p>
    <w:p w14:paraId="4956716C">
      <w:pPr>
        <w:pStyle w:val="40"/>
        <w:rPr>
          <w:rFonts w:hint="eastAsia" w:ascii="宋体" w:hAnsi="宋体" w:eastAsia="宋体" w:cs="宋体"/>
          <w:color w:val="auto"/>
          <w:highlight w:val="none"/>
        </w:rPr>
      </w:pPr>
    </w:p>
    <w:p w14:paraId="3A97267F">
      <w:pPr>
        <w:pStyle w:val="40"/>
        <w:rPr>
          <w:rFonts w:hint="eastAsia" w:ascii="宋体" w:hAnsi="宋体" w:eastAsia="宋体" w:cs="宋体"/>
          <w:color w:val="auto"/>
          <w:highlight w:val="none"/>
        </w:rPr>
      </w:pPr>
    </w:p>
    <w:p w14:paraId="03BC3758">
      <w:pPr>
        <w:pStyle w:val="40"/>
        <w:rPr>
          <w:rFonts w:hint="eastAsia" w:ascii="宋体" w:hAnsi="宋体" w:eastAsia="宋体" w:cs="宋体"/>
          <w:color w:val="auto"/>
          <w:highlight w:val="none"/>
        </w:rPr>
      </w:pPr>
    </w:p>
    <w:p w14:paraId="2722ED05">
      <w:pPr>
        <w:pStyle w:val="40"/>
        <w:rPr>
          <w:rFonts w:hint="eastAsia" w:ascii="宋体" w:hAnsi="宋体" w:eastAsia="宋体" w:cs="宋体"/>
          <w:color w:val="auto"/>
          <w:highlight w:val="none"/>
        </w:rPr>
      </w:pPr>
    </w:p>
    <w:p w14:paraId="4BA6529A">
      <w:pPr>
        <w:pStyle w:val="40"/>
        <w:rPr>
          <w:rFonts w:hint="eastAsia" w:ascii="宋体" w:hAnsi="宋体" w:eastAsia="宋体" w:cs="宋体"/>
          <w:color w:val="auto"/>
          <w:highlight w:val="none"/>
        </w:rPr>
      </w:pPr>
    </w:p>
    <w:p w14:paraId="3FD8DA12">
      <w:pPr>
        <w:pStyle w:val="40"/>
        <w:rPr>
          <w:rFonts w:hint="eastAsia" w:ascii="宋体" w:hAnsi="宋体" w:eastAsia="宋体" w:cs="宋体"/>
          <w:color w:val="auto"/>
          <w:highlight w:val="none"/>
        </w:rPr>
      </w:pPr>
    </w:p>
    <w:p w14:paraId="6867D9B0">
      <w:pPr>
        <w:pStyle w:val="40"/>
        <w:rPr>
          <w:rFonts w:hint="eastAsia" w:ascii="宋体" w:hAnsi="宋体" w:eastAsia="宋体" w:cs="宋体"/>
          <w:color w:val="auto"/>
          <w:highlight w:val="none"/>
        </w:rPr>
      </w:pPr>
    </w:p>
    <w:p w14:paraId="743E2346">
      <w:pPr>
        <w:pStyle w:val="40"/>
        <w:rPr>
          <w:rFonts w:hint="eastAsia" w:ascii="宋体" w:hAnsi="宋体" w:eastAsia="宋体" w:cs="宋体"/>
          <w:color w:val="auto"/>
          <w:highlight w:val="none"/>
        </w:rPr>
      </w:pPr>
    </w:p>
    <w:p w14:paraId="78CA9274">
      <w:pPr>
        <w:pStyle w:val="40"/>
        <w:rPr>
          <w:rFonts w:hint="eastAsia" w:ascii="宋体" w:hAnsi="宋体" w:eastAsia="宋体" w:cs="宋体"/>
          <w:color w:val="auto"/>
          <w:highlight w:val="none"/>
        </w:rPr>
      </w:pPr>
    </w:p>
    <w:p w14:paraId="6D6AF7DB">
      <w:pPr>
        <w:pStyle w:val="40"/>
        <w:rPr>
          <w:rFonts w:hint="eastAsia" w:ascii="宋体" w:hAnsi="宋体" w:eastAsia="宋体" w:cs="宋体"/>
          <w:color w:val="auto"/>
          <w:highlight w:val="none"/>
        </w:rPr>
      </w:pPr>
    </w:p>
    <w:p w14:paraId="2F860D57">
      <w:pPr>
        <w:pStyle w:val="40"/>
        <w:rPr>
          <w:rFonts w:hint="eastAsia" w:ascii="宋体" w:hAnsi="宋体" w:eastAsia="宋体" w:cs="宋体"/>
          <w:color w:val="auto"/>
          <w:highlight w:val="none"/>
        </w:rPr>
      </w:pPr>
    </w:p>
    <w:p w14:paraId="3FCC1CA4">
      <w:pPr>
        <w:pStyle w:val="40"/>
        <w:rPr>
          <w:rFonts w:hint="eastAsia" w:ascii="宋体" w:hAnsi="宋体" w:eastAsia="宋体" w:cs="宋体"/>
          <w:color w:val="auto"/>
          <w:highlight w:val="none"/>
        </w:rPr>
      </w:pPr>
    </w:p>
    <w:p w14:paraId="4E2FED3A">
      <w:pPr>
        <w:pStyle w:val="40"/>
        <w:rPr>
          <w:rFonts w:hint="eastAsia" w:ascii="宋体" w:hAnsi="宋体" w:eastAsia="宋体" w:cs="宋体"/>
          <w:color w:val="auto"/>
          <w:highlight w:val="none"/>
        </w:rPr>
      </w:pPr>
    </w:p>
    <w:p w14:paraId="2D3C221F">
      <w:pPr>
        <w:pStyle w:val="40"/>
        <w:rPr>
          <w:rFonts w:hint="eastAsia" w:ascii="宋体" w:hAnsi="宋体" w:eastAsia="宋体" w:cs="宋体"/>
          <w:color w:val="auto"/>
          <w:highlight w:val="none"/>
        </w:rPr>
      </w:pPr>
    </w:p>
    <w:p w14:paraId="25EDD3C5">
      <w:pPr>
        <w:pStyle w:val="40"/>
        <w:rPr>
          <w:rFonts w:hint="eastAsia" w:ascii="宋体" w:hAnsi="宋体" w:eastAsia="宋体" w:cs="宋体"/>
          <w:color w:val="auto"/>
          <w:highlight w:val="none"/>
        </w:rPr>
      </w:pPr>
    </w:p>
    <w:p w14:paraId="1EB892A7">
      <w:pPr>
        <w:pStyle w:val="40"/>
        <w:rPr>
          <w:rFonts w:hint="eastAsia" w:ascii="宋体" w:hAnsi="宋体" w:eastAsia="宋体" w:cs="宋体"/>
          <w:color w:val="auto"/>
          <w:highlight w:val="none"/>
        </w:rPr>
      </w:pPr>
    </w:p>
    <w:p w14:paraId="4B22B44C">
      <w:pPr>
        <w:pStyle w:val="40"/>
        <w:rPr>
          <w:rFonts w:hint="eastAsia" w:ascii="宋体" w:hAnsi="宋体" w:eastAsia="宋体" w:cs="宋体"/>
          <w:color w:val="auto"/>
          <w:highlight w:val="none"/>
        </w:rPr>
      </w:pPr>
    </w:p>
    <w:p w14:paraId="33F0C811">
      <w:pPr>
        <w:pStyle w:val="40"/>
        <w:rPr>
          <w:rFonts w:hint="eastAsia" w:ascii="宋体" w:hAnsi="宋体" w:eastAsia="宋体" w:cs="宋体"/>
          <w:color w:val="auto"/>
          <w:highlight w:val="none"/>
        </w:rPr>
      </w:pPr>
    </w:p>
    <w:p w14:paraId="6709ADA1">
      <w:pPr>
        <w:pStyle w:val="40"/>
        <w:rPr>
          <w:rFonts w:hint="eastAsia" w:ascii="宋体" w:hAnsi="宋体" w:eastAsia="宋体" w:cs="宋体"/>
          <w:color w:val="auto"/>
          <w:highlight w:val="none"/>
        </w:rPr>
      </w:pPr>
    </w:p>
    <w:p w14:paraId="28983287">
      <w:pPr>
        <w:pStyle w:val="40"/>
        <w:rPr>
          <w:rFonts w:hint="eastAsia" w:ascii="宋体" w:hAnsi="宋体" w:eastAsia="宋体" w:cs="宋体"/>
          <w:color w:val="auto"/>
          <w:highlight w:val="none"/>
        </w:rPr>
      </w:pPr>
    </w:p>
    <w:p w14:paraId="1B3EDE52">
      <w:pPr>
        <w:pStyle w:val="40"/>
        <w:rPr>
          <w:rFonts w:hint="eastAsia" w:ascii="宋体" w:hAnsi="宋体" w:eastAsia="宋体" w:cs="宋体"/>
          <w:color w:val="auto"/>
          <w:highlight w:val="none"/>
        </w:rPr>
      </w:pPr>
    </w:p>
    <w:p w14:paraId="18955F1B">
      <w:pPr>
        <w:pStyle w:val="40"/>
        <w:rPr>
          <w:rFonts w:hint="eastAsia" w:ascii="宋体" w:hAnsi="宋体" w:eastAsia="宋体" w:cs="宋体"/>
          <w:color w:val="auto"/>
          <w:highlight w:val="none"/>
        </w:rPr>
      </w:pPr>
    </w:p>
    <w:p w14:paraId="1C4B8F9D">
      <w:pPr>
        <w:pStyle w:val="40"/>
        <w:rPr>
          <w:rFonts w:hint="eastAsia" w:ascii="宋体" w:hAnsi="宋体" w:eastAsia="宋体" w:cs="宋体"/>
          <w:color w:val="auto"/>
          <w:highlight w:val="none"/>
        </w:rPr>
      </w:pPr>
    </w:p>
    <w:p w14:paraId="3FC6371A">
      <w:pPr>
        <w:pStyle w:val="40"/>
        <w:rPr>
          <w:rFonts w:hint="eastAsia" w:ascii="宋体" w:hAnsi="宋体" w:eastAsia="宋体" w:cs="宋体"/>
          <w:color w:val="auto"/>
          <w:highlight w:val="none"/>
        </w:rPr>
      </w:pPr>
    </w:p>
    <w:p w14:paraId="4B54C4EE">
      <w:pPr>
        <w:pStyle w:val="40"/>
        <w:rPr>
          <w:rFonts w:hint="eastAsia" w:ascii="宋体" w:hAnsi="宋体" w:eastAsia="宋体" w:cs="宋体"/>
          <w:color w:val="auto"/>
          <w:highlight w:val="none"/>
        </w:rPr>
      </w:pPr>
    </w:p>
    <w:p w14:paraId="4C6D8085">
      <w:pPr>
        <w:pStyle w:val="40"/>
        <w:rPr>
          <w:rFonts w:hint="eastAsia" w:ascii="宋体" w:hAnsi="宋体" w:eastAsia="宋体" w:cs="宋体"/>
          <w:color w:val="auto"/>
          <w:highlight w:val="none"/>
        </w:rPr>
      </w:pPr>
    </w:p>
    <w:p w14:paraId="35B169D7">
      <w:pPr>
        <w:pStyle w:val="40"/>
        <w:rPr>
          <w:rFonts w:hint="eastAsia" w:ascii="宋体" w:hAnsi="宋体" w:eastAsia="宋体" w:cs="宋体"/>
          <w:color w:val="auto"/>
          <w:highlight w:val="none"/>
        </w:rPr>
      </w:pPr>
    </w:p>
    <w:p w14:paraId="10BCF44A">
      <w:pPr>
        <w:pStyle w:val="40"/>
        <w:rPr>
          <w:rFonts w:hint="eastAsia" w:ascii="宋体" w:hAnsi="宋体" w:eastAsia="宋体" w:cs="宋体"/>
          <w:color w:val="auto"/>
          <w:highlight w:val="none"/>
        </w:rPr>
      </w:pPr>
    </w:p>
    <w:p w14:paraId="4C952B87">
      <w:pPr>
        <w:pStyle w:val="40"/>
        <w:rPr>
          <w:rFonts w:hint="eastAsia" w:ascii="宋体" w:hAnsi="宋体" w:eastAsia="宋体" w:cs="宋体"/>
          <w:color w:val="auto"/>
          <w:highlight w:val="none"/>
        </w:rPr>
      </w:pPr>
    </w:p>
    <w:p w14:paraId="41BB3599">
      <w:pPr>
        <w:pStyle w:val="40"/>
        <w:rPr>
          <w:rFonts w:hint="eastAsia" w:ascii="宋体" w:hAnsi="宋体" w:eastAsia="宋体" w:cs="宋体"/>
          <w:color w:val="auto"/>
          <w:highlight w:val="none"/>
        </w:rPr>
      </w:pPr>
    </w:p>
    <w:p w14:paraId="15C3BF6D">
      <w:pPr>
        <w:pStyle w:val="40"/>
        <w:rPr>
          <w:rFonts w:hint="eastAsia" w:ascii="宋体" w:hAnsi="宋体" w:eastAsia="宋体" w:cs="宋体"/>
          <w:color w:val="auto"/>
          <w:highlight w:val="none"/>
        </w:rPr>
      </w:pPr>
    </w:p>
    <w:p w14:paraId="0BF159EA">
      <w:pPr>
        <w:pStyle w:val="40"/>
        <w:rPr>
          <w:rFonts w:hint="eastAsia" w:ascii="宋体" w:hAnsi="宋体" w:eastAsia="宋体" w:cs="宋体"/>
          <w:color w:val="auto"/>
          <w:highlight w:val="none"/>
        </w:rPr>
      </w:pPr>
    </w:p>
    <w:p w14:paraId="64B15884">
      <w:pPr>
        <w:pStyle w:val="40"/>
        <w:rPr>
          <w:rFonts w:hint="eastAsia" w:ascii="宋体" w:hAnsi="宋体" w:eastAsia="宋体" w:cs="宋体"/>
          <w:color w:val="auto"/>
          <w:highlight w:val="none"/>
        </w:rPr>
      </w:pPr>
    </w:p>
    <w:p w14:paraId="75C2E511">
      <w:pPr>
        <w:rPr>
          <w:rFonts w:hint="eastAsia" w:ascii="宋体" w:hAnsi="宋体" w:eastAsia="宋体" w:cs="宋体"/>
          <w:color w:val="auto"/>
          <w:highlight w:val="none"/>
        </w:rPr>
      </w:pPr>
    </w:p>
    <w:p w14:paraId="7F07D22B">
      <w:pPr>
        <w:numPr>
          <w:ilvl w:val="0"/>
          <w:numId w:val="0"/>
        </w:num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eastAsia="zh-CN"/>
        </w:rPr>
        <w:t>、供应商诚信情况承诺函</w:t>
      </w:r>
    </w:p>
    <w:p w14:paraId="2B494B00">
      <w:pPr>
        <w:spacing w:line="360" w:lineRule="auto"/>
        <w:rPr>
          <w:rFonts w:hint="eastAsia" w:ascii="宋体" w:hAnsi="宋体" w:eastAsia="宋体" w:cs="宋体"/>
          <w:bCs/>
          <w:color w:val="auto"/>
          <w:sz w:val="24"/>
          <w:highlight w:val="none"/>
        </w:rPr>
      </w:pPr>
    </w:p>
    <w:p w14:paraId="2C6DDECD">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（采购代理公司名称）</w:t>
      </w:r>
      <w:r>
        <w:rPr>
          <w:rFonts w:hint="eastAsia" w:ascii="宋体" w:hAnsi="宋体" w:eastAsia="宋体" w:cs="宋体"/>
          <w:bCs/>
          <w:color w:val="auto"/>
          <w:sz w:val="24"/>
          <w:highlight w:val="none"/>
        </w:rPr>
        <w:t xml:space="preserve"> </w:t>
      </w:r>
    </w:p>
    <w:p w14:paraId="2DE7B589">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本单位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Cs/>
          <w:color w:val="auto"/>
          <w:sz w:val="24"/>
          <w:highlight w:val="none"/>
          <w:u w:val="single"/>
        </w:rPr>
        <w:t>（供应商名称）</w:t>
      </w:r>
      <w:r>
        <w:rPr>
          <w:rFonts w:hint="eastAsia" w:ascii="宋体" w:hAnsi="宋体" w:eastAsia="宋体" w:cs="宋体"/>
          <w:bCs/>
          <w:color w:val="auto"/>
          <w:sz w:val="24"/>
          <w:highlight w:val="none"/>
        </w:rPr>
        <w:t xml:space="preserve">参加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Cs/>
          <w:color w:val="auto"/>
          <w:sz w:val="24"/>
          <w:highlight w:val="none"/>
          <w:u w:val="single"/>
        </w:rPr>
        <w:t>（项目名称及采购编号）</w:t>
      </w:r>
      <w:r>
        <w:rPr>
          <w:rFonts w:hint="eastAsia" w:ascii="宋体" w:hAnsi="宋体" w:eastAsia="宋体" w:cs="宋体"/>
          <w:bCs/>
          <w:color w:val="auto"/>
          <w:sz w:val="24"/>
          <w:highlight w:val="none"/>
        </w:rPr>
        <w:t>的采购活动，</w:t>
      </w:r>
      <w:r>
        <w:rPr>
          <w:rFonts w:hint="eastAsia" w:ascii="宋体" w:hAnsi="宋体" w:eastAsia="宋体" w:cs="宋体"/>
          <w:color w:val="auto"/>
          <w:sz w:val="24"/>
          <w:highlight w:val="none"/>
        </w:rPr>
        <w:t>针</w:t>
      </w:r>
      <w:r>
        <w:rPr>
          <w:rFonts w:hint="eastAsia" w:ascii="宋体" w:hAnsi="宋体" w:eastAsia="宋体" w:cs="宋体"/>
          <w:bCs/>
          <w:color w:val="auto"/>
          <w:sz w:val="24"/>
          <w:highlight w:val="none"/>
        </w:rPr>
        <w:t>对本单位的诚信情况作出以下承诺：</w:t>
      </w:r>
    </w:p>
    <w:p w14:paraId="17F6876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我单位具有</w:t>
      </w:r>
      <w:r>
        <w:rPr>
          <w:rFonts w:hint="eastAsia" w:ascii="宋体" w:hAnsi="宋体" w:eastAsia="宋体" w:cs="宋体"/>
          <w:color w:val="auto"/>
          <w:sz w:val="24"/>
          <w:highlight w:val="none"/>
        </w:rPr>
        <w:t>失信行为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次（填写失信行为的次数时，建议使用大写数字，如零、壹、贰、叁、肆等。）；</w:t>
      </w:r>
      <w:r>
        <w:rPr>
          <w:rFonts w:hint="eastAsia" w:ascii="宋体" w:hAnsi="宋体" w:eastAsia="宋体" w:cs="宋体"/>
          <w:bCs/>
          <w:color w:val="auto"/>
          <w:sz w:val="24"/>
          <w:highlight w:val="none"/>
        </w:rPr>
        <w:t>（仅限投标截止当日仍在有效期的次数）</w:t>
      </w:r>
    </w:p>
    <w:p w14:paraId="11DFEC9D">
      <w:pPr>
        <w:spacing w:line="360" w:lineRule="auto"/>
        <w:ind w:firstLine="480" w:firstLineChars="200"/>
        <w:rPr>
          <w:rFonts w:hint="eastAsia" w:ascii="宋体" w:hAnsi="宋体" w:eastAsia="宋体" w:cs="宋体"/>
          <w:color w:val="auto"/>
          <w:sz w:val="24"/>
          <w:highlight w:val="none"/>
        </w:rPr>
      </w:pPr>
    </w:p>
    <w:p w14:paraId="514A08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bCs/>
          <w:color w:val="auto"/>
          <w:sz w:val="24"/>
          <w:highlight w:val="none"/>
        </w:rPr>
        <w:t>单位</w:t>
      </w:r>
      <w:r>
        <w:rPr>
          <w:rFonts w:hint="eastAsia" w:ascii="宋体" w:hAnsi="宋体" w:eastAsia="宋体" w:cs="宋体"/>
          <w:color w:val="auto"/>
          <w:sz w:val="24"/>
          <w:highlight w:val="none"/>
        </w:rPr>
        <w:t>对以上填写信息的真实性负责。如有不实，本</w:t>
      </w:r>
      <w:r>
        <w:rPr>
          <w:rFonts w:hint="eastAsia" w:ascii="宋体" w:hAnsi="宋体" w:eastAsia="宋体" w:cs="宋体"/>
          <w:bCs/>
          <w:color w:val="auto"/>
          <w:sz w:val="24"/>
          <w:highlight w:val="none"/>
        </w:rPr>
        <w:t>单位</w:t>
      </w:r>
      <w:r>
        <w:rPr>
          <w:rFonts w:hint="eastAsia" w:ascii="宋体" w:hAnsi="宋体" w:eastAsia="宋体" w:cs="宋体"/>
          <w:color w:val="auto"/>
          <w:sz w:val="24"/>
          <w:highlight w:val="none"/>
        </w:rPr>
        <w:t>愿承担由此产生的一切法律责任和后果。</w:t>
      </w:r>
    </w:p>
    <w:p w14:paraId="4446AA15">
      <w:pPr>
        <w:spacing w:line="360" w:lineRule="auto"/>
        <w:rPr>
          <w:rFonts w:hint="eastAsia" w:ascii="宋体" w:hAnsi="宋体" w:eastAsia="宋体" w:cs="宋体"/>
          <w:bCs/>
          <w:color w:val="auto"/>
          <w:sz w:val="24"/>
          <w:highlight w:val="none"/>
        </w:rPr>
      </w:pPr>
    </w:p>
    <w:p w14:paraId="3F511300">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（单位盖章）。</w:t>
      </w:r>
    </w:p>
    <w:p w14:paraId="4132F3F6">
      <w:pPr>
        <w:widowControl/>
        <w:spacing w:line="360" w:lineRule="auto"/>
        <w:ind w:firstLine="470" w:firstLineChars="196"/>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法定代表人或授权代表（签字或加盖个人名章）：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7AACE8">
      <w:pPr>
        <w:widowControl/>
        <w:spacing w:line="360" w:lineRule="auto"/>
        <w:ind w:firstLine="470" w:firstLineChars="196"/>
        <w:jc w:val="left"/>
        <w:outlineLvl w:val="1"/>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日</w:t>
      </w:r>
    </w:p>
    <w:p w14:paraId="7A47CBC1">
      <w:pPr>
        <w:spacing w:line="360" w:lineRule="auto"/>
        <w:rPr>
          <w:rFonts w:hint="eastAsia" w:ascii="宋体" w:hAnsi="宋体" w:eastAsia="宋体" w:cs="宋体"/>
          <w:bCs/>
          <w:color w:val="auto"/>
          <w:sz w:val="24"/>
          <w:highlight w:val="none"/>
        </w:rPr>
      </w:pPr>
    </w:p>
    <w:p w14:paraId="36444D4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14:paraId="5D1A9A7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本表格式及内容仅供参考，</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也可提供自己的格式；</w:t>
      </w:r>
    </w:p>
    <w:p w14:paraId="688F8B2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存在以上所述失信行为的，将按照第二章投标人须知附表的要求进行处理；</w:t>
      </w:r>
    </w:p>
    <w:p w14:paraId="45186AF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0CBE53D1">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的失信行为受到行政处罚或司法惩处的，评审时不再对其以价格加成进行惩戒。</w:t>
      </w:r>
    </w:p>
    <w:p w14:paraId="1497DB17">
      <w:pPr>
        <w:rPr>
          <w:rFonts w:hint="eastAsia" w:ascii="宋体" w:hAnsi="宋体" w:eastAsia="宋体" w:cs="宋体"/>
          <w:color w:val="auto"/>
          <w:highlight w:val="none"/>
        </w:rPr>
      </w:pPr>
    </w:p>
    <w:p w14:paraId="7C384F87">
      <w:pPr>
        <w:pStyle w:val="2"/>
        <w:keepNext w:val="0"/>
        <w:keepLines w:val="0"/>
        <w:outlineLvl w:val="9"/>
        <w:rPr>
          <w:rFonts w:hint="eastAsia" w:ascii="宋体" w:hAnsi="宋体" w:eastAsia="宋体" w:cs="宋体"/>
          <w:color w:val="auto"/>
          <w:highlight w:val="none"/>
        </w:rPr>
      </w:pPr>
    </w:p>
    <w:p w14:paraId="63481DB6">
      <w:pPr>
        <w:rPr>
          <w:rFonts w:hint="eastAsia" w:ascii="宋体" w:hAnsi="宋体" w:eastAsia="宋体" w:cs="宋体"/>
          <w:color w:val="auto"/>
          <w:highlight w:val="none"/>
        </w:rPr>
      </w:pPr>
    </w:p>
    <w:p w14:paraId="456D92B1">
      <w:pPr>
        <w:pStyle w:val="9"/>
        <w:rPr>
          <w:rFonts w:hint="eastAsia" w:ascii="宋体" w:hAnsi="宋体" w:eastAsia="宋体" w:cs="宋体"/>
          <w:color w:val="auto"/>
          <w:highlight w:val="none"/>
        </w:rPr>
      </w:pPr>
    </w:p>
    <w:p w14:paraId="1F2BF2B0">
      <w:pPr>
        <w:rPr>
          <w:rFonts w:hint="eastAsia" w:ascii="宋体" w:hAnsi="宋体" w:eastAsia="宋体" w:cs="宋体"/>
          <w:color w:val="auto"/>
          <w:highlight w:val="none"/>
        </w:rPr>
      </w:pPr>
    </w:p>
    <w:p w14:paraId="216AD3D8">
      <w:pPr>
        <w:pStyle w:val="9"/>
        <w:rPr>
          <w:rFonts w:hint="eastAsia" w:ascii="宋体" w:hAnsi="宋体" w:eastAsia="宋体" w:cs="宋体"/>
          <w:color w:val="auto"/>
          <w:highlight w:val="none"/>
        </w:rPr>
      </w:pPr>
    </w:p>
    <w:p w14:paraId="6DB47172">
      <w:pPr>
        <w:pStyle w:val="18"/>
        <w:jc w:val="both"/>
        <w:outlineLvl w:val="9"/>
        <w:rPr>
          <w:rFonts w:hint="eastAsia" w:ascii="宋体" w:hAnsi="宋体" w:eastAsia="宋体" w:cs="宋体"/>
          <w:color w:val="auto"/>
          <w:highlight w:val="none"/>
        </w:rPr>
        <w:sectPr>
          <w:footerReference r:id="rId9" w:type="default"/>
          <w:type w:val="continuous"/>
          <w:pgSz w:w="11850" w:h="16783"/>
          <w:pgMar w:top="1440" w:right="1440" w:bottom="1440" w:left="1440" w:header="1020" w:footer="1020" w:gutter="0"/>
          <w:pgBorders>
            <w:top w:val="none" w:sz="0" w:space="0"/>
            <w:left w:val="none" w:sz="0" w:space="0"/>
            <w:bottom w:val="none" w:sz="0" w:space="0"/>
            <w:right w:val="none" w:sz="0" w:space="0"/>
          </w:pgBorders>
          <w:pgNumType w:fmt="decimal"/>
          <w:cols w:space="720" w:num="1"/>
          <w:docGrid w:linePitch="312" w:charSpace="0"/>
        </w:sectPr>
      </w:pPr>
    </w:p>
    <w:p w14:paraId="0698929E">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、技术、服务要求应答表</w:t>
      </w:r>
    </w:p>
    <w:p w14:paraId="569EC2F9">
      <w:pPr>
        <w:pStyle w:val="16"/>
        <w:pBdr>
          <w:bottom w:val="none" w:color="auto" w:sz="0" w:space="0"/>
        </w:pBdr>
        <w:tabs>
          <w:tab w:val="clear" w:pos="4153"/>
          <w:tab w:val="clear" w:pos="8306"/>
        </w:tabs>
        <w:snapToGrid/>
        <w:jc w:val="both"/>
        <w:rPr>
          <w:rFonts w:hint="eastAsia" w:ascii="宋体" w:hAnsi="宋体" w:eastAsia="宋体" w:cs="宋体"/>
          <w:color w:val="auto"/>
          <w:sz w:val="24"/>
          <w:szCs w:val="24"/>
          <w:highlight w:val="none"/>
        </w:rPr>
      </w:pPr>
    </w:p>
    <w:p w14:paraId="2A60C6D4">
      <w:pPr>
        <w:pStyle w:val="16"/>
        <w:pBdr>
          <w:bottom w:val="none" w:color="auto" w:sz="0" w:space="0"/>
        </w:pBdr>
        <w:tabs>
          <w:tab w:val="clear" w:pos="4153"/>
          <w:tab w:val="clear" w:pos="8306"/>
        </w:tabs>
        <w:snapToGrid/>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采购项目编号：</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931"/>
        <w:gridCol w:w="2622"/>
        <w:gridCol w:w="2455"/>
      </w:tblGrid>
      <w:tr w14:paraId="3EF8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33" w:type="dxa"/>
            <w:vAlign w:val="center"/>
          </w:tcPr>
          <w:p w14:paraId="38730DC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31" w:type="dxa"/>
            <w:vAlign w:val="center"/>
          </w:tcPr>
          <w:p w14:paraId="03D51D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采购文件要求</w:t>
            </w:r>
          </w:p>
        </w:tc>
        <w:tc>
          <w:tcPr>
            <w:tcW w:w="2622" w:type="dxa"/>
            <w:vAlign w:val="center"/>
          </w:tcPr>
          <w:p w14:paraId="2A6EB90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响应文件响应</w:t>
            </w:r>
          </w:p>
        </w:tc>
        <w:tc>
          <w:tcPr>
            <w:tcW w:w="2455" w:type="dxa"/>
            <w:vAlign w:val="center"/>
          </w:tcPr>
          <w:p w14:paraId="539986CF">
            <w:pPr>
              <w:jc w:val="center"/>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偏离</w:t>
            </w:r>
            <w:r>
              <w:rPr>
                <w:rFonts w:hint="eastAsia" w:ascii="宋体" w:hAnsi="宋体" w:eastAsia="宋体" w:cs="宋体"/>
                <w:bCs/>
                <w:color w:val="auto"/>
                <w:sz w:val="24"/>
                <w:highlight w:val="none"/>
                <w:lang w:eastAsia="zh-CN"/>
              </w:rPr>
              <w:t>及</w:t>
            </w:r>
            <w:r>
              <w:rPr>
                <w:rFonts w:hint="eastAsia" w:ascii="宋体" w:hAnsi="宋体" w:eastAsia="宋体" w:cs="宋体"/>
                <w:bCs/>
                <w:color w:val="auto"/>
                <w:sz w:val="24"/>
                <w:highlight w:val="none"/>
              </w:rPr>
              <w:t>其</w:t>
            </w:r>
            <w:r>
              <w:rPr>
                <w:rFonts w:hint="eastAsia" w:ascii="宋体" w:hAnsi="宋体" w:eastAsia="宋体" w:cs="宋体"/>
                <w:bCs/>
                <w:color w:val="auto"/>
                <w:sz w:val="24"/>
                <w:highlight w:val="none"/>
                <w:lang w:eastAsia="zh-CN"/>
              </w:rPr>
              <w:t>响应</w:t>
            </w:r>
          </w:p>
        </w:tc>
      </w:tr>
      <w:tr w14:paraId="4FF1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33" w:type="dxa"/>
            <w:vAlign w:val="top"/>
          </w:tcPr>
          <w:p w14:paraId="2E7E6B2D">
            <w:pPr>
              <w:jc w:val="center"/>
              <w:rPr>
                <w:rFonts w:hint="eastAsia" w:ascii="宋体" w:hAnsi="宋体" w:eastAsia="宋体" w:cs="宋体"/>
                <w:color w:val="auto"/>
                <w:sz w:val="24"/>
                <w:highlight w:val="none"/>
              </w:rPr>
            </w:pPr>
          </w:p>
        </w:tc>
        <w:tc>
          <w:tcPr>
            <w:tcW w:w="2931" w:type="dxa"/>
            <w:vAlign w:val="top"/>
          </w:tcPr>
          <w:p w14:paraId="3F386606">
            <w:pPr>
              <w:jc w:val="center"/>
              <w:rPr>
                <w:rFonts w:hint="eastAsia" w:ascii="宋体" w:hAnsi="宋体" w:eastAsia="宋体" w:cs="宋体"/>
                <w:color w:val="auto"/>
                <w:sz w:val="24"/>
                <w:highlight w:val="none"/>
              </w:rPr>
            </w:pPr>
          </w:p>
        </w:tc>
        <w:tc>
          <w:tcPr>
            <w:tcW w:w="2622" w:type="dxa"/>
            <w:vAlign w:val="top"/>
          </w:tcPr>
          <w:p w14:paraId="61473838">
            <w:pPr>
              <w:jc w:val="center"/>
              <w:rPr>
                <w:rFonts w:hint="eastAsia" w:ascii="宋体" w:hAnsi="宋体" w:eastAsia="宋体" w:cs="宋体"/>
                <w:color w:val="auto"/>
                <w:sz w:val="24"/>
                <w:highlight w:val="none"/>
              </w:rPr>
            </w:pPr>
          </w:p>
        </w:tc>
        <w:tc>
          <w:tcPr>
            <w:tcW w:w="2455" w:type="dxa"/>
            <w:vAlign w:val="top"/>
          </w:tcPr>
          <w:p w14:paraId="4D7BD3A9">
            <w:pPr>
              <w:jc w:val="center"/>
              <w:rPr>
                <w:rFonts w:hint="eastAsia" w:ascii="宋体" w:hAnsi="宋体" w:eastAsia="宋体" w:cs="宋体"/>
                <w:color w:val="auto"/>
                <w:sz w:val="24"/>
                <w:highlight w:val="none"/>
              </w:rPr>
            </w:pPr>
          </w:p>
        </w:tc>
      </w:tr>
      <w:tr w14:paraId="4354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33" w:type="dxa"/>
            <w:vAlign w:val="top"/>
          </w:tcPr>
          <w:p w14:paraId="76BCFD18">
            <w:pPr>
              <w:jc w:val="center"/>
              <w:rPr>
                <w:rFonts w:hint="eastAsia" w:ascii="宋体" w:hAnsi="宋体" w:eastAsia="宋体" w:cs="宋体"/>
                <w:color w:val="auto"/>
                <w:sz w:val="24"/>
                <w:highlight w:val="none"/>
              </w:rPr>
            </w:pPr>
          </w:p>
        </w:tc>
        <w:tc>
          <w:tcPr>
            <w:tcW w:w="2931" w:type="dxa"/>
            <w:vAlign w:val="top"/>
          </w:tcPr>
          <w:p w14:paraId="7B46A32A">
            <w:pPr>
              <w:jc w:val="center"/>
              <w:rPr>
                <w:rFonts w:hint="eastAsia" w:ascii="宋体" w:hAnsi="宋体" w:eastAsia="宋体" w:cs="宋体"/>
                <w:color w:val="auto"/>
                <w:sz w:val="24"/>
                <w:highlight w:val="none"/>
              </w:rPr>
            </w:pPr>
          </w:p>
        </w:tc>
        <w:tc>
          <w:tcPr>
            <w:tcW w:w="2622" w:type="dxa"/>
            <w:vAlign w:val="top"/>
          </w:tcPr>
          <w:p w14:paraId="1782AAFD">
            <w:pPr>
              <w:jc w:val="center"/>
              <w:rPr>
                <w:rFonts w:hint="eastAsia" w:ascii="宋体" w:hAnsi="宋体" w:eastAsia="宋体" w:cs="宋体"/>
                <w:color w:val="auto"/>
                <w:sz w:val="24"/>
                <w:highlight w:val="none"/>
              </w:rPr>
            </w:pPr>
          </w:p>
        </w:tc>
        <w:tc>
          <w:tcPr>
            <w:tcW w:w="2455" w:type="dxa"/>
            <w:vAlign w:val="top"/>
          </w:tcPr>
          <w:p w14:paraId="18431CEC">
            <w:pPr>
              <w:jc w:val="center"/>
              <w:rPr>
                <w:rFonts w:hint="eastAsia" w:ascii="宋体" w:hAnsi="宋体" w:eastAsia="宋体" w:cs="宋体"/>
                <w:color w:val="auto"/>
                <w:sz w:val="24"/>
                <w:highlight w:val="none"/>
              </w:rPr>
            </w:pPr>
          </w:p>
        </w:tc>
      </w:tr>
      <w:tr w14:paraId="73E1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33" w:type="dxa"/>
            <w:vAlign w:val="top"/>
          </w:tcPr>
          <w:p w14:paraId="3248BD54">
            <w:pPr>
              <w:jc w:val="center"/>
              <w:rPr>
                <w:rFonts w:hint="eastAsia" w:ascii="宋体" w:hAnsi="宋体" w:eastAsia="宋体" w:cs="宋体"/>
                <w:color w:val="auto"/>
                <w:sz w:val="24"/>
                <w:highlight w:val="none"/>
              </w:rPr>
            </w:pPr>
          </w:p>
        </w:tc>
        <w:tc>
          <w:tcPr>
            <w:tcW w:w="2931" w:type="dxa"/>
            <w:vAlign w:val="top"/>
          </w:tcPr>
          <w:p w14:paraId="22840A34">
            <w:pPr>
              <w:jc w:val="center"/>
              <w:rPr>
                <w:rFonts w:hint="eastAsia" w:ascii="宋体" w:hAnsi="宋体" w:eastAsia="宋体" w:cs="宋体"/>
                <w:color w:val="auto"/>
                <w:sz w:val="24"/>
                <w:highlight w:val="none"/>
              </w:rPr>
            </w:pPr>
          </w:p>
        </w:tc>
        <w:tc>
          <w:tcPr>
            <w:tcW w:w="2622" w:type="dxa"/>
            <w:vAlign w:val="top"/>
          </w:tcPr>
          <w:p w14:paraId="1A291D7B">
            <w:pPr>
              <w:jc w:val="center"/>
              <w:rPr>
                <w:rFonts w:hint="eastAsia" w:ascii="宋体" w:hAnsi="宋体" w:eastAsia="宋体" w:cs="宋体"/>
                <w:color w:val="auto"/>
                <w:sz w:val="24"/>
                <w:highlight w:val="none"/>
              </w:rPr>
            </w:pPr>
          </w:p>
        </w:tc>
        <w:tc>
          <w:tcPr>
            <w:tcW w:w="2455" w:type="dxa"/>
            <w:vAlign w:val="top"/>
          </w:tcPr>
          <w:p w14:paraId="5B130047">
            <w:pPr>
              <w:jc w:val="center"/>
              <w:rPr>
                <w:rFonts w:hint="eastAsia" w:ascii="宋体" w:hAnsi="宋体" w:eastAsia="宋体" w:cs="宋体"/>
                <w:color w:val="auto"/>
                <w:sz w:val="24"/>
                <w:highlight w:val="none"/>
              </w:rPr>
            </w:pPr>
          </w:p>
        </w:tc>
      </w:tr>
      <w:tr w14:paraId="176D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33" w:type="dxa"/>
            <w:vAlign w:val="top"/>
          </w:tcPr>
          <w:p w14:paraId="4E164E7C">
            <w:pPr>
              <w:jc w:val="center"/>
              <w:rPr>
                <w:rFonts w:hint="eastAsia" w:ascii="宋体" w:hAnsi="宋体" w:eastAsia="宋体" w:cs="宋体"/>
                <w:color w:val="auto"/>
                <w:sz w:val="24"/>
                <w:highlight w:val="none"/>
              </w:rPr>
            </w:pPr>
          </w:p>
        </w:tc>
        <w:tc>
          <w:tcPr>
            <w:tcW w:w="2931" w:type="dxa"/>
            <w:vAlign w:val="top"/>
          </w:tcPr>
          <w:p w14:paraId="7596C175">
            <w:pPr>
              <w:jc w:val="center"/>
              <w:rPr>
                <w:rFonts w:hint="eastAsia" w:ascii="宋体" w:hAnsi="宋体" w:eastAsia="宋体" w:cs="宋体"/>
                <w:color w:val="auto"/>
                <w:sz w:val="24"/>
                <w:highlight w:val="none"/>
              </w:rPr>
            </w:pPr>
          </w:p>
        </w:tc>
        <w:tc>
          <w:tcPr>
            <w:tcW w:w="2622" w:type="dxa"/>
            <w:vAlign w:val="top"/>
          </w:tcPr>
          <w:p w14:paraId="05401FB7">
            <w:pPr>
              <w:jc w:val="center"/>
              <w:rPr>
                <w:rFonts w:hint="eastAsia" w:ascii="宋体" w:hAnsi="宋体" w:eastAsia="宋体" w:cs="宋体"/>
                <w:color w:val="auto"/>
                <w:sz w:val="24"/>
                <w:highlight w:val="none"/>
              </w:rPr>
            </w:pPr>
          </w:p>
        </w:tc>
        <w:tc>
          <w:tcPr>
            <w:tcW w:w="2455" w:type="dxa"/>
            <w:vAlign w:val="top"/>
          </w:tcPr>
          <w:p w14:paraId="374F2FE0">
            <w:pPr>
              <w:jc w:val="center"/>
              <w:rPr>
                <w:rFonts w:hint="eastAsia" w:ascii="宋体" w:hAnsi="宋体" w:eastAsia="宋体" w:cs="宋体"/>
                <w:color w:val="auto"/>
                <w:sz w:val="24"/>
                <w:highlight w:val="none"/>
              </w:rPr>
            </w:pPr>
          </w:p>
        </w:tc>
      </w:tr>
    </w:tbl>
    <w:p w14:paraId="5E670C6A">
      <w:pPr>
        <w:ind w:firstLine="482" w:firstLineChars="200"/>
        <w:rPr>
          <w:rFonts w:hint="eastAsia" w:ascii="宋体" w:hAnsi="宋体" w:eastAsia="宋体" w:cs="宋体"/>
          <w:b/>
          <w:color w:val="auto"/>
          <w:sz w:val="24"/>
          <w:highlight w:val="none"/>
        </w:rPr>
      </w:pPr>
    </w:p>
    <w:p w14:paraId="275538B8">
      <w:pPr>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注：供应商必须根据谈判文件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第五章  二、技术、服务、合同条款</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据实逐条填写，不得虚假响应，虚假响应的，其响应文件无效并按规定追究其相关责任。</w:t>
      </w:r>
    </w:p>
    <w:p w14:paraId="7FB34FC0">
      <w:pPr>
        <w:adjustRightInd w:val="0"/>
        <w:spacing w:line="400" w:lineRule="exact"/>
        <w:ind w:firstLine="480" w:firstLineChars="200"/>
        <w:jc w:val="left"/>
        <w:rPr>
          <w:rFonts w:hint="eastAsia" w:ascii="宋体" w:hAnsi="宋体" w:eastAsia="宋体" w:cs="宋体"/>
          <w:color w:val="auto"/>
          <w:sz w:val="24"/>
          <w:highlight w:val="none"/>
        </w:rPr>
      </w:pPr>
    </w:p>
    <w:p w14:paraId="0EF8FBC9">
      <w:pPr>
        <w:adjustRightInd w:val="0"/>
        <w:spacing w:line="360" w:lineRule="auto"/>
        <w:ind w:firstLine="480" w:firstLineChars="200"/>
        <w:jc w:val="left"/>
        <w:rPr>
          <w:rFonts w:hint="eastAsia" w:ascii="宋体" w:hAnsi="宋体" w:eastAsia="宋体" w:cs="宋体"/>
          <w:color w:val="auto"/>
          <w:sz w:val="24"/>
          <w:highlight w:val="none"/>
        </w:rPr>
      </w:pPr>
    </w:p>
    <w:p w14:paraId="2CB4EFCB">
      <w:pPr>
        <w:adjustRightInd w:val="0"/>
        <w:spacing w:line="360" w:lineRule="auto"/>
        <w:ind w:firstLine="480" w:firstLineChars="200"/>
        <w:jc w:val="left"/>
        <w:rPr>
          <w:rFonts w:hint="eastAsia" w:ascii="宋体" w:hAnsi="宋体" w:eastAsia="宋体" w:cs="宋体"/>
          <w:color w:val="auto"/>
          <w:sz w:val="24"/>
          <w:highlight w:val="none"/>
        </w:rPr>
      </w:pPr>
    </w:p>
    <w:p w14:paraId="537F9730">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610B4196">
      <w:pPr>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法定代表人或授权代表（签字或盖章）：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75D976F">
      <w:pPr>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14:paraId="0B21F021">
      <w:pPr>
        <w:spacing w:line="400" w:lineRule="exact"/>
        <w:rPr>
          <w:rFonts w:hint="eastAsia" w:ascii="宋体" w:hAnsi="宋体" w:eastAsia="宋体" w:cs="宋体"/>
          <w:color w:val="auto"/>
          <w:highlight w:val="none"/>
        </w:rPr>
      </w:pPr>
    </w:p>
    <w:p w14:paraId="0EDEA430">
      <w:pPr>
        <w:spacing w:line="400" w:lineRule="exact"/>
        <w:rPr>
          <w:rFonts w:hint="eastAsia" w:ascii="宋体" w:hAnsi="宋体" w:eastAsia="宋体" w:cs="宋体"/>
          <w:color w:val="auto"/>
          <w:highlight w:val="none"/>
        </w:rPr>
      </w:pPr>
    </w:p>
    <w:p w14:paraId="3015C141">
      <w:pPr>
        <w:spacing w:line="400" w:lineRule="exact"/>
        <w:rPr>
          <w:rFonts w:hint="eastAsia" w:ascii="宋体" w:hAnsi="宋体" w:eastAsia="宋体" w:cs="宋体"/>
          <w:color w:val="auto"/>
          <w:highlight w:val="none"/>
        </w:rPr>
      </w:pPr>
    </w:p>
    <w:p w14:paraId="60623257">
      <w:pPr>
        <w:pStyle w:val="13"/>
        <w:tabs>
          <w:tab w:val="left" w:pos="0"/>
        </w:tabs>
        <w:spacing w:after="0" w:line="400" w:lineRule="exact"/>
        <w:rPr>
          <w:rFonts w:hint="eastAsia" w:ascii="宋体" w:hAnsi="宋体" w:eastAsia="宋体" w:cs="宋体"/>
          <w:color w:val="auto"/>
          <w:highlight w:val="none"/>
        </w:rPr>
      </w:pPr>
    </w:p>
    <w:p w14:paraId="415E4887">
      <w:pPr>
        <w:pStyle w:val="13"/>
        <w:tabs>
          <w:tab w:val="left" w:pos="0"/>
        </w:tabs>
        <w:rPr>
          <w:rFonts w:hint="eastAsia" w:ascii="宋体" w:hAnsi="宋体" w:eastAsia="宋体" w:cs="宋体"/>
          <w:color w:val="auto"/>
          <w:highlight w:val="none"/>
        </w:rPr>
      </w:pPr>
    </w:p>
    <w:p w14:paraId="4A45236C">
      <w:pPr>
        <w:pStyle w:val="13"/>
        <w:tabs>
          <w:tab w:val="left" w:pos="0"/>
        </w:tabs>
        <w:rPr>
          <w:rFonts w:hint="eastAsia" w:ascii="宋体" w:hAnsi="宋体" w:eastAsia="宋体" w:cs="宋体"/>
          <w:color w:val="auto"/>
          <w:highlight w:val="none"/>
        </w:rPr>
      </w:pPr>
    </w:p>
    <w:p w14:paraId="07C63C1D">
      <w:pPr>
        <w:pStyle w:val="13"/>
        <w:tabs>
          <w:tab w:val="left" w:pos="0"/>
        </w:tabs>
        <w:ind w:left="0" w:leftChars="0"/>
        <w:rPr>
          <w:rFonts w:hint="eastAsia" w:ascii="宋体" w:hAnsi="宋体" w:eastAsia="宋体" w:cs="宋体"/>
          <w:color w:val="auto"/>
          <w:highlight w:val="none"/>
        </w:rPr>
      </w:pPr>
    </w:p>
    <w:p w14:paraId="70CE2E4F">
      <w:pPr>
        <w:pStyle w:val="13"/>
        <w:tabs>
          <w:tab w:val="left" w:pos="0"/>
        </w:tabs>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、商务应答表</w:t>
      </w:r>
    </w:p>
    <w:p w14:paraId="29F2030C">
      <w:pPr>
        <w:pStyle w:val="16"/>
        <w:pBdr>
          <w:bottom w:val="none" w:color="auto" w:sz="0" w:space="0"/>
        </w:pBdr>
        <w:tabs>
          <w:tab w:val="clear" w:pos="4153"/>
          <w:tab w:val="clear" w:pos="8306"/>
        </w:tabs>
        <w:snapToGrid/>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采购项目编号：</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748"/>
        <w:gridCol w:w="2816"/>
        <w:gridCol w:w="2604"/>
      </w:tblGrid>
      <w:tr w14:paraId="22C8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73" w:type="dxa"/>
            <w:vAlign w:val="center"/>
          </w:tcPr>
          <w:p w14:paraId="465B7FD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748" w:type="dxa"/>
            <w:vAlign w:val="center"/>
          </w:tcPr>
          <w:p w14:paraId="6CE1998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采购文件要求</w:t>
            </w:r>
          </w:p>
        </w:tc>
        <w:tc>
          <w:tcPr>
            <w:tcW w:w="2816" w:type="dxa"/>
            <w:vAlign w:val="center"/>
          </w:tcPr>
          <w:p w14:paraId="33B3F6B1">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响应文件响应</w:t>
            </w:r>
          </w:p>
        </w:tc>
        <w:tc>
          <w:tcPr>
            <w:tcW w:w="2604" w:type="dxa"/>
            <w:vAlign w:val="center"/>
          </w:tcPr>
          <w:p w14:paraId="33342427">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偏离</w:t>
            </w:r>
            <w:r>
              <w:rPr>
                <w:rFonts w:hint="eastAsia" w:ascii="宋体" w:hAnsi="宋体" w:eastAsia="宋体" w:cs="宋体"/>
                <w:bCs/>
                <w:color w:val="auto"/>
                <w:sz w:val="24"/>
                <w:highlight w:val="none"/>
                <w:lang w:eastAsia="zh-CN"/>
              </w:rPr>
              <w:t>及</w:t>
            </w:r>
            <w:r>
              <w:rPr>
                <w:rFonts w:hint="eastAsia" w:ascii="宋体" w:hAnsi="宋体" w:eastAsia="宋体" w:cs="宋体"/>
                <w:bCs/>
                <w:color w:val="auto"/>
                <w:sz w:val="24"/>
                <w:highlight w:val="none"/>
              </w:rPr>
              <w:t>其</w:t>
            </w:r>
            <w:r>
              <w:rPr>
                <w:rFonts w:hint="eastAsia" w:ascii="宋体" w:hAnsi="宋体" w:eastAsia="宋体" w:cs="宋体"/>
                <w:bCs/>
                <w:color w:val="auto"/>
                <w:sz w:val="24"/>
                <w:highlight w:val="none"/>
                <w:lang w:eastAsia="zh-CN"/>
              </w:rPr>
              <w:t>响应</w:t>
            </w:r>
          </w:p>
        </w:tc>
      </w:tr>
      <w:tr w14:paraId="7C8E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73" w:type="dxa"/>
            <w:vAlign w:val="top"/>
          </w:tcPr>
          <w:p w14:paraId="16219903">
            <w:pPr>
              <w:jc w:val="center"/>
              <w:rPr>
                <w:rFonts w:hint="eastAsia" w:ascii="宋体" w:hAnsi="宋体" w:eastAsia="宋体" w:cs="宋体"/>
                <w:color w:val="auto"/>
                <w:sz w:val="24"/>
                <w:highlight w:val="none"/>
              </w:rPr>
            </w:pPr>
          </w:p>
        </w:tc>
        <w:tc>
          <w:tcPr>
            <w:tcW w:w="2748" w:type="dxa"/>
            <w:vAlign w:val="top"/>
          </w:tcPr>
          <w:p w14:paraId="07CCDABD">
            <w:pPr>
              <w:jc w:val="center"/>
              <w:rPr>
                <w:rFonts w:hint="eastAsia" w:ascii="宋体" w:hAnsi="宋体" w:eastAsia="宋体" w:cs="宋体"/>
                <w:color w:val="auto"/>
                <w:sz w:val="24"/>
                <w:highlight w:val="none"/>
              </w:rPr>
            </w:pPr>
          </w:p>
        </w:tc>
        <w:tc>
          <w:tcPr>
            <w:tcW w:w="2816" w:type="dxa"/>
            <w:vAlign w:val="top"/>
          </w:tcPr>
          <w:p w14:paraId="619D9130">
            <w:pPr>
              <w:jc w:val="center"/>
              <w:rPr>
                <w:rFonts w:hint="eastAsia" w:ascii="宋体" w:hAnsi="宋体" w:eastAsia="宋体" w:cs="宋体"/>
                <w:color w:val="auto"/>
                <w:sz w:val="24"/>
                <w:highlight w:val="none"/>
              </w:rPr>
            </w:pPr>
          </w:p>
        </w:tc>
        <w:tc>
          <w:tcPr>
            <w:tcW w:w="2604" w:type="dxa"/>
            <w:vAlign w:val="top"/>
          </w:tcPr>
          <w:p w14:paraId="37573F78">
            <w:pPr>
              <w:jc w:val="center"/>
              <w:rPr>
                <w:rFonts w:hint="eastAsia" w:ascii="宋体" w:hAnsi="宋体" w:eastAsia="宋体" w:cs="宋体"/>
                <w:color w:val="auto"/>
                <w:sz w:val="24"/>
                <w:highlight w:val="none"/>
              </w:rPr>
            </w:pPr>
          </w:p>
        </w:tc>
      </w:tr>
      <w:tr w14:paraId="1FC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73" w:type="dxa"/>
            <w:vAlign w:val="top"/>
          </w:tcPr>
          <w:p w14:paraId="345BE3F4">
            <w:pPr>
              <w:jc w:val="center"/>
              <w:rPr>
                <w:rFonts w:hint="eastAsia" w:ascii="宋体" w:hAnsi="宋体" w:eastAsia="宋体" w:cs="宋体"/>
                <w:color w:val="auto"/>
                <w:sz w:val="24"/>
                <w:highlight w:val="none"/>
              </w:rPr>
            </w:pPr>
          </w:p>
        </w:tc>
        <w:tc>
          <w:tcPr>
            <w:tcW w:w="2748" w:type="dxa"/>
            <w:vAlign w:val="top"/>
          </w:tcPr>
          <w:p w14:paraId="274857FB">
            <w:pPr>
              <w:jc w:val="center"/>
              <w:rPr>
                <w:rFonts w:hint="eastAsia" w:ascii="宋体" w:hAnsi="宋体" w:eastAsia="宋体" w:cs="宋体"/>
                <w:color w:val="auto"/>
                <w:sz w:val="24"/>
                <w:highlight w:val="none"/>
              </w:rPr>
            </w:pPr>
          </w:p>
        </w:tc>
        <w:tc>
          <w:tcPr>
            <w:tcW w:w="2816" w:type="dxa"/>
            <w:vAlign w:val="top"/>
          </w:tcPr>
          <w:p w14:paraId="7878FA87">
            <w:pPr>
              <w:jc w:val="center"/>
              <w:rPr>
                <w:rFonts w:hint="eastAsia" w:ascii="宋体" w:hAnsi="宋体" w:eastAsia="宋体" w:cs="宋体"/>
                <w:color w:val="auto"/>
                <w:sz w:val="24"/>
                <w:highlight w:val="none"/>
              </w:rPr>
            </w:pPr>
          </w:p>
        </w:tc>
        <w:tc>
          <w:tcPr>
            <w:tcW w:w="2604" w:type="dxa"/>
            <w:vAlign w:val="top"/>
          </w:tcPr>
          <w:p w14:paraId="10940102">
            <w:pPr>
              <w:jc w:val="center"/>
              <w:rPr>
                <w:rFonts w:hint="eastAsia" w:ascii="宋体" w:hAnsi="宋体" w:eastAsia="宋体" w:cs="宋体"/>
                <w:color w:val="auto"/>
                <w:sz w:val="24"/>
                <w:highlight w:val="none"/>
              </w:rPr>
            </w:pPr>
          </w:p>
        </w:tc>
      </w:tr>
      <w:tr w14:paraId="72E6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73" w:type="dxa"/>
            <w:vAlign w:val="top"/>
          </w:tcPr>
          <w:p w14:paraId="6D0350CE">
            <w:pPr>
              <w:jc w:val="center"/>
              <w:rPr>
                <w:rFonts w:hint="eastAsia" w:ascii="宋体" w:hAnsi="宋体" w:eastAsia="宋体" w:cs="宋体"/>
                <w:color w:val="auto"/>
                <w:sz w:val="24"/>
                <w:highlight w:val="none"/>
              </w:rPr>
            </w:pPr>
          </w:p>
        </w:tc>
        <w:tc>
          <w:tcPr>
            <w:tcW w:w="2748" w:type="dxa"/>
            <w:vAlign w:val="top"/>
          </w:tcPr>
          <w:p w14:paraId="443EB10E">
            <w:pPr>
              <w:jc w:val="center"/>
              <w:rPr>
                <w:rFonts w:hint="eastAsia" w:ascii="宋体" w:hAnsi="宋体" w:eastAsia="宋体" w:cs="宋体"/>
                <w:color w:val="auto"/>
                <w:sz w:val="24"/>
                <w:highlight w:val="none"/>
              </w:rPr>
            </w:pPr>
          </w:p>
        </w:tc>
        <w:tc>
          <w:tcPr>
            <w:tcW w:w="2816" w:type="dxa"/>
            <w:vAlign w:val="top"/>
          </w:tcPr>
          <w:p w14:paraId="02EB99F2">
            <w:pPr>
              <w:jc w:val="center"/>
              <w:rPr>
                <w:rFonts w:hint="eastAsia" w:ascii="宋体" w:hAnsi="宋体" w:eastAsia="宋体" w:cs="宋体"/>
                <w:color w:val="auto"/>
                <w:sz w:val="24"/>
                <w:highlight w:val="none"/>
              </w:rPr>
            </w:pPr>
          </w:p>
        </w:tc>
        <w:tc>
          <w:tcPr>
            <w:tcW w:w="2604" w:type="dxa"/>
            <w:vAlign w:val="top"/>
          </w:tcPr>
          <w:p w14:paraId="6C716CE4">
            <w:pPr>
              <w:jc w:val="center"/>
              <w:rPr>
                <w:rFonts w:hint="eastAsia" w:ascii="宋体" w:hAnsi="宋体" w:eastAsia="宋体" w:cs="宋体"/>
                <w:color w:val="auto"/>
                <w:sz w:val="24"/>
                <w:highlight w:val="none"/>
              </w:rPr>
            </w:pPr>
          </w:p>
        </w:tc>
      </w:tr>
      <w:tr w14:paraId="537A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73" w:type="dxa"/>
            <w:vAlign w:val="top"/>
          </w:tcPr>
          <w:p w14:paraId="1CE781FF">
            <w:pPr>
              <w:jc w:val="center"/>
              <w:rPr>
                <w:rFonts w:hint="eastAsia" w:ascii="宋体" w:hAnsi="宋体" w:eastAsia="宋体" w:cs="宋体"/>
                <w:color w:val="auto"/>
                <w:sz w:val="24"/>
                <w:highlight w:val="none"/>
              </w:rPr>
            </w:pPr>
          </w:p>
        </w:tc>
        <w:tc>
          <w:tcPr>
            <w:tcW w:w="2748" w:type="dxa"/>
            <w:vAlign w:val="top"/>
          </w:tcPr>
          <w:p w14:paraId="3EFFB3CE">
            <w:pPr>
              <w:jc w:val="center"/>
              <w:rPr>
                <w:rFonts w:hint="eastAsia" w:ascii="宋体" w:hAnsi="宋体" w:eastAsia="宋体" w:cs="宋体"/>
                <w:color w:val="auto"/>
                <w:sz w:val="24"/>
                <w:highlight w:val="none"/>
              </w:rPr>
            </w:pPr>
          </w:p>
        </w:tc>
        <w:tc>
          <w:tcPr>
            <w:tcW w:w="2816" w:type="dxa"/>
            <w:vAlign w:val="top"/>
          </w:tcPr>
          <w:p w14:paraId="0048F0A5">
            <w:pPr>
              <w:jc w:val="center"/>
              <w:rPr>
                <w:rFonts w:hint="eastAsia" w:ascii="宋体" w:hAnsi="宋体" w:eastAsia="宋体" w:cs="宋体"/>
                <w:color w:val="auto"/>
                <w:sz w:val="24"/>
                <w:highlight w:val="none"/>
              </w:rPr>
            </w:pPr>
          </w:p>
        </w:tc>
        <w:tc>
          <w:tcPr>
            <w:tcW w:w="2604" w:type="dxa"/>
            <w:vAlign w:val="top"/>
          </w:tcPr>
          <w:p w14:paraId="60885E81">
            <w:pPr>
              <w:jc w:val="center"/>
              <w:rPr>
                <w:rFonts w:hint="eastAsia" w:ascii="宋体" w:hAnsi="宋体" w:eastAsia="宋体" w:cs="宋体"/>
                <w:color w:val="auto"/>
                <w:sz w:val="24"/>
                <w:highlight w:val="none"/>
              </w:rPr>
            </w:pPr>
          </w:p>
        </w:tc>
      </w:tr>
    </w:tbl>
    <w:p w14:paraId="517B50D0">
      <w:pPr>
        <w:ind w:firstLine="482" w:firstLineChars="200"/>
        <w:rPr>
          <w:rFonts w:hint="eastAsia" w:ascii="宋体" w:hAnsi="宋体" w:eastAsia="宋体" w:cs="宋体"/>
          <w:b/>
          <w:color w:val="auto"/>
          <w:sz w:val="24"/>
          <w:highlight w:val="none"/>
        </w:rPr>
      </w:pPr>
    </w:p>
    <w:p w14:paraId="2C9B5D9A">
      <w:pPr>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注意：供应商必须谈判文件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第五章 三、商务要求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据实填写，不得虚假响应，虚假响应的，其响应文件无效并按规定追究其相关责任。</w:t>
      </w:r>
    </w:p>
    <w:p w14:paraId="7A8CFB0A">
      <w:pPr>
        <w:adjustRightInd w:val="0"/>
        <w:spacing w:line="400" w:lineRule="exact"/>
        <w:ind w:firstLine="480" w:firstLineChars="200"/>
        <w:jc w:val="left"/>
        <w:rPr>
          <w:rFonts w:hint="eastAsia" w:ascii="宋体" w:hAnsi="宋体" w:eastAsia="宋体" w:cs="宋体"/>
          <w:color w:val="auto"/>
          <w:sz w:val="24"/>
          <w:highlight w:val="none"/>
        </w:rPr>
      </w:pPr>
    </w:p>
    <w:p w14:paraId="73227392">
      <w:pPr>
        <w:adjustRightInd w:val="0"/>
        <w:spacing w:line="360" w:lineRule="auto"/>
        <w:jc w:val="left"/>
        <w:rPr>
          <w:rFonts w:hint="eastAsia" w:ascii="宋体" w:hAnsi="宋体" w:eastAsia="宋体" w:cs="宋体"/>
          <w:color w:val="auto"/>
          <w:sz w:val="24"/>
          <w:highlight w:val="none"/>
        </w:rPr>
      </w:pPr>
    </w:p>
    <w:p w14:paraId="3C7D3697">
      <w:pPr>
        <w:adjustRightInd w:val="0"/>
        <w:spacing w:line="360" w:lineRule="auto"/>
        <w:jc w:val="left"/>
        <w:rPr>
          <w:rFonts w:hint="eastAsia" w:ascii="宋体" w:hAnsi="宋体" w:eastAsia="宋体" w:cs="宋体"/>
          <w:color w:val="auto"/>
          <w:sz w:val="24"/>
          <w:highlight w:val="none"/>
        </w:rPr>
      </w:pPr>
    </w:p>
    <w:p w14:paraId="71FDD8CE">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供应商人名称：</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color w:val="auto"/>
          <w:sz w:val="24"/>
          <w:highlight w:val="none"/>
        </w:rPr>
        <w:t>（盖单位公章）</w:t>
      </w:r>
    </w:p>
    <w:p w14:paraId="70C5910E">
      <w:pPr>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法定代表人或授权代表（签字或盖章）：</w:t>
      </w:r>
      <w:r>
        <w:rPr>
          <w:rFonts w:hint="eastAsia" w:ascii="宋体" w:hAnsi="宋体" w:eastAsia="宋体" w:cs="宋体"/>
          <w:bCs/>
          <w:color w:val="auto"/>
          <w:sz w:val="24"/>
          <w:highlight w:val="none"/>
          <w:u w:val="single"/>
          <w:lang w:val="en-US" w:eastAsia="zh-CN"/>
        </w:rPr>
        <w:t xml:space="preserve">            </w:t>
      </w:r>
    </w:p>
    <w:p w14:paraId="211D1896">
      <w:pPr>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日</w:t>
      </w:r>
    </w:p>
    <w:p w14:paraId="3E3B4357">
      <w:pPr>
        <w:pStyle w:val="13"/>
        <w:tabs>
          <w:tab w:val="left" w:pos="0"/>
        </w:tabs>
        <w:jc w:val="center"/>
        <w:rPr>
          <w:rFonts w:hint="eastAsia" w:ascii="宋体" w:hAnsi="宋体" w:eastAsia="宋体" w:cs="宋体"/>
          <w:color w:val="auto"/>
          <w:highlight w:val="none"/>
        </w:rPr>
      </w:pPr>
    </w:p>
    <w:p w14:paraId="0346CB53">
      <w:pPr>
        <w:pStyle w:val="13"/>
        <w:tabs>
          <w:tab w:val="left" w:pos="0"/>
        </w:tabs>
        <w:jc w:val="center"/>
        <w:rPr>
          <w:rFonts w:hint="eastAsia" w:ascii="宋体" w:hAnsi="宋体" w:eastAsia="宋体" w:cs="宋体"/>
          <w:color w:val="auto"/>
          <w:highlight w:val="none"/>
        </w:rPr>
      </w:pPr>
    </w:p>
    <w:p w14:paraId="0762E00F">
      <w:pPr>
        <w:pStyle w:val="13"/>
        <w:tabs>
          <w:tab w:val="left" w:pos="0"/>
        </w:tabs>
        <w:jc w:val="center"/>
        <w:rPr>
          <w:rFonts w:hint="eastAsia" w:ascii="宋体" w:hAnsi="宋体" w:eastAsia="宋体" w:cs="宋体"/>
          <w:color w:val="auto"/>
          <w:highlight w:val="none"/>
        </w:rPr>
      </w:pPr>
    </w:p>
    <w:p w14:paraId="5AFF9F0E">
      <w:pPr>
        <w:pStyle w:val="13"/>
        <w:tabs>
          <w:tab w:val="left" w:pos="0"/>
        </w:tabs>
        <w:jc w:val="center"/>
        <w:rPr>
          <w:rFonts w:hint="eastAsia" w:ascii="宋体" w:hAnsi="宋体" w:eastAsia="宋体" w:cs="宋体"/>
          <w:color w:val="auto"/>
          <w:highlight w:val="none"/>
        </w:rPr>
      </w:pPr>
    </w:p>
    <w:p w14:paraId="0F610A83">
      <w:pPr>
        <w:pStyle w:val="13"/>
        <w:tabs>
          <w:tab w:val="left" w:pos="0"/>
        </w:tabs>
        <w:jc w:val="center"/>
        <w:rPr>
          <w:rFonts w:hint="eastAsia" w:ascii="宋体" w:hAnsi="宋体" w:eastAsia="宋体" w:cs="宋体"/>
          <w:color w:val="auto"/>
          <w:highlight w:val="none"/>
        </w:rPr>
      </w:pPr>
    </w:p>
    <w:p w14:paraId="25F536FB">
      <w:pPr>
        <w:adjustRightInd w:val="0"/>
        <w:spacing w:line="400" w:lineRule="exact"/>
        <w:jc w:val="left"/>
        <w:rPr>
          <w:rFonts w:hint="eastAsia" w:ascii="宋体" w:hAnsi="宋体" w:eastAsia="宋体" w:cs="宋体"/>
          <w:color w:val="auto"/>
          <w:sz w:val="28"/>
          <w:highlight w:val="none"/>
        </w:rPr>
        <w:sectPr>
          <w:type w:val="continuous"/>
          <w:pgSz w:w="11850" w:h="16783"/>
          <w:pgMar w:top="1440" w:right="1440" w:bottom="1440" w:left="1440" w:header="1020" w:footer="1020" w:gutter="0"/>
          <w:pgBorders>
            <w:top w:val="none" w:sz="0" w:space="0"/>
            <w:left w:val="none" w:sz="0" w:space="0"/>
            <w:bottom w:val="none" w:sz="0" w:space="0"/>
            <w:right w:val="none" w:sz="0" w:space="0"/>
          </w:pgBorders>
          <w:pgNumType w:fmt="decimal"/>
          <w:cols w:space="720" w:num="1"/>
          <w:docGrid w:linePitch="312" w:charSpace="0"/>
        </w:sectPr>
      </w:pPr>
    </w:p>
    <w:p w14:paraId="1706F99B">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、供应商类似项目业绩一览表</w:t>
      </w:r>
    </w:p>
    <w:p w14:paraId="4563AEAC">
      <w:pPr>
        <w:spacing w:line="400" w:lineRule="exact"/>
        <w:rPr>
          <w:rFonts w:hint="eastAsia" w:ascii="宋体" w:hAnsi="宋体" w:eastAsia="宋体" w:cs="宋体"/>
          <w:color w:val="auto"/>
          <w:sz w:val="24"/>
          <w:highlight w:val="none"/>
        </w:rPr>
      </w:pPr>
    </w:p>
    <w:tbl>
      <w:tblPr>
        <w:tblStyle w:val="26"/>
        <w:tblW w:w="91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35"/>
        <w:gridCol w:w="1821"/>
        <w:gridCol w:w="1597"/>
        <w:gridCol w:w="1591"/>
        <w:gridCol w:w="1552"/>
        <w:gridCol w:w="1282"/>
      </w:tblGrid>
      <w:tr w14:paraId="525D28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tcBorders>
              <w:top w:val="single" w:color="auto" w:sz="4" w:space="0"/>
            </w:tcBorders>
            <w:vAlign w:val="center"/>
          </w:tcPr>
          <w:p w14:paraId="1E3ED9E7">
            <w:pPr>
              <w:spacing w:line="400" w:lineRule="exact"/>
              <w:ind w:firstLine="105" w:firstLineChars="50"/>
              <w:jc w:val="center"/>
              <w:rPr>
                <w:rFonts w:hint="eastAsia" w:ascii="宋体" w:hAnsi="宋体" w:eastAsia="宋体" w:cs="宋体"/>
                <w:b/>
                <w:color w:val="auto"/>
                <w:highlight w:val="none"/>
              </w:rPr>
            </w:pPr>
            <w:r>
              <w:rPr>
                <w:rFonts w:hint="eastAsia" w:ascii="宋体" w:hAnsi="宋体" w:eastAsia="宋体" w:cs="宋体"/>
                <w:b/>
                <w:color w:val="auto"/>
                <w:highlight w:val="none"/>
              </w:rPr>
              <w:t>年份</w:t>
            </w:r>
          </w:p>
        </w:tc>
        <w:tc>
          <w:tcPr>
            <w:tcW w:w="1821" w:type="dxa"/>
            <w:vAlign w:val="center"/>
          </w:tcPr>
          <w:p w14:paraId="3CA3098F">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用户名称</w:t>
            </w:r>
          </w:p>
        </w:tc>
        <w:tc>
          <w:tcPr>
            <w:tcW w:w="1597" w:type="dxa"/>
            <w:vAlign w:val="center"/>
          </w:tcPr>
          <w:p w14:paraId="4D8D2F19">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1591" w:type="dxa"/>
            <w:vAlign w:val="center"/>
          </w:tcPr>
          <w:p w14:paraId="75505B03">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完成时间</w:t>
            </w:r>
          </w:p>
        </w:tc>
        <w:tc>
          <w:tcPr>
            <w:tcW w:w="1552" w:type="dxa"/>
            <w:vAlign w:val="center"/>
          </w:tcPr>
          <w:p w14:paraId="445BACA6">
            <w:pPr>
              <w:spacing w:line="400" w:lineRule="exact"/>
              <w:ind w:firstLine="105" w:firstLineChars="50"/>
              <w:jc w:val="center"/>
              <w:rPr>
                <w:rFonts w:hint="eastAsia" w:ascii="宋体" w:hAnsi="宋体" w:eastAsia="宋体" w:cs="宋体"/>
                <w:b/>
                <w:color w:val="auto"/>
                <w:highlight w:val="none"/>
              </w:rPr>
            </w:pPr>
            <w:r>
              <w:rPr>
                <w:rFonts w:hint="eastAsia" w:ascii="宋体" w:hAnsi="宋体" w:eastAsia="宋体" w:cs="宋体"/>
                <w:b/>
                <w:color w:val="auto"/>
                <w:highlight w:val="none"/>
              </w:rPr>
              <w:t>合同金额</w:t>
            </w:r>
          </w:p>
        </w:tc>
        <w:tc>
          <w:tcPr>
            <w:tcW w:w="1282" w:type="dxa"/>
            <w:tcBorders>
              <w:right w:val="single" w:color="auto" w:sz="4" w:space="0"/>
            </w:tcBorders>
            <w:vAlign w:val="center"/>
          </w:tcPr>
          <w:p w14:paraId="688F627E">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14:paraId="3DE559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vAlign w:val="center"/>
          </w:tcPr>
          <w:p w14:paraId="637F0141">
            <w:pPr>
              <w:spacing w:line="400" w:lineRule="exact"/>
              <w:jc w:val="center"/>
              <w:rPr>
                <w:rFonts w:hint="eastAsia" w:ascii="宋体" w:hAnsi="宋体" w:eastAsia="宋体" w:cs="宋体"/>
                <w:color w:val="auto"/>
                <w:highlight w:val="none"/>
              </w:rPr>
            </w:pPr>
          </w:p>
        </w:tc>
        <w:tc>
          <w:tcPr>
            <w:tcW w:w="1821" w:type="dxa"/>
            <w:vAlign w:val="center"/>
          </w:tcPr>
          <w:p w14:paraId="3E2F4134">
            <w:pPr>
              <w:spacing w:line="400" w:lineRule="exact"/>
              <w:jc w:val="center"/>
              <w:rPr>
                <w:rFonts w:hint="eastAsia" w:ascii="宋体" w:hAnsi="宋体" w:eastAsia="宋体" w:cs="宋体"/>
                <w:color w:val="auto"/>
                <w:highlight w:val="none"/>
              </w:rPr>
            </w:pPr>
          </w:p>
        </w:tc>
        <w:tc>
          <w:tcPr>
            <w:tcW w:w="1597" w:type="dxa"/>
            <w:vAlign w:val="center"/>
          </w:tcPr>
          <w:p w14:paraId="4E426A4A">
            <w:pPr>
              <w:spacing w:line="400" w:lineRule="exact"/>
              <w:jc w:val="center"/>
              <w:rPr>
                <w:rFonts w:hint="eastAsia" w:ascii="宋体" w:hAnsi="宋体" w:eastAsia="宋体" w:cs="宋体"/>
                <w:color w:val="auto"/>
                <w:highlight w:val="none"/>
              </w:rPr>
            </w:pPr>
          </w:p>
        </w:tc>
        <w:tc>
          <w:tcPr>
            <w:tcW w:w="1591" w:type="dxa"/>
            <w:vAlign w:val="center"/>
          </w:tcPr>
          <w:p w14:paraId="4ED21547">
            <w:pPr>
              <w:spacing w:line="400" w:lineRule="exact"/>
              <w:jc w:val="center"/>
              <w:rPr>
                <w:rFonts w:hint="eastAsia" w:ascii="宋体" w:hAnsi="宋体" w:eastAsia="宋体" w:cs="宋体"/>
                <w:color w:val="auto"/>
                <w:highlight w:val="none"/>
              </w:rPr>
            </w:pPr>
          </w:p>
        </w:tc>
        <w:tc>
          <w:tcPr>
            <w:tcW w:w="1552" w:type="dxa"/>
            <w:vAlign w:val="center"/>
          </w:tcPr>
          <w:p w14:paraId="30585804">
            <w:pPr>
              <w:spacing w:line="400" w:lineRule="exact"/>
              <w:jc w:val="center"/>
              <w:rPr>
                <w:rFonts w:hint="eastAsia" w:ascii="宋体" w:hAnsi="宋体" w:eastAsia="宋体" w:cs="宋体"/>
                <w:color w:val="auto"/>
                <w:highlight w:val="none"/>
              </w:rPr>
            </w:pPr>
          </w:p>
        </w:tc>
        <w:tc>
          <w:tcPr>
            <w:tcW w:w="1282" w:type="dxa"/>
            <w:tcBorders>
              <w:right w:val="single" w:color="auto" w:sz="4" w:space="0"/>
            </w:tcBorders>
            <w:vAlign w:val="center"/>
          </w:tcPr>
          <w:p w14:paraId="4C7445D7">
            <w:pPr>
              <w:spacing w:line="400" w:lineRule="exact"/>
              <w:jc w:val="center"/>
              <w:rPr>
                <w:rFonts w:hint="eastAsia" w:ascii="宋体" w:hAnsi="宋体" w:eastAsia="宋体" w:cs="宋体"/>
                <w:color w:val="auto"/>
                <w:highlight w:val="none"/>
              </w:rPr>
            </w:pPr>
          </w:p>
        </w:tc>
      </w:tr>
      <w:tr w14:paraId="764357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vAlign w:val="center"/>
          </w:tcPr>
          <w:p w14:paraId="0D2734FD">
            <w:pPr>
              <w:spacing w:line="400" w:lineRule="exact"/>
              <w:jc w:val="center"/>
              <w:rPr>
                <w:rFonts w:hint="eastAsia" w:ascii="宋体" w:hAnsi="宋体" w:eastAsia="宋体" w:cs="宋体"/>
                <w:color w:val="auto"/>
                <w:highlight w:val="none"/>
              </w:rPr>
            </w:pPr>
          </w:p>
        </w:tc>
        <w:tc>
          <w:tcPr>
            <w:tcW w:w="1821" w:type="dxa"/>
            <w:vAlign w:val="center"/>
          </w:tcPr>
          <w:p w14:paraId="3722D869">
            <w:pPr>
              <w:spacing w:line="400" w:lineRule="exact"/>
              <w:jc w:val="center"/>
              <w:rPr>
                <w:rFonts w:hint="eastAsia" w:ascii="宋体" w:hAnsi="宋体" w:eastAsia="宋体" w:cs="宋体"/>
                <w:color w:val="auto"/>
                <w:highlight w:val="none"/>
              </w:rPr>
            </w:pPr>
          </w:p>
        </w:tc>
        <w:tc>
          <w:tcPr>
            <w:tcW w:w="1597" w:type="dxa"/>
            <w:vAlign w:val="center"/>
          </w:tcPr>
          <w:p w14:paraId="68CA802E">
            <w:pPr>
              <w:spacing w:line="400" w:lineRule="exact"/>
              <w:jc w:val="center"/>
              <w:rPr>
                <w:rFonts w:hint="eastAsia" w:ascii="宋体" w:hAnsi="宋体" w:eastAsia="宋体" w:cs="宋体"/>
                <w:color w:val="auto"/>
                <w:highlight w:val="none"/>
              </w:rPr>
            </w:pPr>
          </w:p>
        </w:tc>
        <w:tc>
          <w:tcPr>
            <w:tcW w:w="1591" w:type="dxa"/>
            <w:vAlign w:val="center"/>
          </w:tcPr>
          <w:p w14:paraId="3456E2E7">
            <w:pPr>
              <w:spacing w:line="400" w:lineRule="exact"/>
              <w:jc w:val="center"/>
              <w:rPr>
                <w:rFonts w:hint="eastAsia" w:ascii="宋体" w:hAnsi="宋体" w:eastAsia="宋体" w:cs="宋体"/>
                <w:color w:val="auto"/>
                <w:highlight w:val="none"/>
              </w:rPr>
            </w:pPr>
          </w:p>
        </w:tc>
        <w:tc>
          <w:tcPr>
            <w:tcW w:w="1552" w:type="dxa"/>
            <w:vAlign w:val="center"/>
          </w:tcPr>
          <w:p w14:paraId="5E01F1CC">
            <w:pPr>
              <w:spacing w:line="400" w:lineRule="exact"/>
              <w:jc w:val="center"/>
              <w:rPr>
                <w:rFonts w:hint="eastAsia" w:ascii="宋体" w:hAnsi="宋体" w:eastAsia="宋体" w:cs="宋体"/>
                <w:color w:val="auto"/>
                <w:highlight w:val="none"/>
              </w:rPr>
            </w:pPr>
          </w:p>
        </w:tc>
        <w:tc>
          <w:tcPr>
            <w:tcW w:w="1282" w:type="dxa"/>
            <w:tcBorders>
              <w:right w:val="single" w:color="auto" w:sz="4" w:space="0"/>
            </w:tcBorders>
            <w:vAlign w:val="center"/>
          </w:tcPr>
          <w:p w14:paraId="3CC7AFD1">
            <w:pPr>
              <w:spacing w:line="400" w:lineRule="exact"/>
              <w:jc w:val="center"/>
              <w:rPr>
                <w:rFonts w:hint="eastAsia" w:ascii="宋体" w:hAnsi="宋体" w:eastAsia="宋体" w:cs="宋体"/>
                <w:color w:val="auto"/>
                <w:highlight w:val="none"/>
              </w:rPr>
            </w:pPr>
          </w:p>
        </w:tc>
      </w:tr>
      <w:tr w14:paraId="36F5EF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vAlign w:val="center"/>
          </w:tcPr>
          <w:p w14:paraId="0B718120">
            <w:pPr>
              <w:spacing w:line="400" w:lineRule="exact"/>
              <w:jc w:val="center"/>
              <w:rPr>
                <w:rFonts w:hint="eastAsia" w:ascii="宋体" w:hAnsi="宋体" w:eastAsia="宋体" w:cs="宋体"/>
                <w:color w:val="auto"/>
                <w:highlight w:val="none"/>
              </w:rPr>
            </w:pPr>
          </w:p>
        </w:tc>
        <w:tc>
          <w:tcPr>
            <w:tcW w:w="1821" w:type="dxa"/>
            <w:vAlign w:val="center"/>
          </w:tcPr>
          <w:p w14:paraId="5A219C01">
            <w:pPr>
              <w:spacing w:line="400" w:lineRule="exact"/>
              <w:jc w:val="center"/>
              <w:rPr>
                <w:rFonts w:hint="eastAsia" w:ascii="宋体" w:hAnsi="宋体" w:eastAsia="宋体" w:cs="宋体"/>
                <w:color w:val="auto"/>
                <w:highlight w:val="none"/>
              </w:rPr>
            </w:pPr>
          </w:p>
        </w:tc>
        <w:tc>
          <w:tcPr>
            <w:tcW w:w="1597" w:type="dxa"/>
            <w:vAlign w:val="center"/>
          </w:tcPr>
          <w:p w14:paraId="47DD9D50">
            <w:pPr>
              <w:spacing w:line="400" w:lineRule="exact"/>
              <w:jc w:val="center"/>
              <w:rPr>
                <w:rFonts w:hint="eastAsia" w:ascii="宋体" w:hAnsi="宋体" w:eastAsia="宋体" w:cs="宋体"/>
                <w:color w:val="auto"/>
                <w:highlight w:val="none"/>
              </w:rPr>
            </w:pPr>
          </w:p>
        </w:tc>
        <w:tc>
          <w:tcPr>
            <w:tcW w:w="1591" w:type="dxa"/>
            <w:vAlign w:val="center"/>
          </w:tcPr>
          <w:p w14:paraId="6850B834">
            <w:pPr>
              <w:spacing w:line="400" w:lineRule="exact"/>
              <w:jc w:val="center"/>
              <w:rPr>
                <w:rFonts w:hint="eastAsia" w:ascii="宋体" w:hAnsi="宋体" w:eastAsia="宋体" w:cs="宋体"/>
                <w:color w:val="auto"/>
                <w:highlight w:val="none"/>
              </w:rPr>
            </w:pPr>
          </w:p>
        </w:tc>
        <w:tc>
          <w:tcPr>
            <w:tcW w:w="1552" w:type="dxa"/>
            <w:vAlign w:val="center"/>
          </w:tcPr>
          <w:p w14:paraId="4FAAFC3F">
            <w:pPr>
              <w:spacing w:line="400" w:lineRule="exact"/>
              <w:jc w:val="center"/>
              <w:rPr>
                <w:rFonts w:hint="eastAsia" w:ascii="宋体" w:hAnsi="宋体" w:eastAsia="宋体" w:cs="宋体"/>
                <w:color w:val="auto"/>
                <w:highlight w:val="none"/>
              </w:rPr>
            </w:pPr>
          </w:p>
        </w:tc>
        <w:tc>
          <w:tcPr>
            <w:tcW w:w="1282" w:type="dxa"/>
            <w:tcBorders>
              <w:right w:val="single" w:color="auto" w:sz="4" w:space="0"/>
            </w:tcBorders>
            <w:vAlign w:val="center"/>
          </w:tcPr>
          <w:p w14:paraId="10C0201F">
            <w:pPr>
              <w:spacing w:line="400" w:lineRule="exact"/>
              <w:jc w:val="center"/>
              <w:rPr>
                <w:rFonts w:hint="eastAsia" w:ascii="宋体" w:hAnsi="宋体" w:eastAsia="宋体" w:cs="宋体"/>
                <w:color w:val="auto"/>
                <w:highlight w:val="none"/>
              </w:rPr>
            </w:pPr>
          </w:p>
        </w:tc>
      </w:tr>
      <w:tr w14:paraId="670ABC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vAlign w:val="center"/>
          </w:tcPr>
          <w:p w14:paraId="22CC5E00">
            <w:pPr>
              <w:spacing w:line="400" w:lineRule="exact"/>
              <w:jc w:val="center"/>
              <w:rPr>
                <w:rFonts w:hint="eastAsia" w:ascii="宋体" w:hAnsi="宋体" w:eastAsia="宋体" w:cs="宋体"/>
                <w:color w:val="auto"/>
                <w:highlight w:val="none"/>
              </w:rPr>
            </w:pPr>
          </w:p>
        </w:tc>
        <w:tc>
          <w:tcPr>
            <w:tcW w:w="1821" w:type="dxa"/>
            <w:tcBorders>
              <w:right w:val="single" w:color="auto" w:sz="4" w:space="0"/>
            </w:tcBorders>
            <w:vAlign w:val="center"/>
          </w:tcPr>
          <w:p w14:paraId="3AF69BAD">
            <w:pPr>
              <w:spacing w:line="400" w:lineRule="exact"/>
              <w:jc w:val="center"/>
              <w:rPr>
                <w:rFonts w:hint="eastAsia" w:ascii="宋体" w:hAnsi="宋体" w:eastAsia="宋体" w:cs="宋体"/>
                <w:color w:val="auto"/>
                <w:highlight w:val="none"/>
              </w:rPr>
            </w:pPr>
          </w:p>
        </w:tc>
        <w:tc>
          <w:tcPr>
            <w:tcW w:w="1597" w:type="dxa"/>
            <w:tcBorders>
              <w:left w:val="single" w:color="auto" w:sz="4" w:space="0"/>
            </w:tcBorders>
            <w:vAlign w:val="center"/>
          </w:tcPr>
          <w:p w14:paraId="42CC0F56">
            <w:pPr>
              <w:spacing w:line="400" w:lineRule="exact"/>
              <w:jc w:val="center"/>
              <w:rPr>
                <w:rFonts w:hint="eastAsia" w:ascii="宋体" w:hAnsi="宋体" w:eastAsia="宋体" w:cs="宋体"/>
                <w:color w:val="auto"/>
                <w:highlight w:val="none"/>
              </w:rPr>
            </w:pPr>
          </w:p>
        </w:tc>
        <w:tc>
          <w:tcPr>
            <w:tcW w:w="1591" w:type="dxa"/>
            <w:vAlign w:val="center"/>
          </w:tcPr>
          <w:p w14:paraId="7FD75CCD">
            <w:pPr>
              <w:spacing w:line="400" w:lineRule="exact"/>
              <w:jc w:val="center"/>
              <w:rPr>
                <w:rFonts w:hint="eastAsia" w:ascii="宋体" w:hAnsi="宋体" w:eastAsia="宋体" w:cs="宋体"/>
                <w:color w:val="auto"/>
                <w:highlight w:val="none"/>
              </w:rPr>
            </w:pPr>
          </w:p>
        </w:tc>
        <w:tc>
          <w:tcPr>
            <w:tcW w:w="1552" w:type="dxa"/>
            <w:vAlign w:val="center"/>
          </w:tcPr>
          <w:p w14:paraId="4EC26853">
            <w:pPr>
              <w:spacing w:line="400" w:lineRule="exact"/>
              <w:jc w:val="center"/>
              <w:rPr>
                <w:rFonts w:hint="eastAsia" w:ascii="宋体" w:hAnsi="宋体" w:eastAsia="宋体" w:cs="宋体"/>
                <w:color w:val="auto"/>
                <w:highlight w:val="none"/>
              </w:rPr>
            </w:pPr>
          </w:p>
        </w:tc>
        <w:tc>
          <w:tcPr>
            <w:tcW w:w="1282" w:type="dxa"/>
            <w:tcBorders>
              <w:right w:val="single" w:color="auto" w:sz="4" w:space="0"/>
            </w:tcBorders>
            <w:vAlign w:val="center"/>
          </w:tcPr>
          <w:p w14:paraId="6274FB01">
            <w:pPr>
              <w:spacing w:line="400" w:lineRule="exact"/>
              <w:jc w:val="center"/>
              <w:rPr>
                <w:rFonts w:hint="eastAsia" w:ascii="宋体" w:hAnsi="宋体" w:eastAsia="宋体" w:cs="宋体"/>
                <w:color w:val="auto"/>
                <w:highlight w:val="none"/>
              </w:rPr>
            </w:pPr>
          </w:p>
        </w:tc>
      </w:tr>
      <w:tr w14:paraId="52085C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tcBorders>
              <w:right w:val="single" w:color="auto" w:sz="4" w:space="0"/>
            </w:tcBorders>
            <w:vAlign w:val="center"/>
          </w:tcPr>
          <w:p w14:paraId="26098450">
            <w:pPr>
              <w:spacing w:line="400" w:lineRule="exact"/>
              <w:rPr>
                <w:rFonts w:hint="eastAsia" w:ascii="宋体" w:hAnsi="宋体" w:eastAsia="宋体" w:cs="宋体"/>
                <w:color w:val="auto"/>
                <w:highlight w:val="none"/>
              </w:rPr>
            </w:pPr>
          </w:p>
        </w:tc>
        <w:tc>
          <w:tcPr>
            <w:tcW w:w="1821" w:type="dxa"/>
            <w:tcBorders>
              <w:left w:val="single" w:color="auto" w:sz="4" w:space="0"/>
              <w:right w:val="single" w:color="auto" w:sz="4" w:space="0"/>
            </w:tcBorders>
            <w:vAlign w:val="center"/>
          </w:tcPr>
          <w:p w14:paraId="3F085690">
            <w:pPr>
              <w:spacing w:line="400" w:lineRule="exact"/>
              <w:rPr>
                <w:rFonts w:hint="eastAsia" w:ascii="宋体" w:hAnsi="宋体" w:eastAsia="宋体" w:cs="宋体"/>
                <w:color w:val="auto"/>
                <w:highlight w:val="none"/>
              </w:rPr>
            </w:pPr>
          </w:p>
        </w:tc>
        <w:tc>
          <w:tcPr>
            <w:tcW w:w="1597" w:type="dxa"/>
            <w:tcBorders>
              <w:left w:val="single" w:color="auto" w:sz="4" w:space="0"/>
              <w:right w:val="single" w:color="auto" w:sz="4" w:space="0"/>
            </w:tcBorders>
            <w:vAlign w:val="center"/>
          </w:tcPr>
          <w:p w14:paraId="0EB31C32">
            <w:pPr>
              <w:spacing w:line="400" w:lineRule="exact"/>
              <w:rPr>
                <w:rFonts w:hint="eastAsia" w:ascii="宋体" w:hAnsi="宋体" w:eastAsia="宋体" w:cs="宋体"/>
                <w:color w:val="auto"/>
                <w:highlight w:val="none"/>
              </w:rPr>
            </w:pPr>
          </w:p>
        </w:tc>
        <w:tc>
          <w:tcPr>
            <w:tcW w:w="1591" w:type="dxa"/>
            <w:tcBorders>
              <w:left w:val="single" w:color="auto" w:sz="4" w:space="0"/>
              <w:right w:val="single" w:color="auto" w:sz="4" w:space="0"/>
            </w:tcBorders>
            <w:vAlign w:val="center"/>
          </w:tcPr>
          <w:p w14:paraId="70BBD1A9">
            <w:pPr>
              <w:spacing w:line="400" w:lineRule="exact"/>
              <w:rPr>
                <w:rFonts w:hint="eastAsia" w:ascii="宋体" w:hAnsi="宋体" w:eastAsia="宋体" w:cs="宋体"/>
                <w:color w:val="auto"/>
                <w:highlight w:val="none"/>
              </w:rPr>
            </w:pPr>
          </w:p>
        </w:tc>
        <w:tc>
          <w:tcPr>
            <w:tcW w:w="1552" w:type="dxa"/>
            <w:tcBorders>
              <w:left w:val="single" w:color="auto" w:sz="4" w:space="0"/>
              <w:right w:val="single" w:color="auto" w:sz="4" w:space="0"/>
            </w:tcBorders>
            <w:vAlign w:val="center"/>
          </w:tcPr>
          <w:p w14:paraId="5E77D3FC">
            <w:pPr>
              <w:spacing w:line="400" w:lineRule="exact"/>
              <w:rPr>
                <w:rFonts w:hint="eastAsia" w:ascii="宋体" w:hAnsi="宋体" w:eastAsia="宋体" w:cs="宋体"/>
                <w:color w:val="auto"/>
                <w:highlight w:val="none"/>
              </w:rPr>
            </w:pPr>
          </w:p>
        </w:tc>
        <w:tc>
          <w:tcPr>
            <w:tcW w:w="1282" w:type="dxa"/>
            <w:tcBorders>
              <w:left w:val="single" w:color="auto" w:sz="4" w:space="0"/>
              <w:right w:val="single" w:color="auto" w:sz="4" w:space="0"/>
            </w:tcBorders>
            <w:vAlign w:val="center"/>
          </w:tcPr>
          <w:p w14:paraId="2B1F56B6">
            <w:pPr>
              <w:spacing w:line="400" w:lineRule="exact"/>
              <w:rPr>
                <w:rFonts w:hint="eastAsia" w:ascii="宋体" w:hAnsi="宋体" w:eastAsia="宋体" w:cs="宋体"/>
                <w:color w:val="auto"/>
                <w:highlight w:val="none"/>
              </w:rPr>
            </w:pPr>
          </w:p>
        </w:tc>
      </w:tr>
      <w:tr w14:paraId="2E3B6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vAlign w:val="center"/>
          </w:tcPr>
          <w:p w14:paraId="3C1D37D5">
            <w:pPr>
              <w:spacing w:line="400" w:lineRule="exact"/>
              <w:rPr>
                <w:rFonts w:hint="eastAsia" w:ascii="宋体" w:hAnsi="宋体" w:eastAsia="宋体" w:cs="宋体"/>
                <w:color w:val="auto"/>
                <w:highlight w:val="none"/>
              </w:rPr>
            </w:pPr>
          </w:p>
        </w:tc>
        <w:tc>
          <w:tcPr>
            <w:tcW w:w="1821" w:type="dxa"/>
            <w:vAlign w:val="center"/>
          </w:tcPr>
          <w:p w14:paraId="6648A35E">
            <w:pPr>
              <w:spacing w:line="400" w:lineRule="exact"/>
              <w:rPr>
                <w:rFonts w:hint="eastAsia" w:ascii="宋体" w:hAnsi="宋体" w:eastAsia="宋体" w:cs="宋体"/>
                <w:color w:val="auto"/>
                <w:highlight w:val="none"/>
              </w:rPr>
            </w:pPr>
          </w:p>
        </w:tc>
        <w:tc>
          <w:tcPr>
            <w:tcW w:w="1597" w:type="dxa"/>
            <w:vAlign w:val="center"/>
          </w:tcPr>
          <w:p w14:paraId="21C372A4">
            <w:pPr>
              <w:spacing w:line="400" w:lineRule="exact"/>
              <w:rPr>
                <w:rFonts w:hint="eastAsia" w:ascii="宋体" w:hAnsi="宋体" w:eastAsia="宋体" w:cs="宋体"/>
                <w:color w:val="auto"/>
                <w:highlight w:val="none"/>
              </w:rPr>
            </w:pPr>
          </w:p>
        </w:tc>
        <w:tc>
          <w:tcPr>
            <w:tcW w:w="1591" w:type="dxa"/>
            <w:vAlign w:val="center"/>
          </w:tcPr>
          <w:p w14:paraId="04E8DFB2">
            <w:pPr>
              <w:spacing w:line="400" w:lineRule="exact"/>
              <w:rPr>
                <w:rFonts w:hint="eastAsia" w:ascii="宋体" w:hAnsi="宋体" w:eastAsia="宋体" w:cs="宋体"/>
                <w:color w:val="auto"/>
                <w:highlight w:val="none"/>
              </w:rPr>
            </w:pPr>
          </w:p>
        </w:tc>
        <w:tc>
          <w:tcPr>
            <w:tcW w:w="1552" w:type="dxa"/>
            <w:tcBorders>
              <w:right w:val="single" w:color="auto" w:sz="4" w:space="0"/>
            </w:tcBorders>
            <w:vAlign w:val="center"/>
          </w:tcPr>
          <w:p w14:paraId="1E57EA16">
            <w:pPr>
              <w:spacing w:line="400" w:lineRule="exact"/>
              <w:rPr>
                <w:rFonts w:hint="eastAsia" w:ascii="宋体" w:hAnsi="宋体" w:eastAsia="宋体" w:cs="宋体"/>
                <w:color w:val="auto"/>
                <w:highlight w:val="none"/>
              </w:rPr>
            </w:pPr>
          </w:p>
        </w:tc>
        <w:tc>
          <w:tcPr>
            <w:tcW w:w="1282" w:type="dxa"/>
            <w:tcBorders>
              <w:left w:val="single" w:color="auto" w:sz="4" w:space="0"/>
              <w:right w:val="single" w:color="auto" w:sz="4" w:space="0"/>
            </w:tcBorders>
            <w:vAlign w:val="center"/>
          </w:tcPr>
          <w:p w14:paraId="41366D57">
            <w:pPr>
              <w:spacing w:line="400" w:lineRule="exact"/>
              <w:rPr>
                <w:rFonts w:hint="eastAsia" w:ascii="宋体" w:hAnsi="宋体" w:eastAsia="宋体" w:cs="宋体"/>
                <w:color w:val="auto"/>
                <w:highlight w:val="none"/>
              </w:rPr>
            </w:pPr>
          </w:p>
        </w:tc>
      </w:tr>
      <w:tr w14:paraId="7F10EF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vAlign w:val="center"/>
          </w:tcPr>
          <w:p w14:paraId="14673FD4">
            <w:pPr>
              <w:spacing w:line="400" w:lineRule="exact"/>
              <w:jc w:val="center"/>
              <w:rPr>
                <w:rFonts w:hint="eastAsia" w:ascii="宋体" w:hAnsi="宋体" w:eastAsia="宋体" w:cs="宋体"/>
                <w:color w:val="auto"/>
                <w:highlight w:val="none"/>
              </w:rPr>
            </w:pPr>
          </w:p>
        </w:tc>
        <w:tc>
          <w:tcPr>
            <w:tcW w:w="1821" w:type="dxa"/>
            <w:vAlign w:val="center"/>
          </w:tcPr>
          <w:p w14:paraId="564D5A2B">
            <w:pPr>
              <w:spacing w:line="400" w:lineRule="exact"/>
              <w:jc w:val="center"/>
              <w:rPr>
                <w:rFonts w:hint="eastAsia" w:ascii="宋体" w:hAnsi="宋体" w:eastAsia="宋体" w:cs="宋体"/>
                <w:color w:val="auto"/>
                <w:highlight w:val="none"/>
              </w:rPr>
            </w:pPr>
          </w:p>
        </w:tc>
        <w:tc>
          <w:tcPr>
            <w:tcW w:w="1597" w:type="dxa"/>
            <w:vAlign w:val="center"/>
          </w:tcPr>
          <w:p w14:paraId="0CAF7CDC">
            <w:pPr>
              <w:spacing w:line="400" w:lineRule="exact"/>
              <w:jc w:val="center"/>
              <w:rPr>
                <w:rFonts w:hint="eastAsia" w:ascii="宋体" w:hAnsi="宋体" w:eastAsia="宋体" w:cs="宋体"/>
                <w:color w:val="auto"/>
                <w:highlight w:val="none"/>
              </w:rPr>
            </w:pPr>
          </w:p>
        </w:tc>
        <w:tc>
          <w:tcPr>
            <w:tcW w:w="1591" w:type="dxa"/>
            <w:vAlign w:val="center"/>
          </w:tcPr>
          <w:p w14:paraId="08D1446D">
            <w:pPr>
              <w:spacing w:line="400" w:lineRule="exact"/>
              <w:jc w:val="center"/>
              <w:rPr>
                <w:rFonts w:hint="eastAsia" w:ascii="宋体" w:hAnsi="宋体" w:eastAsia="宋体" w:cs="宋体"/>
                <w:color w:val="auto"/>
                <w:highlight w:val="none"/>
              </w:rPr>
            </w:pPr>
          </w:p>
        </w:tc>
        <w:tc>
          <w:tcPr>
            <w:tcW w:w="1552" w:type="dxa"/>
            <w:tcBorders>
              <w:right w:val="single" w:color="auto" w:sz="4" w:space="0"/>
            </w:tcBorders>
            <w:vAlign w:val="center"/>
          </w:tcPr>
          <w:p w14:paraId="686EF8F6">
            <w:pPr>
              <w:spacing w:line="400" w:lineRule="exact"/>
              <w:jc w:val="center"/>
              <w:rPr>
                <w:rFonts w:hint="eastAsia" w:ascii="宋体" w:hAnsi="宋体" w:eastAsia="宋体" w:cs="宋体"/>
                <w:color w:val="auto"/>
                <w:highlight w:val="none"/>
              </w:rPr>
            </w:pPr>
          </w:p>
        </w:tc>
        <w:tc>
          <w:tcPr>
            <w:tcW w:w="1282" w:type="dxa"/>
            <w:tcBorders>
              <w:left w:val="single" w:color="auto" w:sz="4" w:space="0"/>
              <w:right w:val="single" w:color="auto" w:sz="4" w:space="0"/>
            </w:tcBorders>
            <w:vAlign w:val="center"/>
          </w:tcPr>
          <w:p w14:paraId="07AE01FE">
            <w:pPr>
              <w:spacing w:line="400" w:lineRule="exact"/>
              <w:jc w:val="center"/>
              <w:rPr>
                <w:rFonts w:hint="eastAsia" w:ascii="宋体" w:hAnsi="宋体" w:eastAsia="宋体" w:cs="宋体"/>
                <w:color w:val="auto"/>
                <w:highlight w:val="none"/>
              </w:rPr>
            </w:pPr>
          </w:p>
        </w:tc>
      </w:tr>
      <w:tr w14:paraId="07764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5" w:type="dxa"/>
            <w:vAlign w:val="center"/>
          </w:tcPr>
          <w:p w14:paraId="1A5A7ED6">
            <w:pPr>
              <w:spacing w:line="400" w:lineRule="exact"/>
              <w:jc w:val="center"/>
              <w:rPr>
                <w:rFonts w:hint="eastAsia" w:ascii="宋体" w:hAnsi="宋体" w:eastAsia="宋体" w:cs="宋体"/>
                <w:color w:val="auto"/>
                <w:highlight w:val="none"/>
              </w:rPr>
            </w:pPr>
          </w:p>
        </w:tc>
        <w:tc>
          <w:tcPr>
            <w:tcW w:w="1821" w:type="dxa"/>
            <w:vAlign w:val="center"/>
          </w:tcPr>
          <w:p w14:paraId="2043E064">
            <w:pPr>
              <w:spacing w:line="400" w:lineRule="exact"/>
              <w:jc w:val="center"/>
              <w:rPr>
                <w:rFonts w:hint="eastAsia" w:ascii="宋体" w:hAnsi="宋体" w:eastAsia="宋体" w:cs="宋体"/>
                <w:color w:val="auto"/>
                <w:highlight w:val="none"/>
              </w:rPr>
            </w:pPr>
          </w:p>
        </w:tc>
        <w:tc>
          <w:tcPr>
            <w:tcW w:w="1597" w:type="dxa"/>
            <w:vAlign w:val="center"/>
          </w:tcPr>
          <w:p w14:paraId="2233A14C">
            <w:pPr>
              <w:spacing w:line="400" w:lineRule="exact"/>
              <w:jc w:val="center"/>
              <w:rPr>
                <w:rFonts w:hint="eastAsia" w:ascii="宋体" w:hAnsi="宋体" w:eastAsia="宋体" w:cs="宋体"/>
                <w:color w:val="auto"/>
                <w:highlight w:val="none"/>
              </w:rPr>
            </w:pPr>
          </w:p>
        </w:tc>
        <w:tc>
          <w:tcPr>
            <w:tcW w:w="1591" w:type="dxa"/>
            <w:vAlign w:val="center"/>
          </w:tcPr>
          <w:p w14:paraId="693D6C73">
            <w:pPr>
              <w:spacing w:line="400" w:lineRule="exact"/>
              <w:jc w:val="center"/>
              <w:rPr>
                <w:rFonts w:hint="eastAsia" w:ascii="宋体" w:hAnsi="宋体" w:eastAsia="宋体" w:cs="宋体"/>
                <w:color w:val="auto"/>
                <w:highlight w:val="none"/>
              </w:rPr>
            </w:pPr>
          </w:p>
        </w:tc>
        <w:tc>
          <w:tcPr>
            <w:tcW w:w="1552" w:type="dxa"/>
            <w:tcBorders>
              <w:right w:val="single" w:color="auto" w:sz="4" w:space="0"/>
            </w:tcBorders>
            <w:vAlign w:val="center"/>
          </w:tcPr>
          <w:p w14:paraId="7D986838">
            <w:pPr>
              <w:spacing w:line="400" w:lineRule="exact"/>
              <w:jc w:val="center"/>
              <w:rPr>
                <w:rFonts w:hint="eastAsia" w:ascii="宋体" w:hAnsi="宋体" w:eastAsia="宋体" w:cs="宋体"/>
                <w:color w:val="auto"/>
                <w:highlight w:val="none"/>
              </w:rPr>
            </w:pPr>
          </w:p>
        </w:tc>
        <w:tc>
          <w:tcPr>
            <w:tcW w:w="1282" w:type="dxa"/>
            <w:tcBorders>
              <w:left w:val="single" w:color="auto" w:sz="4" w:space="0"/>
              <w:right w:val="single" w:color="auto" w:sz="4" w:space="0"/>
            </w:tcBorders>
            <w:vAlign w:val="center"/>
          </w:tcPr>
          <w:p w14:paraId="51EF489A">
            <w:pPr>
              <w:spacing w:line="400" w:lineRule="exact"/>
              <w:jc w:val="center"/>
              <w:rPr>
                <w:rFonts w:hint="eastAsia" w:ascii="宋体" w:hAnsi="宋体" w:eastAsia="宋体" w:cs="宋体"/>
                <w:color w:val="auto"/>
                <w:highlight w:val="none"/>
              </w:rPr>
            </w:pPr>
          </w:p>
        </w:tc>
      </w:tr>
      <w:tr w14:paraId="2884A1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335" w:type="dxa"/>
            <w:tcBorders>
              <w:bottom w:val="single" w:color="auto" w:sz="4" w:space="0"/>
            </w:tcBorders>
            <w:vAlign w:val="center"/>
          </w:tcPr>
          <w:p w14:paraId="76EB646B">
            <w:pPr>
              <w:spacing w:line="400" w:lineRule="exact"/>
              <w:jc w:val="center"/>
              <w:rPr>
                <w:rFonts w:hint="eastAsia" w:ascii="宋体" w:hAnsi="宋体" w:eastAsia="宋体" w:cs="宋体"/>
                <w:color w:val="auto"/>
                <w:highlight w:val="none"/>
              </w:rPr>
            </w:pPr>
          </w:p>
        </w:tc>
        <w:tc>
          <w:tcPr>
            <w:tcW w:w="1821" w:type="dxa"/>
            <w:tcBorders>
              <w:bottom w:val="single" w:color="auto" w:sz="4" w:space="0"/>
            </w:tcBorders>
            <w:vAlign w:val="center"/>
          </w:tcPr>
          <w:p w14:paraId="6EC10F2B">
            <w:pPr>
              <w:spacing w:line="400" w:lineRule="exact"/>
              <w:jc w:val="center"/>
              <w:rPr>
                <w:rFonts w:hint="eastAsia" w:ascii="宋体" w:hAnsi="宋体" w:eastAsia="宋体" w:cs="宋体"/>
                <w:color w:val="auto"/>
                <w:highlight w:val="none"/>
              </w:rPr>
            </w:pPr>
          </w:p>
        </w:tc>
        <w:tc>
          <w:tcPr>
            <w:tcW w:w="1597" w:type="dxa"/>
            <w:tcBorders>
              <w:bottom w:val="single" w:color="auto" w:sz="4" w:space="0"/>
            </w:tcBorders>
            <w:vAlign w:val="center"/>
          </w:tcPr>
          <w:p w14:paraId="1CF51B40">
            <w:pPr>
              <w:spacing w:line="400" w:lineRule="exact"/>
              <w:jc w:val="center"/>
              <w:rPr>
                <w:rFonts w:hint="eastAsia" w:ascii="宋体" w:hAnsi="宋体" w:eastAsia="宋体" w:cs="宋体"/>
                <w:color w:val="auto"/>
                <w:highlight w:val="none"/>
              </w:rPr>
            </w:pPr>
          </w:p>
        </w:tc>
        <w:tc>
          <w:tcPr>
            <w:tcW w:w="1591" w:type="dxa"/>
            <w:tcBorders>
              <w:bottom w:val="single" w:color="auto" w:sz="4" w:space="0"/>
            </w:tcBorders>
            <w:vAlign w:val="center"/>
          </w:tcPr>
          <w:p w14:paraId="0D88F3C3">
            <w:pPr>
              <w:spacing w:line="400" w:lineRule="exact"/>
              <w:jc w:val="center"/>
              <w:rPr>
                <w:rFonts w:hint="eastAsia" w:ascii="宋体" w:hAnsi="宋体" w:eastAsia="宋体" w:cs="宋体"/>
                <w:color w:val="auto"/>
                <w:highlight w:val="none"/>
              </w:rPr>
            </w:pPr>
          </w:p>
        </w:tc>
        <w:tc>
          <w:tcPr>
            <w:tcW w:w="1552" w:type="dxa"/>
            <w:tcBorders>
              <w:bottom w:val="single" w:color="auto" w:sz="4" w:space="0"/>
              <w:right w:val="single" w:color="auto" w:sz="4" w:space="0"/>
            </w:tcBorders>
            <w:vAlign w:val="center"/>
          </w:tcPr>
          <w:p w14:paraId="019471D7">
            <w:pPr>
              <w:spacing w:line="400" w:lineRule="exact"/>
              <w:jc w:val="center"/>
              <w:rPr>
                <w:rFonts w:hint="eastAsia" w:ascii="宋体" w:hAnsi="宋体" w:eastAsia="宋体" w:cs="宋体"/>
                <w:color w:val="auto"/>
                <w:highlight w:val="none"/>
              </w:rPr>
            </w:pPr>
          </w:p>
        </w:tc>
        <w:tc>
          <w:tcPr>
            <w:tcW w:w="1282" w:type="dxa"/>
            <w:tcBorders>
              <w:left w:val="single" w:color="auto" w:sz="4" w:space="0"/>
              <w:bottom w:val="single" w:color="auto" w:sz="4" w:space="0"/>
              <w:right w:val="single" w:color="auto" w:sz="4" w:space="0"/>
            </w:tcBorders>
            <w:vAlign w:val="center"/>
          </w:tcPr>
          <w:p w14:paraId="29113556">
            <w:pPr>
              <w:spacing w:line="400" w:lineRule="exact"/>
              <w:jc w:val="center"/>
              <w:rPr>
                <w:rFonts w:hint="eastAsia" w:ascii="宋体" w:hAnsi="宋体" w:eastAsia="宋体" w:cs="宋体"/>
                <w:color w:val="auto"/>
                <w:highlight w:val="none"/>
              </w:rPr>
            </w:pPr>
          </w:p>
        </w:tc>
      </w:tr>
      <w:tr w14:paraId="0AB835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335" w:type="dxa"/>
            <w:tcBorders>
              <w:top w:val="single" w:color="auto" w:sz="4" w:space="0"/>
              <w:bottom w:val="single" w:color="auto" w:sz="4" w:space="0"/>
            </w:tcBorders>
            <w:vAlign w:val="center"/>
          </w:tcPr>
          <w:p w14:paraId="1D9039E8">
            <w:pPr>
              <w:spacing w:line="400" w:lineRule="exact"/>
              <w:jc w:val="center"/>
              <w:rPr>
                <w:rFonts w:hint="eastAsia" w:ascii="宋体" w:hAnsi="宋体" w:eastAsia="宋体" w:cs="宋体"/>
                <w:color w:val="auto"/>
                <w:highlight w:val="none"/>
              </w:rPr>
            </w:pPr>
          </w:p>
        </w:tc>
        <w:tc>
          <w:tcPr>
            <w:tcW w:w="1821" w:type="dxa"/>
            <w:tcBorders>
              <w:top w:val="single" w:color="auto" w:sz="4" w:space="0"/>
              <w:bottom w:val="single" w:color="auto" w:sz="4" w:space="0"/>
            </w:tcBorders>
            <w:vAlign w:val="center"/>
          </w:tcPr>
          <w:p w14:paraId="758C1773">
            <w:pPr>
              <w:spacing w:line="400" w:lineRule="exact"/>
              <w:jc w:val="center"/>
              <w:rPr>
                <w:rFonts w:hint="eastAsia" w:ascii="宋体" w:hAnsi="宋体" w:eastAsia="宋体" w:cs="宋体"/>
                <w:color w:val="auto"/>
                <w:highlight w:val="none"/>
              </w:rPr>
            </w:pPr>
          </w:p>
        </w:tc>
        <w:tc>
          <w:tcPr>
            <w:tcW w:w="1597" w:type="dxa"/>
            <w:tcBorders>
              <w:top w:val="single" w:color="auto" w:sz="4" w:space="0"/>
              <w:bottom w:val="single" w:color="auto" w:sz="4" w:space="0"/>
            </w:tcBorders>
            <w:vAlign w:val="center"/>
          </w:tcPr>
          <w:p w14:paraId="5242E674">
            <w:pPr>
              <w:spacing w:line="400" w:lineRule="exact"/>
              <w:jc w:val="center"/>
              <w:rPr>
                <w:rFonts w:hint="eastAsia" w:ascii="宋体" w:hAnsi="宋体" w:eastAsia="宋体" w:cs="宋体"/>
                <w:color w:val="auto"/>
                <w:highlight w:val="none"/>
              </w:rPr>
            </w:pPr>
          </w:p>
        </w:tc>
        <w:tc>
          <w:tcPr>
            <w:tcW w:w="1591" w:type="dxa"/>
            <w:tcBorders>
              <w:top w:val="single" w:color="auto" w:sz="4" w:space="0"/>
              <w:bottom w:val="single" w:color="auto" w:sz="4" w:space="0"/>
            </w:tcBorders>
            <w:vAlign w:val="center"/>
          </w:tcPr>
          <w:p w14:paraId="060AA89E">
            <w:pPr>
              <w:spacing w:line="400" w:lineRule="exact"/>
              <w:jc w:val="center"/>
              <w:rPr>
                <w:rFonts w:hint="eastAsia" w:ascii="宋体" w:hAnsi="宋体" w:eastAsia="宋体" w:cs="宋体"/>
                <w:color w:val="auto"/>
                <w:highlight w:val="none"/>
              </w:rPr>
            </w:pPr>
          </w:p>
        </w:tc>
        <w:tc>
          <w:tcPr>
            <w:tcW w:w="1552" w:type="dxa"/>
            <w:tcBorders>
              <w:top w:val="single" w:color="auto" w:sz="4" w:space="0"/>
              <w:bottom w:val="single" w:color="auto" w:sz="4" w:space="0"/>
              <w:right w:val="single" w:color="auto" w:sz="4" w:space="0"/>
            </w:tcBorders>
            <w:vAlign w:val="center"/>
          </w:tcPr>
          <w:p w14:paraId="42F79DA4">
            <w:pPr>
              <w:spacing w:line="400" w:lineRule="exact"/>
              <w:jc w:val="center"/>
              <w:rPr>
                <w:rFonts w:hint="eastAsia" w:ascii="宋体" w:hAnsi="宋体" w:eastAsia="宋体" w:cs="宋体"/>
                <w:color w:val="auto"/>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027F94B4">
            <w:pPr>
              <w:spacing w:line="400" w:lineRule="exact"/>
              <w:jc w:val="center"/>
              <w:rPr>
                <w:rFonts w:hint="eastAsia" w:ascii="宋体" w:hAnsi="宋体" w:eastAsia="宋体" w:cs="宋体"/>
                <w:color w:val="auto"/>
                <w:highlight w:val="none"/>
              </w:rPr>
            </w:pPr>
          </w:p>
        </w:tc>
      </w:tr>
      <w:tr w14:paraId="370E3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335" w:type="dxa"/>
            <w:tcBorders>
              <w:top w:val="single" w:color="auto" w:sz="4" w:space="0"/>
              <w:bottom w:val="single" w:color="auto" w:sz="4" w:space="0"/>
            </w:tcBorders>
            <w:vAlign w:val="center"/>
          </w:tcPr>
          <w:p w14:paraId="6D7B2ACA">
            <w:pPr>
              <w:spacing w:line="400" w:lineRule="exact"/>
              <w:jc w:val="center"/>
              <w:rPr>
                <w:rFonts w:hint="eastAsia" w:ascii="宋体" w:hAnsi="宋体" w:eastAsia="宋体" w:cs="宋体"/>
                <w:color w:val="auto"/>
                <w:highlight w:val="none"/>
              </w:rPr>
            </w:pPr>
          </w:p>
        </w:tc>
        <w:tc>
          <w:tcPr>
            <w:tcW w:w="1821" w:type="dxa"/>
            <w:tcBorders>
              <w:top w:val="single" w:color="auto" w:sz="4" w:space="0"/>
              <w:bottom w:val="single" w:color="auto" w:sz="4" w:space="0"/>
            </w:tcBorders>
            <w:vAlign w:val="center"/>
          </w:tcPr>
          <w:p w14:paraId="27391126">
            <w:pPr>
              <w:spacing w:line="400" w:lineRule="exact"/>
              <w:jc w:val="center"/>
              <w:rPr>
                <w:rFonts w:hint="eastAsia" w:ascii="宋体" w:hAnsi="宋体" w:eastAsia="宋体" w:cs="宋体"/>
                <w:color w:val="auto"/>
                <w:highlight w:val="none"/>
              </w:rPr>
            </w:pPr>
          </w:p>
        </w:tc>
        <w:tc>
          <w:tcPr>
            <w:tcW w:w="1597" w:type="dxa"/>
            <w:tcBorders>
              <w:top w:val="single" w:color="auto" w:sz="4" w:space="0"/>
              <w:bottom w:val="single" w:color="auto" w:sz="4" w:space="0"/>
            </w:tcBorders>
            <w:vAlign w:val="center"/>
          </w:tcPr>
          <w:p w14:paraId="105B13A8">
            <w:pPr>
              <w:spacing w:line="400" w:lineRule="exact"/>
              <w:jc w:val="center"/>
              <w:rPr>
                <w:rFonts w:hint="eastAsia" w:ascii="宋体" w:hAnsi="宋体" w:eastAsia="宋体" w:cs="宋体"/>
                <w:color w:val="auto"/>
                <w:highlight w:val="none"/>
              </w:rPr>
            </w:pPr>
          </w:p>
        </w:tc>
        <w:tc>
          <w:tcPr>
            <w:tcW w:w="1591" w:type="dxa"/>
            <w:tcBorders>
              <w:top w:val="single" w:color="auto" w:sz="4" w:space="0"/>
              <w:bottom w:val="single" w:color="auto" w:sz="4" w:space="0"/>
            </w:tcBorders>
            <w:vAlign w:val="center"/>
          </w:tcPr>
          <w:p w14:paraId="5CF796DB">
            <w:pPr>
              <w:spacing w:line="400" w:lineRule="exact"/>
              <w:jc w:val="center"/>
              <w:rPr>
                <w:rFonts w:hint="eastAsia" w:ascii="宋体" w:hAnsi="宋体" w:eastAsia="宋体" w:cs="宋体"/>
                <w:color w:val="auto"/>
                <w:highlight w:val="none"/>
              </w:rPr>
            </w:pPr>
          </w:p>
        </w:tc>
        <w:tc>
          <w:tcPr>
            <w:tcW w:w="1552" w:type="dxa"/>
            <w:tcBorders>
              <w:top w:val="single" w:color="auto" w:sz="4" w:space="0"/>
              <w:bottom w:val="single" w:color="auto" w:sz="4" w:space="0"/>
              <w:right w:val="single" w:color="auto" w:sz="4" w:space="0"/>
            </w:tcBorders>
            <w:vAlign w:val="center"/>
          </w:tcPr>
          <w:p w14:paraId="6FC85724">
            <w:pPr>
              <w:spacing w:line="400" w:lineRule="exact"/>
              <w:jc w:val="center"/>
              <w:rPr>
                <w:rFonts w:hint="eastAsia" w:ascii="宋体" w:hAnsi="宋体" w:eastAsia="宋体" w:cs="宋体"/>
                <w:color w:val="auto"/>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12409E7B">
            <w:pPr>
              <w:spacing w:line="400" w:lineRule="exact"/>
              <w:jc w:val="center"/>
              <w:rPr>
                <w:rFonts w:hint="eastAsia" w:ascii="宋体" w:hAnsi="宋体" w:eastAsia="宋体" w:cs="宋体"/>
                <w:color w:val="auto"/>
                <w:highlight w:val="none"/>
              </w:rPr>
            </w:pPr>
          </w:p>
        </w:tc>
      </w:tr>
      <w:tr w14:paraId="0291D0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8" w:hRule="atLeast"/>
          <w:jc w:val="center"/>
        </w:trPr>
        <w:tc>
          <w:tcPr>
            <w:tcW w:w="1335" w:type="dxa"/>
            <w:tcBorders>
              <w:top w:val="single" w:color="auto" w:sz="4" w:space="0"/>
              <w:bottom w:val="single" w:color="auto" w:sz="4" w:space="0"/>
            </w:tcBorders>
            <w:vAlign w:val="center"/>
          </w:tcPr>
          <w:p w14:paraId="20E8B38A">
            <w:pPr>
              <w:spacing w:line="400" w:lineRule="exact"/>
              <w:jc w:val="center"/>
              <w:rPr>
                <w:rFonts w:hint="eastAsia" w:ascii="宋体" w:hAnsi="宋体" w:eastAsia="宋体" w:cs="宋体"/>
                <w:color w:val="auto"/>
                <w:highlight w:val="none"/>
              </w:rPr>
            </w:pPr>
          </w:p>
        </w:tc>
        <w:tc>
          <w:tcPr>
            <w:tcW w:w="1821" w:type="dxa"/>
            <w:tcBorders>
              <w:top w:val="single" w:color="auto" w:sz="4" w:space="0"/>
              <w:bottom w:val="single" w:color="auto" w:sz="4" w:space="0"/>
            </w:tcBorders>
            <w:vAlign w:val="center"/>
          </w:tcPr>
          <w:p w14:paraId="24E92A83">
            <w:pPr>
              <w:spacing w:line="400" w:lineRule="exact"/>
              <w:jc w:val="center"/>
              <w:rPr>
                <w:rFonts w:hint="eastAsia" w:ascii="宋体" w:hAnsi="宋体" w:eastAsia="宋体" w:cs="宋体"/>
                <w:color w:val="auto"/>
                <w:highlight w:val="none"/>
              </w:rPr>
            </w:pPr>
          </w:p>
        </w:tc>
        <w:tc>
          <w:tcPr>
            <w:tcW w:w="1597" w:type="dxa"/>
            <w:tcBorders>
              <w:top w:val="single" w:color="auto" w:sz="4" w:space="0"/>
              <w:bottom w:val="single" w:color="auto" w:sz="4" w:space="0"/>
            </w:tcBorders>
            <w:vAlign w:val="center"/>
          </w:tcPr>
          <w:p w14:paraId="56EE7078">
            <w:pPr>
              <w:spacing w:line="400" w:lineRule="exact"/>
              <w:jc w:val="center"/>
              <w:rPr>
                <w:rFonts w:hint="eastAsia" w:ascii="宋体" w:hAnsi="宋体" w:eastAsia="宋体" w:cs="宋体"/>
                <w:color w:val="auto"/>
                <w:highlight w:val="none"/>
              </w:rPr>
            </w:pPr>
          </w:p>
        </w:tc>
        <w:tc>
          <w:tcPr>
            <w:tcW w:w="1591" w:type="dxa"/>
            <w:tcBorders>
              <w:top w:val="single" w:color="auto" w:sz="4" w:space="0"/>
              <w:bottom w:val="single" w:color="auto" w:sz="4" w:space="0"/>
            </w:tcBorders>
            <w:vAlign w:val="center"/>
          </w:tcPr>
          <w:p w14:paraId="78E4CFB0">
            <w:pPr>
              <w:spacing w:line="400" w:lineRule="exact"/>
              <w:jc w:val="center"/>
              <w:rPr>
                <w:rFonts w:hint="eastAsia" w:ascii="宋体" w:hAnsi="宋体" w:eastAsia="宋体" w:cs="宋体"/>
                <w:color w:val="auto"/>
                <w:highlight w:val="none"/>
              </w:rPr>
            </w:pPr>
          </w:p>
        </w:tc>
        <w:tc>
          <w:tcPr>
            <w:tcW w:w="1552" w:type="dxa"/>
            <w:tcBorders>
              <w:top w:val="single" w:color="auto" w:sz="4" w:space="0"/>
              <w:bottom w:val="single" w:color="auto" w:sz="4" w:space="0"/>
              <w:right w:val="single" w:color="auto" w:sz="4" w:space="0"/>
            </w:tcBorders>
            <w:vAlign w:val="center"/>
          </w:tcPr>
          <w:p w14:paraId="2E16EBFE">
            <w:pPr>
              <w:spacing w:line="400" w:lineRule="exact"/>
              <w:jc w:val="center"/>
              <w:rPr>
                <w:rFonts w:hint="eastAsia" w:ascii="宋体" w:hAnsi="宋体" w:eastAsia="宋体" w:cs="宋体"/>
                <w:color w:val="auto"/>
                <w:highlight w:val="none"/>
              </w:rPr>
            </w:pPr>
          </w:p>
        </w:tc>
        <w:tc>
          <w:tcPr>
            <w:tcW w:w="1282" w:type="dxa"/>
            <w:tcBorders>
              <w:top w:val="single" w:color="auto" w:sz="4" w:space="0"/>
              <w:left w:val="single" w:color="auto" w:sz="4" w:space="0"/>
              <w:bottom w:val="single" w:color="auto" w:sz="4" w:space="0"/>
              <w:right w:val="single" w:color="auto" w:sz="4" w:space="0"/>
            </w:tcBorders>
            <w:vAlign w:val="center"/>
          </w:tcPr>
          <w:p w14:paraId="549454C9">
            <w:pPr>
              <w:spacing w:line="400" w:lineRule="exact"/>
              <w:jc w:val="center"/>
              <w:rPr>
                <w:rFonts w:hint="eastAsia" w:ascii="宋体" w:hAnsi="宋体" w:eastAsia="宋体" w:cs="宋体"/>
                <w:color w:val="auto"/>
                <w:highlight w:val="none"/>
              </w:rPr>
            </w:pPr>
          </w:p>
        </w:tc>
      </w:tr>
      <w:tr w14:paraId="2CAB02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49" w:hRule="atLeast"/>
          <w:jc w:val="center"/>
        </w:trPr>
        <w:tc>
          <w:tcPr>
            <w:tcW w:w="1335" w:type="dxa"/>
            <w:tcBorders>
              <w:top w:val="single" w:color="auto" w:sz="4" w:space="0"/>
            </w:tcBorders>
            <w:vAlign w:val="center"/>
          </w:tcPr>
          <w:p w14:paraId="27A23A29">
            <w:pPr>
              <w:spacing w:line="400" w:lineRule="exact"/>
              <w:jc w:val="center"/>
              <w:rPr>
                <w:rFonts w:hint="eastAsia" w:ascii="宋体" w:hAnsi="宋体" w:eastAsia="宋体" w:cs="宋体"/>
                <w:color w:val="auto"/>
                <w:highlight w:val="none"/>
              </w:rPr>
            </w:pPr>
          </w:p>
        </w:tc>
        <w:tc>
          <w:tcPr>
            <w:tcW w:w="1821" w:type="dxa"/>
            <w:tcBorders>
              <w:top w:val="single" w:color="auto" w:sz="4" w:space="0"/>
            </w:tcBorders>
            <w:vAlign w:val="center"/>
          </w:tcPr>
          <w:p w14:paraId="304BF0D6">
            <w:pPr>
              <w:spacing w:line="400" w:lineRule="exact"/>
              <w:jc w:val="center"/>
              <w:rPr>
                <w:rFonts w:hint="eastAsia" w:ascii="宋体" w:hAnsi="宋体" w:eastAsia="宋体" w:cs="宋体"/>
                <w:color w:val="auto"/>
                <w:highlight w:val="none"/>
              </w:rPr>
            </w:pPr>
          </w:p>
        </w:tc>
        <w:tc>
          <w:tcPr>
            <w:tcW w:w="1597" w:type="dxa"/>
            <w:tcBorders>
              <w:top w:val="single" w:color="auto" w:sz="4" w:space="0"/>
            </w:tcBorders>
            <w:vAlign w:val="center"/>
          </w:tcPr>
          <w:p w14:paraId="077DD124">
            <w:pPr>
              <w:spacing w:line="400" w:lineRule="exact"/>
              <w:jc w:val="center"/>
              <w:rPr>
                <w:rFonts w:hint="eastAsia" w:ascii="宋体" w:hAnsi="宋体" w:eastAsia="宋体" w:cs="宋体"/>
                <w:color w:val="auto"/>
                <w:highlight w:val="none"/>
              </w:rPr>
            </w:pPr>
          </w:p>
        </w:tc>
        <w:tc>
          <w:tcPr>
            <w:tcW w:w="1591" w:type="dxa"/>
            <w:tcBorders>
              <w:top w:val="single" w:color="auto" w:sz="4" w:space="0"/>
            </w:tcBorders>
            <w:vAlign w:val="center"/>
          </w:tcPr>
          <w:p w14:paraId="7D152598">
            <w:pPr>
              <w:spacing w:line="400" w:lineRule="exact"/>
              <w:jc w:val="center"/>
              <w:rPr>
                <w:rFonts w:hint="eastAsia" w:ascii="宋体" w:hAnsi="宋体" w:eastAsia="宋体" w:cs="宋体"/>
                <w:color w:val="auto"/>
                <w:highlight w:val="none"/>
              </w:rPr>
            </w:pPr>
          </w:p>
        </w:tc>
        <w:tc>
          <w:tcPr>
            <w:tcW w:w="1552" w:type="dxa"/>
            <w:tcBorders>
              <w:top w:val="single" w:color="auto" w:sz="4" w:space="0"/>
              <w:right w:val="single" w:color="auto" w:sz="4" w:space="0"/>
            </w:tcBorders>
            <w:vAlign w:val="center"/>
          </w:tcPr>
          <w:p w14:paraId="43F9F0BB">
            <w:pPr>
              <w:spacing w:line="400" w:lineRule="exact"/>
              <w:jc w:val="center"/>
              <w:rPr>
                <w:rFonts w:hint="eastAsia" w:ascii="宋体" w:hAnsi="宋体" w:eastAsia="宋体" w:cs="宋体"/>
                <w:color w:val="auto"/>
                <w:highlight w:val="none"/>
              </w:rPr>
            </w:pPr>
          </w:p>
        </w:tc>
        <w:tc>
          <w:tcPr>
            <w:tcW w:w="1282" w:type="dxa"/>
            <w:tcBorders>
              <w:top w:val="single" w:color="auto" w:sz="4" w:space="0"/>
              <w:left w:val="single" w:color="auto" w:sz="4" w:space="0"/>
              <w:right w:val="single" w:color="auto" w:sz="4" w:space="0"/>
            </w:tcBorders>
            <w:vAlign w:val="center"/>
          </w:tcPr>
          <w:p w14:paraId="2DFF3B34">
            <w:pPr>
              <w:spacing w:line="400" w:lineRule="exact"/>
              <w:jc w:val="center"/>
              <w:rPr>
                <w:rFonts w:hint="eastAsia" w:ascii="宋体" w:hAnsi="宋体" w:eastAsia="宋体" w:cs="宋体"/>
                <w:color w:val="auto"/>
                <w:highlight w:val="none"/>
              </w:rPr>
            </w:pPr>
          </w:p>
        </w:tc>
      </w:tr>
    </w:tbl>
    <w:p w14:paraId="0A11A85C">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采购合同或成交/中标通知书复印件。</w:t>
      </w:r>
    </w:p>
    <w:p w14:paraId="03C45522">
      <w:pPr>
        <w:spacing w:line="400" w:lineRule="exact"/>
        <w:ind w:left="360"/>
        <w:jc w:val="center"/>
        <w:rPr>
          <w:rFonts w:hint="eastAsia" w:ascii="宋体" w:hAnsi="宋体" w:eastAsia="宋体" w:cs="宋体"/>
          <w:color w:val="auto"/>
          <w:sz w:val="24"/>
          <w:highlight w:val="none"/>
        </w:rPr>
      </w:pPr>
    </w:p>
    <w:p w14:paraId="699348CF">
      <w:pPr>
        <w:jc w:val="left"/>
        <w:rPr>
          <w:rFonts w:hint="eastAsia" w:ascii="宋体" w:hAnsi="宋体" w:eastAsia="宋体" w:cs="宋体"/>
          <w:color w:val="auto"/>
          <w:highlight w:val="none"/>
        </w:rPr>
      </w:pPr>
    </w:p>
    <w:p w14:paraId="651D2F0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（盖单位公章）</w:t>
      </w:r>
    </w:p>
    <w:p w14:paraId="50FAE40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w:t>
      </w:r>
      <w:r>
        <w:rPr>
          <w:rFonts w:hint="eastAsia" w:ascii="宋体" w:hAnsi="宋体" w:eastAsia="宋体" w:cs="宋体"/>
          <w:color w:val="auto"/>
          <w:sz w:val="24"/>
          <w:highlight w:val="none"/>
          <w:u w:val="single"/>
          <w:lang w:val="en-US" w:eastAsia="zh-CN"/>
        </w:rPr>
        <w:t xml:space="preserve">           </w:t>
      </w:r>
    </w:p>
    <w:p w14:paraId="5F21FA67">
      <w:pPr>
        <w:spacing w:line="360" w:lineRule="auto"/>
        <w:ind w:firstLine="480" w:firstLineChars="200"/>
        <w:jc w:val="left"/>
        <w:rPr>
          <w:rFonts w:hint="eastAsia" w:ascii="宋体" w:hAnsi="宋体" w:eastAsia="宋体" w:cs="宋体"/>
          <w:color w:val="auto"/>
          <w:szCs w:val="28"/>
          <w:highlight w:val="none"/>
          <w:lang w:eastAsia="zh-CN"/>
        </w:rPr>
      </w:pPr>
      <w:r>
        <w:rPr>
          <w:rFonts w:hint="eastAsia" w:ascii="宋体" w:hAnsi="宋体" w:eastAsia="宋体" w:cs="宋体"/>
          <w:color w:val="auto"/>
          <w:sz w:val="24"/>
          <w:highlight w:val="none"/>
        </w:rPr>
        <w:t xml:space="preserve">日期: </w:t>
      </w:r>
      <w:bookmarkStart w:id="112" w:name="_Toc436820890"/>
      <w:bookmarkStart w:id="113" w:name="_Toc436385992"/>
      <w:bookmarkStart w:id="114" w:name="_Toc307564880"/>
      <w:bookmarkStart w:id="115" w:name="_Toc436410129"/>
      <w:bookmarkStart w:id="116" w:name="_Toc436404120"/>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日</w:t>
      </w:r>
    </w:p>
    <w:p w14:paraId="43D13BC3">
      <w:pPr>
        <w:rPr>
          <w:rFonts w:hint="eastAsia" w:ascii="宋体" w:hAnsi="宋体" w:eastAsia="宋体" w:cs="宋体"/>
          <w:color w:val="auto"/>
          <w:szCs w:val="28"/>
          <w:highlight w:val="none"/>
        </w:rPr>
      </w:pPr>
    </w:p>
    <w:bookmarkEnd w:id="112"/>
    <w:bookmarkEnd w:id="113"/>
    <w:bookmarkEnd w:id="114"/>
    <w:bookmarkEnd w:id="115"/>
    <w:bookmarkEnd w:id="116"/>
    <w:p w14:paraId="59715D47">
      <w:pPr>
        <w:pStyle w:val="24"/>
        <w:ind w:firstLine="0" w:firstLineChars="0"/>
        <w:rPr>
          <w:rFonts w:hint="eastAsia" w:ascii="宋体" w:hAnsi="宋体" w:eastAsia="宋体" w:cs="宋体"/>
          <w:color w:val="auto"/>
          <w:highlight w:val="none"/>
        </w:rPr>
      </w:pPr>
    </w:p>
    <w:p w14:paraId="66B470B5">
      <w:pPr>
        <w:pStyle w:val="24"/>
        <w:ind w:firstLine="0" w:firstLineChars="0"/>
        <w:rPr>
          <w:rFonts w:hint="eastAsia" w:ascii="宋体" w:hAnsi="宋体" w:eastAsia="宋体" w:cs="宋体"/>
          <w:color w:val="auto"/>
          <w:highlight w:val="none"/>
        </w:rPr>
      </w:pPr>
    </w:p>
    <w:p w14:paraId="1D0ED4F0">
      <w:pPr>
        <w:rPr>
          <w:rFonts w:hint="eastAsia" w:ascii="宋体" w:hAnsi="宋体" w:eastAsia="宋体" w:cs="宋体"/>
          <w:color w:val="auto"/>
          <w:highlight w:val="none"/>
        </w:rPr>
      </w:pPr>
    </w:p>
    <w:p w14:paraId="2F8767DA">
      <w:pPr>
        <w:pStyle w:val="24"/>
        <w:ind w:firstLine="0" w:firstLineChars="0"/>
        <w:rPr>
          <w:rFonts w:hint="eastAsia" w:ascii="宋体" w:hAnsi="宋体" w:eastAsia="宋体" w:cs="宋体"/>
          <w:color w:val="auto"/>
          <w:highlight w:val="none"/>
        </w:rPr>
      </w:pPr>
    </w:p>
    <w:p w14:paraId="6ED927EF">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、供应商本项目管理、技术、服务人员情况表</w:t>
      </w:r>
    </w:p>
    <w:p w14:paraId="3441F7FD">
      <w:pPr>
        <w:rPr>
          <w:rFonts w:hint="eastAsia" w:ascii="宋体" w:hAnsi="宋体" w:eastAsia="宋体" w:cs="宋体"/>
          <w:color w:val="auto"/>
          <w:sz w:val="32"/>
          <w:szCs w:val="32"/>
          <w:highlight w:val="none"/>
        </w:rPr>
      </w:pPr>
    </w:p>
    <w:p w14:paraId="313DD522">
      <w:pP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编号：</w:t>
      </w:r>
    </w:p>
    <w:p w14:paraId="6E3E4F95">
      <w:pPr>
        <w:rPr>
          <w:rFonts w:hint="eastAsia" w:ascii="宋体" w:hAnsi="宋体" w:eastAsia="宋体" w:cs="宋体"/>
          <w:color w:val="auto"/>
          <w:sz w:val="24"/>
          <w:highlight w:val="none"/>
        </w:rPr>
      </w:pPr>
    </w:p>
    <w:tbl>
      <w:tblPr>
        <w:tblStyle w:val="26"/>
        <w:tblW w:w="0" w:type="auto"/>
        <w:jc w:val="center"/>
        <w:tblLayout w:type="fixed"/>
        <w:tblCellMar>
          <w:top w:w="0" w:type="dxa"/>
          <w:left w:w="0" w:type="dxa"/>
          <w:bottom w:w="0" w:type="dxa"/>
          <w:right w:w="0" w:type="dxa"/>
        </w:tblCellMar>
      </w:tblPr>
      <w:tblGrid>
        <w:gridCol w:w="857"/>
        <w:gridCol w:w="2184"/>
        <w:gridCol w:w="934"/>
        <w:gridCol w:w="1276"/>
        <w:gridCol w:w="1301"/>
        <w:gridCol w:w="1134"/>
        <w:gridCol w:w="1100"/>
      </w:tblGrid>
      <w:tr w14:paraId="0FDE8B57">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noWrap w:val="0"/>
            <w:vAlign w:val="center"/>
          </w:tcPr>
          <w:p w14:paraId="2A1AB0E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184" w:type="dxa"/>
            <w:vMerge w:val="restart"/>
            <w:tcBorders>
              <w:top w:val="single" w:color="auto" w:sz="4" w:space="0"/>
              <w:left w:val="nil"/>
              <w:right w:val="single" w:color="auto" w:sz="4" w:space="0"/>
            </w:tcBorders>
            <w:noWrap w:val="0"/>
            <w:vAlign w:val="center"/>
          </w:tcPr>
          <w:p w14:paraId="5021D4D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934" w:type="dxa"/>
            <w:vMerge w:val="restart"/>
            <w:tcBorders>
              <w:top w:val="single" w:color="auto" w:sz="4" w:space="0"/>
              <w:left w:val="nil"/>
              <w:right w:val="single" w:color="auto" w:sz="4" w:space="0"/>
            </w:tcBorders>
            <w:noWrap w:val="0"/>
            <w:vAlign w:val="center"/>
          </w:tcPr>
          <w:p w14:paraId="5D4972D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577" w:type="dxa"/>
            <w:gridSpan w:val="2"/>
            <w:tcBorders>
              <w:top w:val="single" w:color="auto" w:sz="4" w:space="0"/>
              <w:left w:val="nil"/>
              <w:bottom w:val="single" w:color="auto" w:sz="4" w:space="0"/>
              <w:right w:val="single" w:color="auto" w:sz="4" w:space="0"/>
            </w:tcBorders>
            <w:noWrap w:val="0"/>
            <w:vAlign w:val="center"/>
          </w:tcPr>
          <w:p w14:paraId="302DB79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执业或职业资格</w:t>
            </w:r>
          </w:p>
        </w:tc>
        <w:tc>
          <w:tcPr>
            <w:tcW w:w="2234" w:type="dxa"/>
            <w:gridSpan w:val="2"/>
            <w:tcBorders>
              <w:top w:val="single" w:color="auto" w:sz="4" w:space="0"/>
              <w:left w:val="nil"/>
              <w:bottom w:val="single" w:color="auto" w:sz="4" w:space="0"/>
              <w:right w:val="single" w:color="auto" w:sz="4" w:space="0"/>
            </w:tcBorders>
            <w:noWrap w:val="0"/>
            <w:vAlign w:val="center"/>
          </w:tcPr>
          <w:p w14:paraId="7985D25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r>
      <w:tr w14:paraId="6757FD40">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noWrap w:val="0"/>
            <w:vAlign w:val="center"/>
          </w:tcPr>
          <w:p w14:paraId="3359693A">
            <w:pPr>
              <w:spacing w:line="360" w:lineRule="auto"/>
              <w:jc w:val="center"/>
              <w:rPr>
                <w:rFonts w:hint="eastAsia" w:ascii="宋体" w:hAnsi="宋体" w:eastAsia="宋体" w:cs="宋体"/>
                <w:color w:val="auto"/>
                <w:highlight w:val="none"/>
              </w:rPr>
            </w:pPr>
          </w:p>
        </w:tc>
        <w:tc>
          <w:tcPr>
            <w:tcW w:w="2184" w:type="dxa"/>
            <w:vMerge w:val="continue"/>
            <w:tcBorders>
              <w:left w:val="nil"/>
              <w:bottom w:val="single" w:color="auto" w:sz="4" w:space="0"/>
              <w:right w:val="single" w:color="auto" w:sz="4" w:space="0"/>
            </w:tcBorders>
            <w:noWrap w:val="0"/>
            <w:vAlign w:val="center"/>
          </w:tcPr>
          <w:p w14:paraId="2D116F20">
            <w:pPr>
              <w:spacing w:line="360" w:lineRule="auto"/>
              <w:jc w:val="center"/>
              <w:rPr>
                <w:rFonts w:hint="eastAsia" w:ascii="宋体" w:hAnsi="宋体" w:eastAsia="宋体" w:cs="宋体"/>
                <w:color w:val="auto"/>
                <w:highlight w:val="none"/>
              </w:rPr>
            </w:pPr>
          </w:p>
        </w:tc>
        <w:tc>
          <w:tcPr>
            <w:tcW w:w="934" w:type="dxa"/>
            <w:vMerge w:val="continue"/>
            <w:tcBorders>
              <w:left w:val="nil"/>
              <w:bottom w:val="single" w:color="auto" w:sz="4" w:space="0"/>
              <w:right w:val="single" w:color="auto" w:sz="4" w:space="0"/>
            </w:tcBorders>
            <w:noWrap w:val="0"/>
            <w:vAlign w:val="center"/>
          </w:tcPr>
          <w:p w14:paraId="77B6E907">
            <w:pPr>
              <w:spacing w:line="360" w:lineRule="auto"/>
              <w:jc w:val="center"/>
              <w:rPr>
                <w:rFonts w:hint="eastAsia" w:ascii="宋体" w:hAnsi="宋体" w:eastAsia="宋体" w:cs="宋体"/>
                <w:color w:val="auto"/>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CD1557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301" w:type="dxa"/>
            <w:tcBorders>
              <w:top w:val="single" w:color="auto" w:sz="4" w:space="0"/>
              <w:left w:val="nil"/>
              <w:bottom w:val="single" w:color="auto" w:sz="4" w:space="0"/>
              <w:right w:val="single" w:color="auto" w:sz="4" w:space="0"/>
            </w:tcBorders>
            <w:noWrap w:val="0"/>
            <w:vAlign w:val="center"/>
          </w:tcPr>
          <w:p w14:paraId="2F60D29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134" w:type="dxa"/>
            <w:tcBorders>
              <w:top w:val="single" w:color="auto" w:sz="4" w:space="0"/>
              <w:left w:val="nil"/>
              <w:bottom w:val="single" w:color="auto" w:sz="4" w:space="0"/>
              <w:right w:val="single" w:color="auto" w:sz="4" w:space="0"/>
            </w:tcBorders>
            <w:noWrap w:val="0"/>
            <w:vAlign w:val="center"/>
          </w:tcPr>
          <w:p w14:paraId="4E65C70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职称专业</w:t>
            </w:r>
          </w:p>
        </w:tc>
        <w:tc>
          <w:tcPr>
            <w:tcW w:w="1100" w:type="dxa"/>
            <w:tcBorders>
              <w:top w:val="single" w:color="auto" w:sz="4" w:space="0"/>
              <w:left w:val="nil"/>
              <w:bottom w:val="single" w:color="auto" w:sz="4" w:space="0"/>
              <w:right w:val="single" w:color="auto" w:sz="4" w:space="0"/>
            </w:tcBorders>
            <w:noWrap w:val="0"/>
            <w:vAlign w:val="center"/>
          </w:tcPr>
          <w:p w14:paraId="4534C8E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r>
      <w:tr w14:paraId="0C3096B7">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3B9AAD9A">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184" w:type="dxa"/>
            <w:tcBorders>
              <w:top w:val="single" w:color="auto" w:sz="4" w:space="0"/>
              <w:left w:val="nil"/>
              <w:bottom w:val="single" w:color="auto" w:sz="4" w:space="0"/>
              <w:right w:val="single" w:color="auto" w:sz="4" w:space="0"/>
            </w:tcBorders>
            <w:noWrap w:val="0"/>
            <w:vAlign w:val="center"/>
          </w:tcPr>
          <w:p w14:paraId="432D4DF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p w14:paraId="6BA971E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934" w:type="dxa"/>
            <w:tcBorders>
              <w:top w:val="single" w:color="auto" w:sz="4" w:space="0"/>
              <w:left w:val="nil"/>
              <w:bottom w:val="single" w:color="auto" w:sz="4" w:space="0"/>
              <w:right w:val="single" w:color="auto" w:sz="4" w:space="0"/>
            </w:tcBorders>
            <w:noWrap w:val="0"/>
            <w:vAlign w:val="center"/>
          </w:tcPr>
          <w:p w14:paraId="35A644E5">
            <w:pPr>
              <w:spacing w:line="360" w:lineRule="auto"/>
              <w:jc w:val="center"/>
              <w:rPr>
                <w:rFonts w:hint="eastAsia" w:ascii="宋体" w:hAnsi="宋体" w:eastAsia="宋体" w:cs="宋体"/>
                <w:color w:val="auto"/>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22516868">
            <w:pPr>
              <w:spacing w:line="360" w:lineRule="auto"/>
              <w:jc w:val="center"/>
              <w:rPr>
                <w:rFonts w:hint="eastAsia" w:ascii="宋体" w:hAnsi="宋体" w:eastAsia="宋体" w:cs="宋体"/>
                <w:color w:val="auto"/>
                <w:highlight w:val="none"/>
              </w:rPr>
            </w:pPr>
          </w:p>
        </w:tc>
        <w:tc>
          <w:tcPr>
            <w:tcW w:w="1301" w:type="dxa"/>
            <w:tcBorders>
              <w:top w:val="single" w:color="auto" w:sz="4" w:space="0"/>
              <w:left w:val="nil"/>
              <w:bottom w:val="single" w:color="auto" w:sz="4" w:space="0"/>
              <w:right w:val="single" w:color="auto" w:sz="4" w:space="0"/>
            </w:tcBorders>
            <w:noWrap w:val="0"/>
            <w:vAlign w:val="center"/>
          </w:tcPr>
          <w:p w14:paraId="0F16841F">
            <w:pPr>
              <w:spacing w:line="360" w:lineRule="auto"/>
              <w:jc w:val="center"/>
              <w:rPr>
                <w:rFonts w:hint="eastAsia" w:ascii="宋体" w:hAnsi="宋体" w:eastAsia="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CEF5EC3">
            <w:pPr>
              <w:spacing w:line="360" w:lineRule="auto"/>
              <w:jc w:val="center"/>
              <w:rPr>
                <w:rFonts w:hint="eastAsia" w:ascii="宋体" w:hAnsi="宋体" w:eastAsia="宋体" w:cs="宋体"/>
                <w:color w:val="auto"/>
                <w:highlight w:val="none"/>
              </w:rPr>
            </w:pPr>
          </w:p>
        </w:tc>
        <w:tc>
          <w:tcPr>
            <w:tcW w:w="1100" w:type="dxa"/>
            <w:tcBorders>
              <w:top w:val="single" w:color="auto" w:sz="4" w:space="0"/>
              <w:left w:val="nil"/>
              <w:bottom w:val="single" w:color="auto" w:sz="4" w:space="0"/>
              <w:right w:val="single" w:color="auto" w:sz="4" w:space="0"/>
            </w:tcBorders>
            <w:noWrap w:val="0"/>
            <w:vAlign w:val="top"/>
          </w:tcPr>
          <w:p w14:paraId="72961F29">
            <w:pPr>
              <w:spacing w:line="360" w:lineRule="auto"/>
              <w:jc w:val="center"/>
              <w:rPr>
                <w:rFonts w:hint="eastAsia" w:ascii="宋体" w:hAnsi="宋体" w:eastAsia="宋体" w:cs="宋体"/>
                <w:color w:val="auto"/>
                <w:highlight w:val="none"/>
              </w:rPr>
            </w:pPr>
          </w:p>
        </w:tc>
      </w:tr>
      <w:tr w14:paraId="1767A2B9">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E6B171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2184" w:type="dxa"/>
            <w:tcBorders>
              <w:top w:val="single" w:color="auto" w:sz="4" w:space="0"/>
              <w:left w:val="nil"/>
              <w:bottom w:val="single" w:color="auto" w:sz="4" w:space="0"/>
              <w:right w:val="single" w:color="auto" w:sz="4" w:space="0"/>
            </w:tcBorders>
            <w:noWrap w:val="0"/>
            <w:vAlign w:val="center"/>
          </w:tcPr>
          <w:p w14:paraId="5EB1705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项目技术负责人</w:t>
            </w:r>
          </w:p>
        </w:tc>
        <w:tc>
          <w:tcPr>
            <w:tcW w:w="934" w:type="dxa"/>
            <w:tcBorders>
              <w:top w:val="single" w:color="auto" w:sz="4" w:space="0"/>
              <w:left w:val="nil"/>
              <w:bottom w:val="single" w:color="auto" w:sz="4" w:space="0"/>
              <w:right w:val="single" w:color="auto" w:sz="4" w:space="0"/>
            </w:tcBorders>
            <w:noWrap w:val="0"/>
            <w:vAlign w:val="center"/>
          </w:tcPr>
          <w:p w14:paraId="5F744FC0">
            <w:pPr>
              <w:spacing w:line="360" w:lineRule="auto"/>
              <w:jc w:val="center"/>
              <w:rPr>
                <w:rFonts w:hint="eastAsia" w:ascii="宋体" w:hAnsi="宋体" w:eastAsia="宋体" w:cs="宋体"/>
                <w:color w:val="auto"/>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B717AAA">
            <w:pPr>
              <w:spacing w:line="360" w:lineRule="auto"/>
              <w:jc w:val="center"/>
              <w:rPr>
                <w:rFonts w:hint="eastAsia" w:ascii="宋体" w:hAnsi="宋体" w:eastAsia="宋体" w:cs="宋体"/>
                <w:color w:val="auto"/>
                <w:highlight w:val="none"/>
              </w:rPr>
            </w:pPr>
          </w:p>
        </w:tc>
        <w:tc>
          <w:tcPr>
            <w:tcW w:w="1301" w:type="dxa"/>
            <w:tcBorders>
              <w:top w:val="single" w:color="auto" w:sz="4" w:space="0"/>
              <w:left w:val="nil"/>
              <w:bottom w:val="single" w:color="auto" w:sz="4" w:space="0"/>
              <w:right w:val="single" w:color="auto" w:sz="4" w:space="0"/>
            </w:tcBorders>
            <w:noWrap w:val="0"/>
            <w:vAlign w:val="center"/>
          </w:tcPr>
          <w:p w14:paraId="3CC77640">
            <w:pPr>
              <w:spacing w:line="360" w:lineRule="auto"/>
              <w:jc w:val="center"/>
              <w:rPr>
                <w:rFonts w:hint="eastAsia" w:ascii="宋体" w:hAnsi="宋体" w:eastAsia="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AA4E81E">
            <w:pPr>
              <w:spacing w:line="360" w:lineRule="auto"/>
              <w:jc w:val="center"/>
              <w:rPr>
                <w:rFonts w:hint="eastAsia" w:ascii="宋体" w:hAnsi="宋体" w:eastAsia="宋体" w:cs="宋体"/>
                <w:color w:val="auto"/>
                <w:highlight w:val="none"/>
              </w:rPr>
            </w:pPr>
          </w:p>
        </w:tc>
        <w:tc>
          <w:tcPr>
            <w:tcW w:w="1100" w:type="dxa"/>
            <w:tcBorders>
              <w:top w:val="single" w:color="auto" w:sz="4" w:space="0"/>
              <w:left w:val="nil"/>
              <w:bottom w:val="single" w:color="auto" w:sz="4" w:space="0"/>
              <w:right w:val="single" w:color="auto" w:sz="4" w:space="0"/>
            </w:tcBorders>
            <w:noWrap w:val="0"/>
            <w:vAlign w:val="top"/>
          </w:tcPr>
          <w:p w14:paraId="316B5B94">
            <w:pPr>
              <w:spacing w:line="360" w:lineRule="auto"/>
              <w:jc w:val="center"/>
              <w:rPr>
                <w:rFonts w:hint="eastAsia" w:ascii="宋体" w:hAnsi="宋体" w:eastAsia="宋体" w:cs="宋体"/>
                <w:color w:val="auto"/>
                <w:highlight w:val="none"/>
              </w:rPr>
            </w:pPr>
          </w:p>
        </w:tc>
      </w:tr>
      <w:tr w14:paraId="23F4C209">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3A508478">
            <w:pPr>
              <w:spacing w:line="360" w:lineRule="auto"/>
              <w:jc w:val="center"/>
              <w:rPr>
                <w:rFonts w:hint="eastAsia" w:ascii="宋体" w:hAnsi="宋体" w:eastAsia="宋体" w:cs="宋体"/>
                <w:color w:val="auto"/>
                <w:highlight w:val="none"/>
              </w:rPr>
            </w:pPr>
          </w:p>
        </w:tc>
        <w:tc>
          <w:tcPr>
            <w:tcW w:w="2184" w:type="dxa"/>
            <w:tcBorders>
              <w:top w:val="single" w:color="auto" w:sz="4" w:space="0"/>
              <w:left w:val="nil"/>
              <w:bottom w:val="single" w:color="auto" w:sz="4" w:space="0"/>
              <w:right w:val="single" w:color="auto" w:sz="4" w:space="0"/>
            </w:tcBorders>
            <w:noWrap w:val="0"/>
            <w:vAlign w:val="center"/>
          </w:tcPr>
          <w:p w14:paraId="5CF09CC2">
            <w:pPr>
              <w:spacing w:line="360" w:lineRule="auto"/>
              <w:jc w:val="center"/>
              <w:rPr>
                <w:rFonts w:hint="eastAsia" w:ascii="宋体" w:hAnsi="宋体" w:eastAsia="宋体" w:cs="宋体"/>
                <w:color w:val="auto"/>
                <w:highlight w:val="none"/>
              </w:rPr>
            </w:pPr>
          </w:p>
        </w:tc>
        <w:tc>
          <w:tcPr>
            <w:tcW w:w="934" w:type="dxa"/>
            <w:tcBorders>
              <w:top w:val="single" w:color="auto" w:sz="4" w:space="0"/>
              <w:left w:val="nil"/>
              <w:bottom w:val="single" w:color="auto" w:sz="4" w:space="0"/>
              <w:right w:val="single" w:color="auto" w:sz="4" w:space="0"/>
            </w:tcBorders>
            <w:noWrap w:val="0"/>
            <w:vAlign w:val="center"/>
          </w:tcPr>
          <w:p w14:paraId="24C3100D">
            <w:pPr>
              <w:spacing w:line="360" w:lineRule="auto"/>
              <w:jc w:val="center"/>
              <w:rPr>
                <w:rFonts w:hint="eastAsia" w:ascii="宋体" w:hAnsi="宋体" w:eastAsia="宋体" w:cs="宋体"/>
                <w:color w:val="auto"/>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68C982BC">
            <w:pPr>
              <w:spacing w:line="360" w:lineRule="auto"/>
              <w:jc w:val="center"/>
              <w:rPr>
                <w:rFonts w:hint="eastAsia" w:ascii="宋体" w:hAnsi="宋体" w:eastAsia="宋体" w:cs="宋体"/>
                <w:color w:val="auto"/>
                <w:highlight w:val="none"/>
              </w:rPr>
            </w:pPr>
          </w:p>
        </w:tc>
        <w:tc>
          <w:tcPr>
            <w:tcW w:w="1301" w:type="dxa"/>
            <w:tcBorders>
              <w:top w:val="single" w:color="auto" w:sz="4" w:space="0"/>
              <w:left w:val="nil"/>
              <w:bottom w:val="single" w:color="auto" w:sz="4" w:space="0"/>
              <w:right w:val="single" w:color="auto" w:sz="4" w:space="0"/>
            </w:tcBorders>
            <w:noWrap w:val="0"/>
            <w:vAlign w:val="center"/>
          </w:tcPr>
          <w:p w14:paraId="3C9A1869">
            <w:pPr>
              <w:spacing w:line="360" w:lineRule="auto"/>
              <w:jc w:val="center"/>
              <w:rPr>
                <w:rFonts w:hint="eastAsia" w:ascii="宋体" w:hAnsi="宋体" w:eastAsia="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AAD6589">
            <w:pPr>
              <w:spacing w:line="360" w:lineRule="auto"/>
              <w:jc w:val="center"/>
              <w:rPr>
                <w:rFonts w:hint="eastAsia" w:ascii="宋体" w:hAnsi="宋体" w:eastAsia="宋体" w:cs="宋体"/>
                <w:color w:val="auto"/>
                <w:highlight w:val="none"/>
              </w:rPr>
            </w:pPr>
          </w:p>
        </w:tc>
        <w:tc>
          <w:tcPr>
            <w:tcW w:w="1100" w:type="dxa"/>
            <w:tcBorders>
              <w:top w:val="single" w:color="auto" w:sz="4" w:space="0"/>
              <w:left w:val="nil"/>
              <w:bottom w:val="single" w:color="auto" w:sz="4" w:space="0"/>
              <w:right w:val="single" w:color="auto" w:sz="4" w:space="0"/>
            </w:tcBorders>
            <w:noWrap w:val="0"/>
            <w:vAlign w:val="top"/>
          </w:tcPr>
          <w:p w14:paraId="16F259E1">
            <w:pPr>
              <w:spacing w:line="360" w:lineRule="auto"/>
              <w:jc w:val="center"/>
              <w:rPr>
                <w:rFonts w:hint="eastAsia" w:ascii="宋体" w:hAnsi="宋体" w:eastAsia="宋体" w:cs="宋体"/>
                <w:color w:val="auto"/>
                <w:highlight w:val="none"/>
              </w:rPr>
            </w:pPr>
          </w:p>
        </w:tc>
      </w:tr>
      <w:tr w14:paraId="39C42AAF">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7C89B7E">
            <w:pPr>
              <w:spacing w:line="360" w:lineRule="auto"/>
              <w:jc w:val="center"/>
              <w:rPr>
                <w:rFonts w:hint="eastAsia" w:ascii="宋体" w:hAnsi="宋体" w:eastAsia="宋体" w:cs="宋体"/>
                <w:color w:val="auto"/>
                <w:highlight w:val="none"/>
              </w:rPr>
            </w:pPr>
          </w:p>
        </w:tc>
        <w:tc>
          <w:tcPr>
            <w:tcW w:w="2184" w:type="dxa"/>
            <w:tcBorders>
              <w:top w:val="single" w:color="auto" w:sz="4" w:space="0"/>
              <w:left w:val="nil"/>
              <w:bottom w:val="single" w:color="auto" w:sz="4" w:space="0"/>
              <w:right w:val="single" w:color="auto" w:sz="4" w:space="0"/>
            </w:tcBorders>
            <w:noWrap w:val="0"/>
            <w:vAlign w:val="center"/>
          </w:tcPr>
          <w:p w14:paraId="7F133A67">
            <w:pPr>
              <w:spacing w:line="360" w:lineRule="auto"/>
              <w:jc w:val="center"/>
              <w:rPr>
                <w:rFonts w:hint="eastAsia" w:ascii="宋体" w:hAnsi="宋体" w:eastAsia="宋体" w:cs="宋体"/>
                <w:color w:val="auto"/>
                <w:highlight w:val="none"/>
              </w:rPr>
            </w:pPr>
          </w:p>
        </w:tc>
        <w:tc>
          <w:tcPr>
            <w:tcW w:w="934" w:type="dxa"/>
            <w:tcBorders>
              <w:top w:val="single" w:color="auto" w:sz="4" w:space="0"/>
              <w:left w:val="nil"/>
              <w:bottom w:val="single" w:color="auto" w:sz="4" w:space="0"/>
              <w:right w:val="single" w:color="auto" w:sz="4" w:space="0"/>
            </w:tcBorders>
            <w:noWrap w:val="0"/>
            <w:vAlign w:val="center"/>
          </w:tcPr>
          <w:p w14:paraId="27C052B2">
            <w:pPr>
              <w:spacing w:line="360" w:lineRule="auto"/>
              <w:jc w:val="center"/>
              <w:rPr>
                <w:rFonts w:hint="eastAsia" w:ascii="宋体" w:hAnsi="宋体" w:eastAsia="宋体" w:cs="宋体"/>
                <w:color w:val="auto"/>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4CA8CFD9">
            <w:pPr>
              <w:spacing w:line="360" w:lineRule="auto"/>
              <w:jc w:val="center"/>
              <w:rPr>
                <w:rFonts w:hint="eastAsia" w:ascii="宋体" w:hAnsi="宋体" w:eastAsia="宋体" w:cs="宋体"/>
                <w:color w:val="auto"/>
                <w:highlight w:val="none"/>
              </w:rPr>
            </w:pPr>
          </w:p>
        </w:tc>
        <w:tc>
          <w:tcPr>
            <w:tcW w:w="1301" w:type="dxa"/>
            <w:tcBorders>
              <w:top w:val="single" w:color="auto" w:sz="4" w:space="0"/>
              <w:left w:val="nil"/>
              <w:bottom w:val="single" w:color="auto" w:sz="4" w:space="0"/>
              <w:right w:val="single" w:color="auto" w:sz="4" w:space="0"/>
            </w:tcBorders>
            <w:noWrap w:val="0"/>
            <w:vAlign w:val="center"/>
          </w:tcPr>
          <w:p w14:paraId="30A3D9A7">
            <w:pPr>
              <w:spacing w:line="360" w:lineRule="auto"/>
              <w:jc w:val="center"/>
              <w:rPr>
                <w:rFonts w:hint="eastAsia" w:ascii="宋体" w:hAnsi="宋体" w:eastAsia="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0C2E064">
            <w:pPr>
              <w:spacing w:line="360" w:lineRule="auto"/>
              <w:jc w:val="center"/>
              <w:rPr>
                <w:rFonts w:hint="eastAsia" w:ascii="宋体" w:hAnsi="宋体" w:eastAsia="宋体" w:cs="宋体"/>
                <w:color w:val="auto"/>
                <w:highlight w:val="none"/>
              </w:rPr>
            </w:pPr>
          </w:p>
        </w:tc>
        <w:tc>
          <w:tcPr>
            <w:tcW w:w="1100" w:type="dxa"/>
            <w:tcBorders>
              <w:top w:val="single" w:color="auto" w:sz="4" w:space="0"/>
              <w:left w:val="nil"/>
              <w:bottom w:val="single" w:color="auto" w:sz="4" w:space="0"/>
              <w:right w:val="single" w:color="auto" w:sz="4" w:space="0"/>
            </w:tcBorders>
            <w:noWrap w:val="0"/>
            <w:vAlign w:val="top"/>
          </w:tcPr>
          <w:p w14:paraId="71F830AE">
            <w:pPr>
              <w:spacing w:line="360" w:lineRule="auto"/>
              <w:jc w:val="center"/>
              <w:rPr>
                <w:rFonts w:hint="eastAsia" w:ascii="宋体" w:hAnsi="宋体" w:eastAsia="宋体" w:cs="宋体"/>
                <w:color w:val="auto"/>
                <w:highlight w:val="none"/>
              </w:rPr>
            </w:pPr>
          </w:p>
        </w:tc>
      </w:tr>
      <w:tr w14:paraId="4DFCC8C5">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37DEEE8">
            <w:pPr>
              <w:spacing w:line="360" w:lineRule="auto"/>
              <w:jc w:val="center"/>
              <w:rPr>
                <w:rFonts w:hint="eastAsia" w:ascii="宋体" w:hAnsi="宋体" w:eastAsia="宋体" w:cs="宋体"/>
                <w:color w:val="auto"/>
                <w:highlight w:val="none"/>
              </w:rPr>
            </w:pPr>
          </w:p>
        </w:tc>
        <w:tc>
          <w:tcPr>
            <w:tcW w:w="2184" w:type="dxa"/>
            <w:tcBorders>
              <w:top w:val="single" w:color="auto" w:sz="4" w:space="0"/>
              <w:left w:val="nil"/>
              <w:bottom w:val="single" w:color="auto" w:sz="4" w:space="0"/>
              <w:right w:val="single" w:color="auto" w:sz="4" w:space="0"/>
            </w:tcBorders>
            <w:noWrap w:val="0"/>
            <w:vAlign w:val="center"/>
          </w:tcPr>
          <w:p w14:paraId="09175AA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34" w:type="dxa"/>
            <w:tcBorders>
              <w:top w:val="single" w:color="auto" w:sz="4" w:space="0"/>
              <w:left w:val="nil"/>
              <w:bottom w:val="single" w:color="auto" w:sz="4" w:space="0"/>
              <w:right w:val="single" w:color="auto" w:sz="4" w:space="0"/>
            </w:tcBorders>
            <w:noWrap w:val="0"/>
            <w:vAlign w:val="center"/>
          </w:tcPr>
          <w:p w14:paraId="584BFAF4">
            <w:pPr>
              <w:spacing w:line="360" w:lineRule="auto"/>
              <w:jc w:val="center"/>
              <w:rPr>
                <w:rFonts w:hint="eastAsia" w:ascii="宋体" w:hAnsi="宋体" w:eastAsia="宋体" w:cs="宋体"/>
                <w:color w:val="auto"/>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11E88D47">
            <w:pPr>
              <w:spacing w:line="360" w:lineRule="auto"/>
              <w:jc w:val="center"/>
              <w:rPr>
                <w:rFonts w:hint="eastAsia" w:ascii="宋体" w:hAnsi="宋体" w:eastAsia="宋体" w:cs="宋体"/>
                <w:color w:val="auto"/>
                <w:highlight w:val="none"/>
              </w:rPr>
            </w:pPr>
          </w:p>
        </w:tc>
        <w:tc>
          <w:tcPr>
            <w:tcW w:w="1301" w:type="dxa"/>
            <w:tcBorders>
              <w:top w:val="single" w:color="auto" w:sz="4" w:space="0"/>
              <w:left w:val="nil"/>
              <w:bottom w:val="single" w:color="auto" w:sz="4" w:space="0"/>
              <w:right w:val="single" w:color="auto" w:sz="4" w:space="0"/>
            </w:tcBorders>
            <w:noWrap w:val="0"/>
            <w:vAlign w:val="center"/>
          </w:tcPr>
          <w:p w14:paraId="5F647C36">
            <w:pPr>
              <w:spacing w:line="360" w:lineRule="auto"/>
              <w:jc w:val="center"/>
              <w:rPr>
                <w:rFonts w:hint="eastAsia" w:ascii="宋体" w:hAnsi="宋体" w:eastAsia="宋体" w:cs="宋体"/>
                <w:color w:val="auto"/>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55021C7">
            <w:pPr>
              <w:spacing w:line="360" w:lineRule="auto"/>
              <w:jc w:val="center"/>
              <w:rPr>
                <w:rFonts w:hint="eastAsia" w:ascii="宋体" w:hAnsi="宋体" w:eastAsia="宋体" w:cs="宋体"/>
                <w:color w:val="auto"/>
                <w:highlight w:val="none"/>
              </w:rPr>
            </w:pPr>
          </w:p>
        </w:tc>
        <w:tc>
          <w:tcPr>
            <w:tcW w:w="1100" w:type="dxa"/>
            <w:tcBorders>
              <w:top w:val="single" w:color="auto" w:sz="4" w:space="0"/>
              <w:left w:val="nil"/>
              <w:bottom w:val="single" w:color="auto" w:sz="4" w:space="0"/>
              <w:right w:val="single" w:color="auto" w:sz="4" w:space="0"/>
            </w:tcBorders>
            <w:noWrap w:val="0"/>
            <w:vAlign w:val="top"/>
          </w:tcPr>
          <w:p w14:paraId="59CCDF9C">
            <w:pPr>
              <w:spacing w:line="360" w:lineRule="auto"/>
              <w:jc w:val="center"/>
              <w:rPr>
                <w:rFonts w:hint="eastAsia" w:ascii="宋体" w:hAnsi="宋体" w:eastAsia="宋体" w:cs="宋体"/>
                <w:color w:val="auto"/>
                <w:highlight w:val="none"/>
              </w:rPr>
            </w:pPr>
          </w:p>
        </w:tc>
      </w:tr>
    </w:tbl>
    <w:p w14:paraId="272EBAC7">
      <w:pPr>
        <w:pStyle w:val="9"/>
        <w:rPr>
          <w:rFonts w:hint="eastAsia" w:ascii="宋体" w:hAnsi="宋体" w:eastAsia="宋体" w:cs="宋体"/>
          <w:color w:val="auto"/>
          <w:sz w:val="24"/>
          <w:highlight w:val="none"/>
        </w:rPr>
      </w:pPr>
    </w:p>
    <w:p w14:paraId="02F8F1B0">
      <w:pPr>
        <w:rPr>
          <w:rFonts w:hint="eastAsia" w:ascii="宋体" w:hAnsi="宋体" w:eastAsia="宋体" w:cs="宋体"/>
          <w:color w:val="auto"/>
          <w:highlight w:val="none"/>
        </w:rPr>
      </w:pPr>
    </w:p>
    <w:p w14:paraId="200DF28C">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注：提供</w:t>
      </w:r>
      <w:r>
        <w:rPr>
          <w:rFonts w:hint="eastAsia" w:ascii="宋体" w:hAnsi="宋体" w:eastAsia="宋体" w:cs="宋体"/>
          <w:color w:val="auto"/>
          <w:sz w:val="24"/>
          <w:highlight w:val="none"/>
          <w:lang w:val="en-US" w:eastAsia="zh-CN"/>
        </w:rPr>
        <w:t>人员身份证复印件及相应证书复印件和在职证明材料。</w:t>
      </w:r>
    </w:p>
    <w:p w14:paraId="0E75FB39">
      <w:pPr>
        <w:rPr>
          <w:rFonts w:hint="eastAsia" w:ascii="宋体" w:hAnsi="宋体" w:eastAsia="宋体" w:cs="宋体"/>
          <w:color w:val="auto"/>
          <w:sz w:val="24"/>
          <w:highlight w:val="none"/>
        </w:rPr>
      </w:pPr>
    </w:p>
    <w:p w14:paraId="2C7D9B07">
      <w:pPr>
        <w:rPr>
          <w:rFonts w:hint="eastAsia" w:ascii="宋体" w:hAnsi="宋体" w:eastAsia="宋体" w:cs="宋体"/>
          <w:color w:val="auto"/>
          <w:sz w:val="24"/>
          <w:highlight w:val="none"/>
        </w:rPr>
      </w:pPr>
    </w:p>
    <w:p w14:paraId="6BCCB1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（盖单位公章）</w:t>
      </w:r>
    </w:p>
    <w:p w14:paraId="235EF8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w:t>
      </w:r>
      <w:r>
        <w:rPr>
          <w:rFonts w:hint="eastAsia" w:ascii="宋体" w:hAnsi="宋体" w:eastAsia="宋体" w:cs="宋体"/>
          <w:color w:val="auto"/>
          <w:sz w:val="24"/>
          <w:highlight w:val="none"/>
          <w:u w:val="single"/>
          <w:lang w:val="en-US" w:eastAsia="zh-CN"/>
        </w:rPr>
        <w:t xml:space="preserve">             </w:t>
      </w:r>
    </w:p>
    <w:p w14:paraId="74ED93A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日</w:t>
      </w:r>
    </w:p>
    <w:p w14:paraId="0FB8484D">
      <w:pPr>
        <w:rPr>
          <w:rFonts w:hint="eastAsia" w:ascii="宋体" w:hAnsi="宋体" w:eastAsia="宋体" w:cs="宋体"/>
          <w:color w:val="auto"/>
          <w:sz w:val="32"/>
          <w:szCs w:val="32"/>
          <w:highlight w:val="none"/>
        </w:rPr>
      </w:pPr>
    </w:p>
    <w:p w14:paraId="28A61526">
      <w:pPr>
        <w:pStyle w:val="24"/>
        <w:ind w:firstLine="320"/>
        <w:rPr>
          <w:rFonts w:hint="eastAsia" w:ascii="宋体" w:hAnsi="宋体" w:eastAsia="宋体" w:cs="宋体"/>
          <w:color w:val="auto"/>
          <w:sz w:val="32"/>
          <w:szCs w:val="32"/>
          <w:highlight w:val="none"/>
        </w:rPr>
      </w:pPr>
    </w:p>
    <w:p w14:paraId="79E6779E">
      <w:pPr>
        <w:pStyle w:val="24"/>
        <w:ind w:firstLine="320"/>
        <w:rPr>
          <w:rFonts w:hint="eastAsia" w:ascii="宋体" w:hAnsi="宋体" w:eastAsia="宋体" w:cs="宋体"/>
          <w:color w:val="auto"/>
          <w:sz w:val="32"/>
          <w:szCs w:val="32"/>
          <w:highlight w:val="none"/>
        </w:rPr>
      </w:pPr>
    </w:p>
    <w:p w14:paraId="74C1472A">
      <w:pPr>
        <w:pStyle w:val="24"/>
        <w:ind w:firstLine="320"/>
        <w:rPr>
          <w:rFonts w:hint="eastAsia" w:ascii="宋体" w:hAnsi="宋体" w:eastAsia="宋体" w:cs="宋体"/>
          <w:color w:val="auto"/>
          <w:sz w:val="32"/>
          <w:szCs w:val="32"/>
          <w:highlight w:val="none"/>
        </w:rPr>
      </w:pPr>
    </w:p>
    <w:p w14:paraId="5E806405">
      <w:pPr>
        <w:pStyle w:val="24"/>
        <w:ind w:firstLine="320"/>
        <w:rPr>
          <w:rFonts w:hint="eastAsia" w:ascii="宋体" w:hAnsi="宋体" w:eastAsia="宋体" w:cs="宋体"/>
          <w:color w:val="auto"/>
          <w:sz w:val="32"/>
          <w:szCs w:val="32"/>
          <w:highlight w:val="none"/>
        </w:rPr>
      </w:pPr>
    </w:p>
    <w:p w14:paraId="242972A9">
      <w:pPr>
        <w:rPr>
          <w:rFonts w:hint="eastAsia" w:ascii="宋体" w:hAnsi="宋体" w:eastAsia="宋体" w:cs="宋体"/>
          <w:color w:val="auto"/>
          <w:sz w:val="32"/>
          <w:szCs w:val="32"/>
          <w:highlight w:val="none"/>
        </w:rPr>
      </w:pPr>
    </w:p>
    <w:p w14:paraId="7057CEC2">
      <w:pPr>
        <w:pStyle w:val="9"/>
        <w:rPr>
          <w:rFonts w:hint="eastAsia" w:ascii="宋体" w:hAnsi="宋体" w:eastAsia="宋体" w:cs="宋体"/>
          <w:color w:val="auto"/>
          <w:sz w:val="32"/>
          <w:szCs w:val="32"/>
          <w:highlight w:val="none"/>
        </w:rPr>
      </w:pPr>
    </w:p>
    <w:p w14:paraId="2E4FE2F4">
      <w:pPr>
        <w:rPr>
          <w:rFonts w:hint="eastAsia" w:ascii="宋体" w:hAnsi="宋体" w:eastAsia="宋体" w:cs="宋体"/>
          <w:color w:val="auto"/>
          <w:sz w:val="32"/>
          <w:szCs w:val="32"/>
          <w:highlight w:val="none"/>
        </w:rPr>
      </w:pPr>
    </w:p>
    <w:p w14:paraId="617B8B3C">
      <w:pPr>
        <w:pStyle w:val="9"/>
        <w:rPr>
          <w:rFonts w:hint="eastAsia" w:ascii="宋体" w:hAnsi="宋体" w:eastAsia="宋体" w:cs="宋体"/>
          <w:color w:val="auto"/>
          <w:highlight w:val="none"/>
        </w:rPr>
      </w:pPr>
    </w:p>
    <w:p w14:paraId="6A74E8B9">
      <w:pPr>
        <w:pStyle w:val="24"/>
        <w:ind w:firstLine="320"/>
        <w:rPr>
          <w:rFonts w:hint="eastAsia" w:ascii="宋体" w:hAnsi="宋体" w:eastAsia="宋体" w:cs="宋体"/>
          <w:color w:val="auto"/>
          <w:sz w:val="32"/>
          <w:szCs w:val="32"/>
          <w:highlight w:val="none"/>
        </w:rPr>
      </w:pPr>
    </w:p>
    <w:p w14:paraId="25E14310">
      <w:pPr>
        <w:pStyle w:val="24"/>
        <w:ind w:firstLine="0" w:firstLineChars="0"/>
        <w:rPr>
          <w:rFonts w:hint="eastAsia" w:ascii="宋体" w:hAnsi="宋体" w:eastAsia="宋体" w:cs="宋体"/>
          <w:color w:val="auto"/>
          <w:sz w:val="32"/>
          <w:szCs w:val="32"/>
          <w:highlight w:val="none"/>
          <w:lang w:val="en-US" w:eastAsia="zh-CN"/>
        </w:rPr>
      </w:pPr>
    </w:p>
    <w:p w14:paraId="49952C6C">
      <w:pPr>
        <w:jc w:val="center"/>
        <w:rPr>
          <w:rFonts w:hint="eastAsia" w:ascii="宋体" w:hAnsi="宋体" w:eastAsia="宋体" w:cs="宋体"/>
          <w:b/>
          <w:bCs/>
          <w:color w:val="auto"/>
          <w:sz w:val="32"/>
          <w:szCs w:val="32"/>
          <w:highlight w:val="none"/>
          <w:lang w:val="en-US" w:eastAsia="zh-CN"/>
        </w:rPr>
      </w:pPr>
      <w:bookmarkStart w:id="117" w:name="_Toc3605"/>
      <w:bookmarkStart w:id="118" w:name="_Toc2333"/>
      <w:bookmarkStart w:id="119" w:name="_Toc21041"/>
      <w:bookmarkStart w:id="120" w:name="_Toc27118"/>
      <w:bookmarkStart w:id="121" w:name="_Toc19791"/>
      <w:bookmarkStart w:id="122" w:name="_Toc336"/>
      <w:r>
        <w:rPr>
          <w:rFonts w:hint="eastAsia" w:ascii="宋体" w:hAnsi="宋体" w:eastAsia="宋体" w:cs="宋体"/>
          <w:b/>
          <w:bCs/>
          <w:color w:val="auto"/>
          <w:sz w:val="32"/>
          <w:szCs w:val="32"/>
          <w:highlight w:val="none"/>
          <w:lang w:val="en-US" w:eastAsia="zh-CN"/>
        </w:rPr>
        <w:t>十一、施工组织设计</w:t>
      </w:r>
    </w:p>
    <w:p w14:paraId="384DA3CC">
      <w:pPr>
        <w:bidi w:val="0"/>
        <w:rPr>
          <w:rFonts w:hint="default"/>
          <w:color w:val="auto"/>
          <w:highlight w:val="none"/>
          <w:lang w:val="en-US"/>
        </w:rPr>
      </w:pPr>
    </w:p>
    <w:p w14:paraId="025F0C8E">
      <w:pPr>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（按照第五章要求内容编制，格式自拟）</w:t>
      </w:r>
    </w:p>
    <w:p w14:paraId="3B148E7C">
      <w:pPr>
        <w:jc w:val="center"/>
        <w:rPr>
          <w:rFonts w:hint="eastAsia" w:ascii="宋体" w:hAnsi="宋体" w:eastAsia="宋体" w:cs="宋体"/>
          <w:b/>
          <w:bCs/>
          <w:color w:val="auto"/>
          <w:sz w:val="32"/>
          <w:szCs w:val="32"/>
          <w:highlight w:val="none"/>
          <w:lang w:val="en-US" w:eastAsia="zh-CN"/>
        </w:rPr>
      </w:pPr>
    </w:p>
    <w:p w14:paraId="6F032AEF">
      <w:pPr>
        <w:jc w:val="center"/>
        <w:rPr>
          <w:rFonts w:hint="eastAsia" w:ascii="宋体" w:hAnsi="宋体" w:eastAsia="宋体" w:cs="宋体"/>
          <w:b/>
          <w:bCs/>
          <w:color w:val="auto"/>
          <w:sz w:val="32"/>
          <w:szCs w:val="32"/>
          <w:highlight w:val="none"/>
          <w:lang w:val="en-US" w:eastAsia="zh-CN"/>
        </w:rPr>
      </w:pPr>
    </w:p>
    <w:p w14:paraId="21FAB3D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供应商认为需要提供的其他文件和资料</w:t>
      </w:r>
      <w:bookmarkEnd w:id="117"/>
      <w:bookmarkEnd w:id="118"/>
      <w:bookmarkEnd w:id="119"/>
      <w:bookmarkEnd w:id="120"/>
      <w:bookmarkEnd w:id="121"/>
      <w:bookmarkEnd w:id="122"/>
    </w:p>
    <w:p w14:paraId="0BBC5972">
      <w:pPr>
        <w:rPr>
          <w:rFonts w:hint="eastAsia" w:ascii="宋体" w:hAnsi="宋体" w:eastAsia="宋体" w:cs="宋体"/>
          <w:color w:val="auto"/>
          <w:highlight w:val="none"/>
        </w:rPr>
      </w:pPr>
    </w:p>
    <w:p w14:paraId="07E99196">
      <w:pPr>
        <w:pStyle w:val="9"/>
        <w:rPr>
          <w:rFonts w:hint="eastAsia" w:ascii="宋体" w:hAnsi="宋体" w:eastAsia="宋体" w:cs="宋体"/>
          <w:color w:val="auto"/>
          <w:highlight w:val="none"/>
        </w:rPr>
      </w:pPr>
    </w:p>
    <w:p w14:paraId="5FF27095">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注：供应商提供需要补充的资料和谈判文件要求的其他资料等</w:t>
      </w:r>
    </w:p>
    <w:p w14:paraId="588C91CD">
      <w:pPr>
        <w:jc w:val="center"/>
        <w:rPr>
          <w:rFonts w:hint="eastAsia" w:ascii="宋体" w:hAnsi="宋体" w:eastAsia="宋体" w:cs="宋体"/>
          <w:color w:val="auto"/>
          <w:sz w:val="24"/>
          <w:szCs w:val="32"/>
          <w:highlight w:val="none"/>
        </w:rPr>
      </w:pPr>
    </w:p>
    <w:p w14:paraId="0384C04D">
      <w:pPr>
        <w:jc w:val="center"/>
        <w:rPr>
          <w:rFonts w:hint="eastAsia" w:ascii="宋体" w:hAnsi="宋体" w:eastAsia="宋体" w:cs="宋体"/>
          <w:color w:val="auto"/>
          <w:sz w:val="24"/>
          <w:szCs w:val="32"/>
          <w:highlight w:val="none"/>
        </w:rPr>
      </w:pPr>
    </w:p>
    <w:p w14:paraId="63FFED82">
      <w:pPr>
        <w:jc w:val="center"/>
        <w:rPr>
          <w:rFonts w:hint="eastAsia" w:ascii="宋体" w:hAnsi="宋体" w:eastAsia="宋体" w:cs="宋体"/>
          <w:color w:val="auto"/>
          <w:sz w:val="24"/>
          <w:szCs w:val="32"/>
          <w:highlight w:val="none"/>
        </w:rPr>
      </w:pPr>
    </w:p>
    <w:p w14:paraId="32BD6532">
      <w:pPr>
        <w:jc w:val="center"/>
        <w:rPr>
          <w:rFonts w:hint="eastAsia" w:ascii="宋体" w:hAnsi="宋体" w:eastAsia="宋体" w:cs="宋体"/>
          <w:color w:val="auto"/>
          <w:sz w:val="24"/>
          <w:szCs w:val="32"/>
          <w:highlight w:val="none"/>
        </w:rPr>
      </w:pPr>
    </w:p>
    <w:p w14:paraId="0673C703">
      <w:pPr>
        <w:jc w:val="center"/>
        <w:rPr>
          <w:rFonts w:hint="eastAsia" w:ascii="宋体" w:hAnsi="宋体" w:eastAsia="宋体" w:cs="宋体"/>
          <w:color w:val="auto"/>
          <w:sz w:val="24"/>
          <w:szCs w:val="32"/>
          <w:highlight w:val="none"/>
        </w:rPr>
      </w:pPr>
    </w:p>
    <w:p w14:paraId="65EBCBAE">
      <w:pPr>
        <w:jc w:val="center"/>
        <w:rPr>
          <w:rFonts w:hint="eastAsia" w:ascii="宋体" w:hAnsi="宋体" w:eastAsia="宋体" w:cs="宋体"/>
          <w:color w:val="auto"/>
          <w:sz w:val="24"/>
          <w:szCs w:val="32"/>
          <w:highlight w:val="none"/>
        </w:rPr>
      </w:pPr>
    </w:p>
    <w:p w14:paraId="47D2B838">
      <w:pPr>
        <w:jc w:val="center"/>
        <w:rPr>
          <w:rFonts w:hint="eastAsia" w:ascii="宋体" w:hAnsi="宋体" w:eastAsia="宋体" w:cs="宋体"/>
          <w:color w:val="auto"/>
          <w:sz w:val="24"/>
          <w:szCs w:val="32"/>
          <w:highlight w:val="none"/>
        </w:rPr>
      </w:pPr>
    </w:p>
    <w:p w14:paraId="64CBA4DE">
      <w:pPr>
        <w:jc w:val="center"/>
        <w:rPr>
          <w:rFonts w:hint="eastAsia" w:ascii="宋体" w:hAnsi="宋体" w:eastAsia="宋体" w:cs="宋体"/>
          <w:color w:val="auto"/>
          <w:sz w:val="24"/>
          <w:szCs w:val="32"/>
          <w:highlight w:val="none"/>
        </w:rPr>
      </w:pPr>
    </w:p>
    <w:p w14:paraId="4767F69B">
      <w:pPr>
        <w:jc w:val="center"/>
        <w:rPr>
          <w:rFonts w:hint="eastAsia" w:ascii="宋体" w:hAnsi="宋体" w:eastAsia="宋体" w:cs="宋体"/>
          <w:color w:val="auto"/>
          <w:sz w:val="24"/>
          <w:szCs w:val="32"/>
          <w:highlight w:val="none"/>
        </w:rPr>
      </w:pPr>
    </w:p>
    <w:p w14:paraId="6F3A3103">
      <w:pPr>
        <w:jc w:val="center"/>
        <w:rPr>
          <w:rFonts w:hint="eastAsia" w:ascii="宋体" w:hAnsi="宋体" w:eastAsia="宋体" w:cs="宋体"/>
          <w:color w:val="auto"/>
          <w:sz w:val="24"/>
          <w:szCs w:val="32"/>
          <w:highlight w:val="none"/>
        </w:rPr>
      </w:pPr>
    </w:p>
    <w:p w14:paraId="5F2B1DA6">
      <w:pPr>
        <w:jc w:val="center"/>
        <w:rPr>
          <w:rFonts w:hint="eastAsia" w:ascii="宋体" w:hAnsi="宋体" w:eastAsia="宋体" w:cs="宋体"/>
          <w:color w:val="auto"/>
          <w:sz w:val="24"/>
          <w:szCs w:val="32"/>
          <w:highlight w:val="none"/>
        </w:rPr>
      </w:pPr>
    </w:p>
    <w:p w14:paraId="06132E94">
      <w:pPr>
        <w:jc w:val="center"/>
        <w:rPr>
          <w:rFonts w:hint="eastAsia" w:ascii="宋体" w:hAnsi="宋体" w:eastAsia="宋体" w:cs="宋体"/>
          <w:color w:val="auto"/>
          <w:sz w:val="24"/>
          <w:szCs w:val="32"/>
          <w:highlight w:val="none"/>
        </w:rPr>
      </w:pPr>
    </w:p>
    <w:p w14:paraId="6ABC8FE7">
      <w:pPr>
        <w:jc w:val="center"/>
        <w:rPr>
          <w:rFonts w:hint="eastAsia" w:ascii="宋体" w:hAnsi="宋体" w:eastAsia="宋体" w:cs="宋体"/>
          <w:color w:val="auto"/>
          <w:sz w:val="24"/>
          <w:szCs w:val="32"/>
          <w:highlight w:val="none"/>
        </w:rPr>
      </w:pPr>
    </w:p>
    <w:p w14:paraId="52114C51">
      <w:pPr>
        <w:jc w:val="center"/>
        <w:rPr>
          <w:rFonts w:hint="eastAsia" w:ascii="宋体" w:hAnsi="宋体" w:eastAsia="宋体" w:cs="宋体"/>
          <w:color w:val="auto"/>
          <w:sz w:val="24"/>
          <w:szCs w:val="32"/>
          <w:highlight w:val="none"/>
        </w:rPr>
      </w:pPr>
    </w:p>
    <w:p w14:paraId="30831E1B">
      <w:pPr>
        <w:jc w:val="center"/>
        <w:rPr>
          <w:rFonts w:hint="eastAsia" w:ascii="宋体" w:hAnsi="宋体" w:eastAsia="宋体" w:cs="宋体"/>
          <w:color w:val="auto"/>
          <w:sz w:val="24"/>
          <w:szCs w:val="32"/>
          <w:highlight w:val="none"/>
        </w:rPr>
      </w:pPr>
    </w:p>
    <w:p w14:paraId="544F0A40">
      <w:pPr>
        <w:jc w:val="center"/>
        <w:rPr>
          <w:rFonts w:hint="eastAsia" w:ascii="宋体" w:hAnsi="宋体" w:eastAsia="宋体" w:cs="宋体"/>
          <w:color w:val="auto"/>
          <w:sz w:val="24"/>
          <w:szCs w:val="32"/>
          <w:highlight w:val="none"/>
        </w:rPr>
      </w:pPr>
    </w:p>
    <w:p w14:paraId="436A1F84">
      <w:pPr>
        <w:jc w:val="center"/>
        <w:rPr>
          <w:rFonts w:hint="eastAsia" w:ascii="宋体" w:hAnsi="宋体" w:eastAsia="宋体" w:cs="宋体"/>
          <w:color w:val="auto"/>
          <w:sz w:val="24"/>
          <w:szCs w:val="32"/>
          <w:highlight w:val="none"/>
        </w:rPr>
      </w:pPr>
    </w:p>
    <w:p w14:paraId="193C88C0">
      <w:pPr>
        <w:jc w:val="center"/>
        <w:rPr>
          <w:rFonts w:hint="eastAsia" w:ascii="宋体" w:hAnsi="宋体" w:eastAsia="宋体" w:cs="宋体"/>
          <w:color w:val="auto"/>
          <w:sz w:val="24"/>
          <w:szCs w:val="32"/>
          <w:highlight w:val="none"/>
        </w:rPr>
      </w:pPr>
    </w:p>
    <w:p w14:paraId="76337D41">
      <w:pPr>
        <w:jc w:val="center"/>
        <w:rPr>
          <w:rFonts w:hint="eastAsia" w:ascii="宋体" w:hAnsi="宋体" w:eastAsia="宋体" w:cs="宋体"/>
          <w:color w:val="auto"/>
          <w:sz w:val="24"/>
          <w:szCs w:val="32"/>
          <w:highlight w:val="none"/>
        </w:rPr>
      </w:pPr>
    </w:p>
    <w:p w14:paraId="417F6994">
      <w:pPr>
        <w:jc w:val="center"/>
        <w:rPr>
          <w:rFonts w:hint="eastAsia" w:ascii="宋体" w:hAnsi="宋体" w:eastAsia="宋体" w:cs="宋体"/>
          <w:color w:val="auto"/>
          <w:sz w:val="24"/>
          <w:szCs w:val="32"/>
          <w:highlight w:val="none"/>
        </w:rPr>
      </w:pPr>
    </w:p>
    <w:p w14:paraId="661858EB">
      <w:pPr>
        <w:jc w:val="center"/>
        <w:rPr>
          <w:rFonts w:hint="eastAsia" w:ascii="宋体" w:hAnsi="宋体" w:eastAsia="宋体" w:cs="宋体"/>
          <w:color w:val="auto"/>
          <w:sz w:val="24"/>
          <w:szCs w:val="32"/>
          <w:highlight w:val="none"/>
        </w:rPr>
      </w:pPr>
    </w:p>
    <w:p w14:paraId="307C7DA6">
      <w:pPr>
        <w:jc w:val="center"/>
        <w:rPr>
          <w:rFonts w:hint="eastAsia" w:ascii="宋体" w:hAnsi="宋体" w:eastAsia="宋体" w:cs="宋体"/>
          <w:color w:val="auto"/>
          <w:sz w:val="24"/>
          <w:szCs w:val="32"/>
          <w:highlight w:val="none"/>
        </w:rPr>
      </w:pPr>
    </w:p>
    <w:p w14:paraId="66E2815B">
      <w:pPr>
        <w:pStyle w:val="9"/>
        <w:rPr>
          <w:rFonts w:hint="eastAsia" w:ascii="宋体" w:hAnsi="宋体" w:eastAsia="宋体" w:cs="宋体"/>
          <w:color w:val="auto"/>
          <w:highlight w:val="none"/>
        </w:rPr>
      </w:pPr>
    </w:p>
    <w:p w14:paraId="2D157775">
      <w:pPr>
        <w:jc w:val="center"/>
        <w:rPr>
          <w:rFonts w:hint="eastAsia" w:ascii="宋体" w:hAnsi="宋体" w:eastAsia="宋体" w:cs="宋体"/>
          <w:color w:val="auto"/>
          <w:sz w:val="24"/>
          <w:szCs w:val="32"/>
          <w:highlight w:val="none"/>
        </w:rPr>
      </w:pPr>
    </w:p>
    <w:p w14:paraId="718E8C31">
      <w:pPr>
        <w:jc w:val="center"/>
        <w:rPr>
          <w:rFonts w:hint="eastAsia" w:ascii="宋体" w:hAnsi="宋体" w:eastAsia="宋体" w:cs="宋体"/>
          <w:color w:val="auto"/>
          <w:sz w:val="24"/>
          <w:szCs w:val="32"/>
          <w:highlight w:val="none"/>
        </w:rPr>
      </w:pPr>
    </w:p>
    <w:p w14:paraId="12C7A7B1">
      <w:pPr>
        <w:jc w:val="center"/>
        <w:rPr>
          <w:rFonts w:hint="eastAsia" w:ascii="宋体" w:hAnsi="宋体" w:eastAsia="宋体" w:cs="宋体"/>
          <w:color w:val="auto"/>
          <w:sz w:val="24"/>
          <w:szCs w:val="32"/>
          <w:highlight w:val="none"/>
        </w:rPr>
      </w:pPr>
    </w:p>
    <w:p w14:paraId="3B04F58C">
      <w:pPr>
        <w:jc w:val="center"/>
        <w:rPr>
          <w:rFonts w:hint="eastAsia" w:ascii="宋体" w:hAnsi="宋体" w:eastAsia="宋体" w:cs="宋体"/>
          <w:color w:val="auto"/>
          <w:sz w:val="24"/>
          <w:szCs w:val="32"/>
          <w:highlight w:val="none"/>
        </w:rPr>
      </w:pPr>
    </w:p>
    <w:p w14:paraId="05019D78">
      <w:pPr>
        <w:jc w:val="center"/>
        <w:rPr>
          <w:rFonts w:hint="eastAsia" w:ascii="宋体" w:hAnsi="宋体" w:eastAsia="宋体" w:cs="宋体"/>
          <w:color w:val="auto"/>
          <w:sz w:val="24"/>
          <w:szCs w:val="32"/>
          <w:highlight w:val="none"/>
        </w:rPr>
      </w:pPr>
    </w:p>
    <w:p w14:paraId="7BE35A3F">
      <w:pPr>
        <w:jc w:val="center"/>
        <w:rPr>
          <w:rFonts w:hint="eastAsia" w:ascii="宋体" w:hAnsi="宋体" w:eastAsia="宋体" w:cs="宋体"/>
          <w:color w:val="auto"/>
          <w:sz w:val="24"/>
          <w:szCs w:val="32"/>
          <w:highlight w:val="none"/>
        </w:rPr>
      </w:pPr>
    </w:p>
    <w:p w14:paraId="79E8A23E">
      <w:pPr>
        <w:jc w:val="center"/>
        <w:rPr>
          <w:rFonts w:hint="eastAsia" w:ascii="宋体" w:hAnsi="宋体" w:eastAsia="宋体" w:cs="宋体"/>
          <w:color w:val="auto"/>
          <w:sz w:val="24"/>
          <w:szCs w:val="32"/>
          <w:highlight w:val="none"/>
        </w:rPr>
      </w:pPr>
    </w:p>
    <w:p w14:paraId="3D1DBB92">
      <w:pPr>
        <w:rPr>
          <w:rFonts w:hint="eastAsia" w:ascii="宋体" w:hAnsi="宋体" w:eastAsia="宋体" w:cs="宋体"/>
          <w:color w:val="auto"/>
          <w:sz w:val="24"/>
          <w:szCs w:val="32"/>
          <w:highlight w:val="none"/>
        </w:rPr>
      </w:pPr>
    </w:p>
    <w:p w14:paraId="01CA4C30">
      <w:pPr>
        <w:jc w:val="center"/>
        <w:rPr>
          <w:rFonts w:hint="eastAsia" w:ascii="宋体" w:hAnsi="宋体" w:eastAsia="宋体" w:cs="宋体"/>
          <w:color w:val="auto"/>
          <w:sz w:val="24"/>
          <w:szCs w:val="32"/>
          <w:highlight w:val="none"/>
        </w:rPr>
      </w:pPr>
    </w:p>
    <w:p w14:paraId="09604EDB">
      <w:pPr>
        <w:spacing w:line="360" w:lineRule="auto"/>
        <w:jc w:val="center"/>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rPr>
        <w:t>十</w:t>
      </w:r>
      <w:r>
        <w:rPr>
          <w:rFonts w:hint="eastAsia" w:ascii="宋体" w:hAnsi="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w:t>
      </w:r>
      <w:r>
        <w:rPr>
          <w:rFonts w:hint="eastAsia" w:ascii="宋体" w:hAnsi="宋体" w:eastAsia="宋体" w:cs="宋体"/>
          <w:b/>
          <w:color w:val="auto"/>
          <w:sz w:val="28"/>
          <w:szCs w:val="28"/>
          <w:highlight w:val="none"/>
        </w:rPr>
        <w:t>最后报价一览表（现场填写递交，不装入响应文件）</w:t>
      </w:r>
    </w:p>
    <w:p w14:paraId="73DA7229">
      <w:pPr>
        <w:spacing w:line="360" w:lineRule="auto"/>
        <w:ind w:firstLine="240" w:firstLineChars="100"/>
        <w:rPr>
          <w:rFonts w:hint="eastAsia" w:ascii="宋体" w:hAnsi="宋体" w:eastAsia="宋体" w:cs="宋体"/>
          <w:color w:val="auto"/>
          <w:sz w:val="24"/>
          <w:highlight w:val="none"/>
        </w:rPr>
      </w:pPr>
    </w:p>
    <w:p w14:paraId="7A53337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tbl>
      <w:tblPr>
        <w:tblStyle w:val="26"/>
        <w:tblW w:w="10062"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76"/>
        <w:gridCol w:w="5686"/>
      </w:tblGrid>
      <w:tr w14:paraId="0A7C20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4376" w:type="dxa"/>
            <w:tcBorders>
              <w:top w:val="single" w:color="000000" w:sz="6" w:space="0"/>
              <w:left w:val="double" w:color="000000" w:sz="6" w:space="0"/>
              <w:bottom w:val="single" w:color="000000" w:sz="6" w:space="0"/>
              <w:right w:val="single" w:color="000000" w:sz="6" w:space="0"/>
            </w:tcBorders>
            <w:noWrap w:val="0"/>
            <w:vAlign w:val="center"/>
          </w:tcPr>
          <w:p w14:paraId="417E94F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p>
        </w:tc>
        <w:tc>
          <w:tcPr>
            <w:tcW w:w="5686" w:type="dxa"/>
            <w:tcBorders>
              <w:top w:val="single" w:color="000000" w:sz="6" w:space="0"/>
              <w:left w:val="single" w:color="000000" w:sz="6" w:space="0"/>
              <w:bottom w:val="single" w:color="000000" w:sz="6" w:space="0"/>
              <w:right w:val="double" w:color="000000" w:sz="6" w:space="0"/>
            </w:tcBorders>
            <w:noWrap w:val="0"/>
            <w:vAlign w:val="center"/>
          </w:tcPr>
          <w:p w14:paraId="53E35A01">
            <w:pPr>
              <w:snapToGrid w:val="0"/>
              <w:jc w:val="center"/>
              <w:rPr>
                <w:rFonts w:hint="eastAsia" w:ascii="宋体" w:hAnsi="宋体" w:eastAsia="宋体" w:cs="宋体"/>
                <w:color w:val="auto"/>
                <w:sz w:val="24"/>
                <w:szCs w:val="24"/>
                <w:highlight w:val="none"/>
              </w:rPr>
            </w:pPr>
          </w:p>
        </w:tc>
      </w:tr>
      <w:tr w14:paraId="56AAAA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682" w:hRule="atLeast"/>
          <w:jc w:val="center"/>
        </w:trPr>
        <w:tc>
          <w:tcPr>
            <w:tcW w:w="4376" w:type="dxa"/>
            <w:tcBorders>
              <w:top w:val="single" w:color="auto" w:sz="4" w:space="0"/>
              <w:left w:val="double" w:color="000000" w:sz="6" w:space="0"/>
              <w:bottom w:val="single" w:color="auto" w:sz="4" w:space="0"/>
              <w:right w:val="single" w:color="000000" w:sz="6" w:space="0"/>
            </w:tcBorders>
            <w:noWrap w:val="0"/>
            <w:vAlign w:val="center"/>
          </w:tcPr>
          <w:p w14:paraId="6365867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tc>
        <w:tc>
          <w:tcPr>
            <w:tcW w:w="5686" w:type="dxa"/>
            <w:tcBorders>
              <w:top w:val="single" w:color="000000" w:sz="6" w:space="0"/>
              <w:left w:val="single" w:color="000000" w:sz="6" w:space="0"/>
              <w:bottom w:val="single" w:color="000000" w:sz="6" w:space="0"/>
              <w:right w:val="double" w:color="000000" w:sz="6" w:space="0"/>
            </w:tcBorders>
            <w:noWrap w:val="0"/>
            <w:vAlign w:val="bottom"/>
          </w:tcPr>
          <w:p w14:paraId="13B2CE37">
            <w:pPr>
              <w:snapToGrid w:val="0"/>
              <w:spacing w:line="360" w:lineRule="auto"/>
              <w:jc w:val="left"/>
              <w:rPr>
                <w:rFonts w:hint="eastAsia" w:ascii="宋体" w:hAnsi="宋体" w:eastAsia="宋体" w:cs="宋体"/>
                <w:color w:val="auto"/>
                <w:highlight w:val="none"/>
                <w:u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w:t>
            </w:r>
          </w:p>
          <w:p w14:paraId="60F066D5">
            <w:pPr>
              <w:wordWrap/>
              <w:snapToGrid w:val="0"/>
              <w:spacing w:line="36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大</w:t>
            </w:r>
            <w:r>
              <w:rPr>
                <w:rFonts w:hint="eastAsia" w:ascii="宋体" w:hAnsi="宋体" w:eastAsia="宋体" w:cs="宋体"/>
                <w:color w:val="auto"/>
                <w:sz w:val="24"/>
                <w:szCs w:val="24"/>
                <w:highlight w:val="none"/>
              </w:rPr>
              <w:t>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tc>
      </w:tr>
      <w:tr w14:paraId="77E853E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4376" w:type="dxa"/>
            <w:tcBorders>
              <w:top w:val="single" w:color="auto" w:sz="4" w:space="0"/>
              <w:left w:val="double" w:color="000000" w:sz="6" w:space="0"/>
              <w:bottom w:val="single" w:color="auto" w:sz="4" w:space="0"/>
              <w:right w:val="single" w:color="000000" w:sz="6" w:space="0"/>
            </w:tcBorders>
            <w:noWrap w:val="0"/>
            <w:vAlign w:val="center"/>
          </w:tcPr>
          <w:p w14:paraId="357B460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5686" w:type="dxa"/>
            <w:tcBorders>
              <w:top w:val="single" w:color="000000" w:sz="6" w:space="0"/>
              <w:left w:val="single" w:color="000000" w:sz="6" w:space="0"/>
              <w:bottom w:val="single" w:color="000000" w:sz="6" w:space="0"/>
              <w:right w:val="double" w:color="000000" w:sz="6" w:space="0"/>
            </w:tcBorders>
            <w:noWrap w:val="0"/>
            <w:vAlign w:val="center"/>
          </w:tcPr>
          <w:p w14:paraId="45152D47">
            <w:pPr>
              <w:snapToGrid w:val="0"/>
              <w:rPr>
                <w:rFonts w:hint="eastAsia" w:ascii="宋体" w:hAnsi="宋体" w:eastAsia="宋体" w:cs="宋体"/>
                <w:color w:val="auto"/>
                <w:sz w:val="24"/>
                <w:szCs w:val="24"/>
                <w:highlight w:val="none"/>
              </w:rPr>
            </w:pPr>
          </w:p>
        </w:tc>
      </w:tr>
      <w:tr w14:paraId="586A9EA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4376" w:type="dxa"/>
            <w:tcBorders>
              <w:top w:val="single" w:color="auto" w:sz="4" w:space="0"/>
              <w:left w:val="double" w:color="000000" w:sz="6" w:space="0"/>
              <w:bottom w:val="double" w:color="000000" w:sz="6" w:space="0"/>
              <w:right w:val="single" w:color="000000" w:sz="6" w:space="0"/>
            </w:tcBorders>
            <w:noWrap w:val="0"/>
            <w:vAlign w:val="center"/>
          </w:tcPr>
          <w:p w14:paraId="6DF050B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5686" w:type="dxa"/>
            <w:tcBorders>
              <w:top w:val="single" w:color="000000" w:sz="6" w:space="0"/>
              <w:left w:val="single" w:color="000000" w:sz="6" w:space="0"/>
              <w:bottom w:val="double" w:color="000000" w:sz="6" w:space="0"/>
              <w:right w:val="double" w:color="000000" w:sz="6" w:space="0"/>
            </w:tcBorders>
            <w:noWrap w:val="0"/>
            <w:vAlign w:val="center"/>
          </w:tcPr>
          <w:p w14:paraId="35B6F191">
            <w:pPr>
              <w:snapToGrid w:val="0"/>
              <w:rPr>
                <w:rFonts w:hint="eastAsia" w:ascii="宋体" w:hAnsi="宋体" w:eastAsia="宋体" w:cs="宋体"/>
                <w:color w:val="auto"/>
                <w:sz w:val="24"/>
                <w:szCs w:val="24"/>
                <w:highlight w:val="none"/>
              </w:rPr>
            </w:pPr>
          </w:p>
        </w:tc>
      </w:tr>
    </w:tbl>
    <w:p w14:paraId="322119BB">
      <w:pPr>
        <w:pStyle w:val="24"/>
        <w:rPr>
          <w:rFonts w:hint="eastAsia" w:ascii="宋体" w:hAnsi="宋体" w:eastAsia="宋体" w:cs="宋体"/>
          <w:color w:val="auto"/>
          <w:highlight w:val="none"/>
        </w:rPr>
      </w:pPr>
    </w:p>
    <w:p w14:paraId="50965932">
      <w:pPr>
        <w:pStyle w:val="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注：  </w:t>
      </w:r>
    </w:p>
    <w:p w14:paraId="4DD060FC">
      <w:pPr>
        <w:pStyle w:val="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1.报价表用于现场密封提交，不装入响应文件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未按规定加盖公章的报价函报价无效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自行准备密封袋，以备评审现场根据要求填写后现场密封单独提交。</w:t>
      </w:r>
    </w:p>
    <w:p w14:paraId="451E0F12">
      <w:pPr>
        <w:pStyle w:val="9"/>
        <w:ind w:firstLine="420" w:firstLineChars="200"/>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2.报价应是完成本</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 xml:space="preserve">文件中所要求的全部内容的最终价格。 </w:t>
      </w:r>
    </w:p>
    <w:p w14:paraId="0EA1C46F">
      <w:pPr>
        <w:pStyle w:val="9"/>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.以上表格如不能完全表达清楚供应商认为必要的费用明细，供应商可自行补充。</w:t>
      </w:r>
    </w:p>
    <w:p w14:paraId="2BC54306">
      <w:pPr>
        <w:spacing w:line="400" w:lineRule="exact"/>
        <w:ind w:left="807" w:leftChars="213" w:hanging="360" w:hangingChars="150"/>
        <w:rPr>
          <w:rFonts w:hint="eastAsia" w:ascii="宋体" w:hAnsi="宋体" w:eastAsia="宋体" w:cs="宋体"/>
          <w:color w:val="auto"/>
          <w:sz w:val="24"/>
          <w:szCs w:val="24"/>
          <w:highlight w:val="none"/>
        </w:rPr>
      </w:pPr>
    </w:p>
    <w:p w14:paraId="6FC18277">
      <w:pPr>
        <w:pStyle w:val="9"/>
        <w:rPr>
          <w:rFonts w:hint="eastAsia" w:ascii="宋体" w:hAnsi="宋体" w:eastAsia="宋体" w:cs="宋体"/>
          <w:color w:val="auto"/>
          <w:highlight w:val="none"/>
        </w:rPr>
      </w:pPr>
    </w:p>
    <w:p w14:paraId="3298D9FE">
      <w:pPr>
        <w:spacing w:line="400" w:lineRule="exact"/>
        <w:ind w:left="807" w:leftChars="213"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290F32D5">
      <w:pPr>
        <w:spacing w:line="400" w:lineRule="exact"/>
        <w:ind w:left="807" w:leftChars="213"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12FBA4E7">
      <w:pPr>
        <w:spacing w:line="400" w:lineRule="exact"/>
        <w:ind w:left="807" w:leftChars="213" w:hanging="360" w:hanging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报价日期：</w:t>
      </w:r>
      <w:bookmarkStart w:id="123" w:name="_Toc83395288"/>
      <w:bookmarkStart w:id="124" w:name="_Toc83197961"/>
      <w:bookmarkStart w:id="125" w:name="_Toc83444902"/>
      <w:bookmarkStart w:id="126" w:name="_Toc83614174"/>
    </w:p>
    <w:p w14:paraId="742821D1">
      <w:pPr>
        <w:pStyle w:val="9"/>
        <w:rPr>
          <w:rFonts w:hint="eastAsia" w:ascii="宋体" w:hAnsi="宋体" w:eastAsia="宋体" w:cs="宋体"/>
          <w:color w:val="auto"/>
          <w:highlight w:val="none"/>
        </w:rPr>
      </w:pPr>
    </w:p>
    <w:p w14:paraId="12F3CACE">
      <w:pPr>
        <w:spacing w:line="400" w:lineRule="exact"/>
        <w:rPr>
          <w:rFonts w:hint="eastAsia" w:ascii="宋体" w:hAnsi="宋体" w:eastAsia="宋体" w:cs="宋体"/>
          <w:color w:val="auto"/>
          <w:sz w:val="24"/>
          <w:szCs w:val="24"/>
          <w:highlight w:val="none"/>
        </w:rPr>
        <w:sectPr>
          <w:type w:val="continuous"/>
          <w:pgSz w:w="11907" w:h="16840"/>
          <w:pgMar w:top="1418" w:right="1361" w:bottom="1304" w:left="1361" w:header="851" w:footer="992"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eastAsia="宋体" w:cs="宋体"/>
          <w:b/>
          <w:bCs/>
          <w:color w:val="auto"/>
          <w:sz w:val="24"/>
          <w:szCs w:val="24"/>
          <w:highlight w:val="none"/>
        </w:rPr>
        <w:t>特别提示：</w:t>
      </w:r>
      <w:bookmarkEnd w:id="123"/>
      <w:bookmarkEnd w:id="124"/>
      <w:bookmarkEnd w:id="125"/>
      <w:bookmarkEnd w:id="126"/>
      <w:r>
        <w:rPr>
          <w:rFonts w:hint="eastAsia" w:ascii="宋体" w:hAnsi="宋体" w:eastAsia="宋体" w:cs="宋体"/>
          <w:b/>
          <w:color w:val="auto"/>
          <w:sz w:val="24"/>
          <w:szCs w:val="24"/>
          <w:highlight w:val="none"/>
        </w:rPr>
        <w:t>最后报价一览表是在供应商与</w:t>
      </w: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小组进行</w:t>
      </w: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后，密封装在信封内单独递交的。注：信封必须封口。</w:t>
      </w:r>
    </w:p>
    <w:p w14:paraId="2BF7A903">
      <w:pPr>
        <w:pStyle w:val="3"/>
        <w:keepNext w:val="0"/>
        <w:keepLines w:val="0"/>
        <w:spacing w:before="0" w:after="0" w:line="400" w:lineRule="exact"/>
        <w:jc w:val="both"/>
        <w:outlineLvl w:val="9"/>
        <w:rPr>
          <w:rFonts w:hint="eastAsia" w:ascii="宋体" w:hAnsi="宋体" w:eastAsia="宋体" w:cs="宋体"/>
          <w:bCs w:val="0"/>
          <w:color w:val="auto"/>
          <w:sz w:val="36"/>
          <w:szCs w:val="36"/>
          <w:highlight w:val="none"/>
        </w:rPr>
      </w:pPr>
    </w:p>
    <w:p w14:paraId="5DDE6535">
      <w:pPr>
        <w:pStyle w:val="3"/>
        <w:keepNext w:val="0"/>
        <w:keepLines w:val="0"/>
        <w:spacing w:before="0" w:after="0" w:line="400" w:lineRule="exact"/>
        <w:jc w:val="center"/>
        <w:outlineLvl w:val="0"/>
        <w:rPr>
          <w:rFonts w:hint="eastAsia" w:ascii="宋体" w:hAnsi="宋体" w:eastAsia="宋体" w:cs="宋体"/>
          <w:color w:val="auto"/>
          <w:sz w:val="36"/>
          <w:szCs w:val="36"/>
          <w:highlight w:val="none"/>
        </w:rPr>
      </w:pPr>
      <w:bookmarkStart w:id="127" w:name="_Toc802"/>
      <w:bookmarkStart w:id="128" w:name="_Toc531"/>
      <w:bookmarkStart w:id="129" w:name="_Toc31891"/>
      <w:r>
        <w:rPr>
          <w:rFonts w:hint="eastAsia" w:ascii="宋体" w:hAnsi="宋体" w:eastAsia="宋体" w:cs="宋体"/>
          <w:bCs w:val="0"/>
          <w:color w:val="auto"/>
          <w:sz w:val="36"/>
          <w:szCs w:val="36"/>
          <w:highlight w:val="none"/>
        </w:rPr>
        <w:t>第</w:t>
      </w:r>
      <w:r>
        <w:rPr>
          <w:rFonts w:hint="eastAsia" w:ascii="宋体" w:hAnsi="宋体" w:eastAsia="宋体" w:cs="宋体"/>
          <w:color w:val="auto"/>
          <w:sz w:val="36"/>
          <w:szCs w:val="36"/>
          <w:highlight w:val="none"/>
        </w:rPr>
        <w:t>八</w:t>
      </w:r>
      <w:r>
        <w:rPr>
          <w:rFonts w:hint="eastAsia" w:ascii="宋体" w:hAnsi="宋体" w:eastAsia="宋体" w:cs="宋体"/>
          <w:bCs w:val="0"/>
          <w:color w:val="auto"/>
          <w:sz w:val="36"/>
          <w:szCs w:val="36"/>
          <w:highlight w:val="none"/>
        </w:rPr>
        <w:t xml:space="preserve">章  </w:t>
      </w:r>
      <w:r>
        <w:rPr>
          <w:rFonts w:hint="eastAsia" w:ascii="宋体" w:hAnsi="宋体" w:eastAsia="宋体" w:cs="宋体"/>
          <w:color w:val="auto"/>
          <w:sz w:val="36"/>
          <w:szCs w:val="36"/>
          <w:highlight w:val="none"/>
        </w:rPr>
        <w:t>评审方法</w:t>
      </w:r>
      <w:bookmarkEnd w:id="127"/>
      <w:bookmarkEnd w:id="128"/>
      <w:bookmarkEnd w:id="129"/>
    </w:p>
    <w:p w14:paraId="0DFB33C6">
      <w:pPr>
        <w:pStyle w:val="3"/>
        <w:keepNext w:val="0"/>
        <w:keepLines w:val="0"/>
        <w:spacing w:before="0" w:after="0" w:line="400" w:lineRule="exact"/>
        <w:ind w:firstLine="472" w:firstLineChars="196"/>
        <w:outlineLvl w:val="9"/>
        <w:rPr>
          <w:rFonts w:hint="eastAsia" w:ascii="宋体" w:hAnsi="宋体" w:eastAsia="宋体" w:cs="宋体"/>
          <w:color w:val="auto"/>
          <w:sz w:val="24"/>
          <w:szCs w:val="24"/>
          <w:highlight w:val="none"/>
        </w:rPr>
      </w:pPr>
    </w:p>
    <w:p w14:paraId="79F14A36">
      <w:pPr>
        <w:pStyle w:val="3"/>
        <w:keepNext w:val="0"/>
        <w:keepLines w:val="0"/>
        <w:spacing w:before="0" w:after="0" w:line="40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1.总则</w:t>
      </w:r>
    </w:p>
    <w:p w14:paraId="0B63AD1E">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1.1 </w:t>
      </w:r>
      <w:r>
        <w:rPr>
          <w:rFonts w:hint="eastAsia" w:ascii="宋体" w:hAnsi="宋体" w:eastAsia="宋体" w:cs="宋体"/>
          <w:b w:val="0"/>
          <w:color w:val="auto"/>
          <w:sz w:val="24"/>
          <w:szCs w:val="24"/>
          <w:highlight w:val="none"/>
          <w:lang w:val="en-US" w:eastAsia="zh-CN"/>
        </w:rPr>
        <w:t>参照</w:t>
      </w:r>
      <w:r>
        <w:rPr>
          <w:rFonts w:hint="eastAsia" w:ascii="宋体" w:hAnsi="宋体" w:eastAsia="宋体" w:cs="宋体"/>
          <w:b w:val="0"/>
          <w:color w:val="auto"/>
          <w:sz w:val="24"/>
          <w:szCs w:val="24"/>
          <w:highlight w:val="none"/>
        </w:rPr>
        <w:t>《中华人民共和国政府采购法》、《中华人民共和国政府采购法实施条例》、《政府采购非招标采购方式管理办法》等法律制度，结合采购项目特点制定本谈判办法。</w:t>
      </w:r>
    </w:p>
    <w:p w14:paraId="59674814">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1.2 谈判工作由采购代理机构负责组织，具体谈判由采购代理机构依法组建的谈判小组负责。谈判小组由采购人代表和有关技术、经济、法律等方面的专家组成。</w:t>
      </w:r>
    </w:p>
    <w:p w14:paraId="608BC8BC">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 谈判工作应遵循公平、公正、科学及择优的原则，并以相同的谈判程序和标准对待所有的供应商。</w:t>
      </w:r>
    </w:p>
    <w:p w14:paraId="4F7AE0DA">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 谈判小组按照谈判文件规定的谈判方法和标准进行谈判，并独立履行下列职责：</w:t>
      </w:r>
    </w:p>
    <w:p w14:paraId="4BD6E099">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（一）熟悉和理解谈判文件，确定谈判文件内容是否违反国家有关强制性规定或者谈判文件存在歧义、重大缺陷；</w:t>
      </w:r>
    </w:p>
    <w:p w14:paraId="091F0E86">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（二）审查供应商响应文件是否满足谈判文件要求，并作出公正评价；</w:t>
      </w:r>
    </w:p>
    <w:p w14:paraId="02A4B982">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（三）根据需要要求供应商对谈判文件有关事项作出澄清、说明或者纠正；</w:t>
      </w:r>
    </w:p>
    <w:p w14:paraId="5917A552">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（四）推荐成交供应商，或者受采购人委托确定成交供应商；</w:t>
      </w:r>
    </w:p>
    <w:p w14:paraId="029D0733">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（五）起草评审报告并进行签署；</w:t>
      </w:r>
    </w:p>
    <w:p w14:paraId="4589575E">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（六）向采购人、财政部门或者其他监督部门报告非法干预评审工作的行为；</w:t>
      </w:r>
    </w:p>
    <w:p w14:paraId="463AE47F">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（七）法律、法规和规章规定的其他职责。</w:t>
      </w:r>
    </w:p>
    <w:p w14:paraId="1F072CA1">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1.5 （实质性要求）谈判过程独立、保密。供应商非法干预谈判过程的，其响应文件作为无效处理。</w:t>
      </w:r>
    </w:p>
    <w:p w14:paraId="0E0A9FA3">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1.6 谈判小组评价响应文件，除谈判小组要求其澄清、说明或者纠正而提供的资料外，仅依据响应文件本身的内容，不寻求供应商提供其他外部证据。</w:t>
      </w:r>
    </w:p>
    <w:p w14:paraId="7CA75B2F">
      <w:pPr>
        <w:pStyle w:val="3"/>
        <w:keepNext w:val="0"/>
        <w:keepLines w:val="0"/>
        <w:spacing w:before="0" w:after="0" w:line="400" w:lineRule="exact"/>
        <w:ind w:firstLine="472" w:firstLineChars="196"/>
        <w:outlineLvl w:val="9"/>
        <w:rPr>
          <w:rFonts w:hint="eastAsia" w:ascii="宋体" w:hAnsi="宋体" w:eastAsia="宋体" w:cs="宋体"/>
          <w:color w:val="auto"/>
          <w:sz w:val="24"/>
          <w:szCs w:val="24"/>
          <w:highlight w:val="none"/>
        </w:rPr>
      </w:pPr>
    </w:p>
    <w:p w14:paraId="5BE286BD">
      <w:pPr>
        <w:pStyle w:val="3"/>
        <w:keepNext w:val="0"/>
        <w:keepLines w:val="0"/>
        <w:spacing w:before="0" w:after="0" w:line="40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2.评审程序</w:t>
      </w:r>
    </w:p>
    <w:p w14:paraId="28E3C46D">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2.1熟悉和理解谈判文件和停止评审。</w:t>
      </w:r>
    </w:p>
    <w:p w14:paraId="59711557">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2.1.1 谈判小组正式评审前，应当对谈判文件进行熟悉和理解，内容主要包括谈判文件中供应商资格条件要求、采购项目技术、服务和商务要求、评审方法和标准、政府采购政策要求以及政府采购合同主要条款等。</w:t>
      </w:r>
    </w:p>
    <w:p w14:paraId="2382679C">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2.1.2 本谈判文件有下列情形之一的，谈判小组应当停止评审：</w:t>
      </w:r>
    </w:p>
    <w:p w14:paraId="4B27CCD7">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（1）谈判文件的规定存在歧义、重大缺陷的；</w:t>
      </w:r>
    </w:p>
    <w:p w14:paraId="49B768A5">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（2）谈判文件明显以不合理条件对供应商实行差别待遇或者歧视待遇的；</w:t>
      </w:r>
    </w:p>
    <w:p w14:paraId="3F0A0EEA">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（3）采购项目属于国家规定的优先、强制采购范围，但是谈判文件未依法体现优先、强制采购相关规定的；</w:t>
      </w:r>
    </w:p>
    <w:p w14:paraId="6FDBA47D">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（4）采购项目属于政府采购促进中小企业发展的范围，但是谈判文件未依法体现促进中小企业发展相关规定的；</w:t>
      </w:r>
    </w:p>
    <w:p w14:paraId="27FE6FF6">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（5）谈判文件载明的成交原则不合法的；</w:t>
      </w:r>
    </w:p>
    <w:p w14:paraId="2463FABC">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（6）谈判文件有违反国家其他有关强制性规定的情形。</w:t>
      </w:r>
    </w:p>
    <w:p w14:paraId="00585188">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2.1.4 出现本条2.1.2规定应当停止评审情形的，谈判小组应当向采购人书面说明情况。除本条规定的情形外，谈判小组不得以任何方式和理由停止评审。</w:t>
      </w:r>
    </w:p>
    <w:p w14:paraId="6D38051C">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2.2 资格性审查。</w:t>
      </w:r>
    </w:p>
    <w:p w14:paraId="48810271">
      <w:pPr>
        <w:adjustRightInd w:val="0"/>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本项目需要谈判小组进行资格性检查。</w:t>
      </w:r>
    </w:p>
    <w:p w14:paraId="5B26BA2A">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2.2.1谈判小组应依据法律法规和谈判文件的规定，对响应文件是否按照规定要求提供资格性证明材料、是否属于禁止参加谈判的供应商等进行审查，以确定供应商是否具备谈判资格。</w:t>
      </w:r>
    </w:p>
    <w:p w14:paraId="0C649ADF">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2.2.2资格性审查结束后，谈判小组应当出具资格性审查报告，没有通过资格审查的供应商，谈判小组应当在资格审查报告中说明原因。</w:t>
      </w:r>
    </w:p>
    <w:p w14:paraId="1BB509AE">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2.2.3谈判小组应依据谈判文件规定的所有实质性要求，对符合资格的响应文件进行有效性、完整性和响应程度审查，以确定参加谈判的供应商名单。</w:t>
      </w:r>
    </w:p>
    <w:p w14:paraId="7CB9EA62">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2.2.4采购代理机构宣布未通过资格性审查的供应商名单时，应当告知供应商未通过审查的原因。</w:t>
      </w:r>
    </w:p>
    <w:p w14:paraId="09F8224D">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2.3通过资格性审查的供应商不足</w:t>
      </w:r>
      <w:r>
        <w:rPr>
          <w:rFonts w:hint="eastAsia" w:ascii="宋体" w:hAnsi="宋体" w:eastAsia="宋体" w:cs="宋体"/>
          <w:b w:val="0"/>
          <w:color w:val="auto"/>
          <w:sz w:val="24"/>
          <w:highlight w:val="none"/>
        </w:rPr>
        <w:t>3</w:t>
      </w:r>
      <w:r>
        <w:rPr>
          <w:rFonts w:hint="eastAsia" w:ascii="宋体" w:hAnsi="宋体" w:eastAsia="宋体" w:cs="宋体"/>
          <w:b w:val="0"/>
          <w:color w:val="auto"/>
          <w:sz w:val="24"/>
          <w:szCs w:val="24"/>
          <w:highlight w:val="none"/>
        </w:rPr>
        <w:t>家的，终止本次采购活动，并发布终止采购活动公告。</w:t>
      </w:r>
    </w:p>
    <w:p w14:paraId="4DA57150">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 谈判</w:t>
      </w:r>
    </w:p>
    <w:p w14:paraId="76B666E9">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6B05014C">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2.4.2每轮谈判开始前，谈判小组应根据谈判文件的规定，并结合各供应商的响应文件拟定谈判内容。</w:t>
      </w:r>
    </w:p>
    <w:p w14:paraId="0F3B5529">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2.4.3在谈判过程中，谈判小组可以根据谈判文件和谈判情况实质性变动谈判文件的技术、服务要求以及合同草案条款，但不得变动谈判文件中的其他内容。实质性变动的内容，须经采购人代表书面确认。</w:t>
      </w:r>
    </w:p>
    <w:p w14:paraId="314B7655">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2.4.4对谈判文件作出的实质性变动是谈判文件的有效组成部分，谈判小组应当及时以书面形式同时通知所有参加谈判的供应商。</w:t>
      </w:r>
    </w:p>
    <w:p w14:paraId="18C6B6FD">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2.4.5谈判过程中，谈判文件变动的，供应商应当按照谈判文件的变动情况和谈判小组的要求重新提交响应文件，并由其法定代表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60AC421A">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2.4.6谈判过程中，谈判的任何一方不得透露与谈判有关的其他供应商的技术资料、价格和其他信息。</w:t>
      </w:r>
    </w:p>
    <w:p w14:paraId="7E90EDA8">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2.4.7谈判过程中，谈判小组发现或者知晓供应商存在违法、违纪行为的，谈判小组应当将该供应商淘汰，不允许其提交最后报价。</w:t>
      </w:r>
    </w:p>
    <w:p w14:paraId="43457D88">
      <w:pPr>
        <w:pStyle w:val="3"/>
        <w:keepNext w:val="0"/>
        <w:keepLines w:val="0"/>
        <w:spacing w:before="0" w:after="0" w:line="400" w:lineRule="exact"/>
        <w:ind w:firstLine="470" w:firstLineChars="196"/>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2.4.8谈判完成后，谈判小组应出具谈判情况记录表，谈判情况记录表需包含谈判内容、谈判意见、实质性变动内容等。   </w:t>
      </w:r>
    </w:p>
    <w:p w14:paraId="568EDB3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2.5</w:t>
      </w:r>
      <w:r>
        <w:rPr>
          <w:rFonts w:hint="eastAsia" w:ascii="宋体" w:hAnsi="宋体" w:eastAsia="宋体" w:cs="宋体"/>
          <w:color w:val="auto"/>
          <w:sz w:val="24"/>
          <w:highlight w:val="none"/>
        </w:rPr>
        <w:t>最后报价。</w:t>
      </w:r>
    </w:p>
    <w:p w14:paraId="4B9D0CC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8B1129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14:paraId="7EB237B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2.5.3供应商最后报价应当由法定代表人或其授权代表签字确认或加盖公章。最后报价是供应商响应文件的有效组成部分。</w:t>
      </w:r>
    </w:p>
    <w:p w14:paraId="04559E1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51FDFA3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 谈判小组复核。供应商最后报价结束后，谈判小组应当进行评审复核，对拟推荐为成交候选供应商的、报价最低的、供应商资格审查未通过的、供应商响应文件作无效处理的重点复核。</w:t>
      </w:r>
    </w:p>
    <w:p w14:paraId="06A09BC6">
      <w:pPr>
        <w:spacing w:line="4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2.7推荐成交候选供应商。谈判小组复核后，应当按照供应商的报价由低到高顺序推荐3家以上成交候选供应商，并编写谈判报告。供应商报价相同的，成交候选供应商并列，由采购人</w:t>
      </w:r>
      <w:r>
        <w:rPr>
          <w:rFonts w:hint="eastAsia" w:ascii="宋体" w:hAnsi="宋体" w:eastAsia="宋体" w:cs="宋体"/>
          <w:color w:val="auto"/>
          <w:sz w:val="24"/>
          <w:highlight w:val="none"/>
          <w:lang w:eastAsia="zh-CN"/>
        </w:rPr>
        <w:t>现场随机抽签确定候选供应商顺序。</w:t>
      </w:r>
    </w:p>
    <w:p w14:paraId="385E6CC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2.8采购人/采购代理机构现场复核评审结果。</w:t>
      </w:r>
    </w:p>
    <w:p w14:paraId="04AADE1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推荐成交候选供应商后，谈判小组拟出具谈判报告前，采购人/采购代理机构应当组织2名以上的本单位工作人员，在采购现场监督人员的监督之下，依据有关的法律制度和谈判文件对评审结果进行复核，出具复核报告，存在资格性审查认定错误的，采购人/采购代理机构应当根据情况书面建议谈判小组现场修改评审结果。由谈判小组自主决定是否采纳采购人/采购代理机构的书面建议，并承担独立评审责任。谈判小组采纳采购人/采购代理机构书面建议的，应当按照规定现场修改评审结果或者重新评审，并在谈判报告中详细记载有关事宜；不采纳采购人/采购代理机构书面建议的，应当书面说明理由。采购人/采购代理机构书面建议未被谈判小组采纳的，应当接照规定程序要求继续组织实施采购活动，不得擅自中止采购活动。采购人/采购代理机构认为谈判小组评审结果不合法的，应当书面报告采购项目同级财政部门。</w:t>
      </w:r>
    </w:p>
    <w:p w14:paraId="0F7CC58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采购人/采购代理机构复核过程中，谈判小组成员不得离开评审现场。</w:t>
      </w:r>
    </w:p>
    <w:p w14:paraId="2613988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2.8.2有下列情形之一的，不得现场修改评审结果：</w:t>
      </w:r>
    </w:p>
    <w:p w14:paraId="37669EE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（1）谈判小组已经出具谈判报告并且离开评审现场的；</w:t>
      </w:r>
    </w:p>
    <w:p w14:paraId="2144BB4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（2）采购人/采购代理机构现场复核时，复核工作人员数量不足的；</w:t>
      </w:r>
    </w:p>
    <w:p w14:paraId="123BBD2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（3）采购人/采购代理机构现场复核时，没有采购监督人员现场监督的；</w:t>
      </w:r>
    </w:p>
    <w:p w14:paraId="3C9EC63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（4）采购人/采购代理机构现场复核内容超出规定范围的；</w:t>
      </w:r>
    </w:p>
    <w:p w14:paraId="4D3B8F6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（5）采购人/采购代理机构未提供书面建议的。</w:t>
      </w:r>
    </w:p>
    <w:p w14:paraId="3054CF4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2.9编写谈判报告。谈判小组推荐成交候选供应商后，应向采购人/采购代理机构出具谈判报告。谈判报告应当包括以下主要内容：</w:t>
      </w:r>
    </w:p>
    <w:p w14:paraId="2F7E114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（1）邀请供应商参加采购活动的具体方式和相关情况，以及参加采购活动的供应商名单；</w:t>
      </w:r>
    </w:p>
    <w:p w14:paraId="409A660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（2）评审日期和地点，谈判小组、询价小组成员名单；</w:t>
      </w:r>
    </w:p>
    <w:p w14:paraId="3F86015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（3）评审情况记录和说明，包括对供应商的资格审查情况、供应商响应文件审查情况、谈判情况、报价情况等；</w:t>
      </w:r>
    </w:p>
    <w:p w14:paraId="5A7036B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（4）推荐的成交候选人的名单及理由。</w:t>
      </w:r>
    </w:p>
    <w:p w14:paraId="4361561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14:paraId="6511D46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14:paraId="60A9026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2.11供应商澄清、说明</w:t>
      </w:r>
    </w:p>
    <w:p w14:paraId="4840F05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1BE9A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2.11.2谈判小组要求供应商澄清、说明或者更正响应文件应当以书面形式作出。供应商的澄清、说明或者更正应当由法定代表人或其授权代表签字或者加盖公章。</w:t>
      </w:r>
    </w:p>
    <w:p w14:paraId="2BAAC4A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2.12终止谈判采购活动。</w:t>
      </w:r>
    </w:p>
    <w:p w14:paraId="485AF90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出现下列情形之一的，采购人或者采购代理机构应当终止竞争性谈判采购活动，发布项目终止公告并说明原因，重新开展采购活动：</w:t>
      </w:r>
    </w:p>
    <w:p w14:paraId="0347C5F1">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（1）因情况变化，不再符合规定的竞争性谈判采购方式适用情形的；</w:t>
      </w:r>
    </w:p>
    <w:p w14:paraId="65C30D0E">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5172282E">
      <w:pPr>
        <w:spacing w:line="4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（3）在采购过程中符合要求的供应商或者报价未超过采购预算的供应商不足3家的。</w:t>
      </w:r>
    </w:p>
    <w:p w14:paraId="7EC8792C">
      <w:pPr>
        <w:tabs>
          <w:tab w:val="left" w:pos="851"/>
        </w:tabs>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3．谈判纪律及注意事项</w:t>
      </w:r>
    </w:p>
    <w:p w14:paraId="59582AAF">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3.1谈判小组内部讨论的情况和意见必须保密，任何人不得以任何形式透露给供应商或与供应商有关的单位或个人。</w:t>
      </w:r>
    </w:p>
    <w:p w14:paraId="6B8E4EC2">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3.2在谈判过程中，供应商不得以任何形式对谈判小组成员进行旨在影响谈判结果的私下接触，否则将取消其参与谈判的资格。</w:t>
      </w:r>
    </w:p>
    <w:p w14:paraId="359E5ECF">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3.3对各供应商的商业秘密，谈判小组成员应予以保密，不得泄露给其他供应商。</w:t>
      </w:r>
    </w:p>
    <w:p w14:paraId="527578DF">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3.4谈判小组独立评判，推荐成交候选人，并写出书面报告。</w:t>
      </w:r>
    </w:p>
    <w:p w14:paraId="68EFDCA8">
      <w:pPr>
        <w:tabs>
          <w:tab w:val="left" w:pos="851"/>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3.5谈判小组可根据需要对供应商进行实地考察。</w:t>
      </w:r>
    </w:p>
    <w:p w14:paraId="68DBC14C">
      <w:pPr>
        <w:spacing w:line="400" w:lineRule="exact"/>
        <w:rPr>
          <w:rFonts w:hint="eastAsia" w:ascii="宋体" w:hAnsi="宋体" w:eastAsia="宋体" w:cs="宋体"/>
          <w:color w:val="auto"/>
          <w:highlight w:val="none"/>
        </w:rPr>
      </w:pPr>
    </w:p>
    <w:p w14:paraId="2E07E77C">
      <w:pPr>
        <w:pStyle w:val="3"/>
        <w:keepNext w:val="0"/>
        <w:keepLines w:val="0"/>
        <w:spacing w:before="0" w:after="0" w:line="40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4.确定成交供应商</w:t>
      </w:r>
    </w:p>
    <w:p w14:paraId="1CB86B32">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采购代理机构应当在评审结束后2个工作日内将评审报告送采购人确认；</w:t>
      </w:r>
      <w:bookmarkStart w:id="130" w:name="_Toc101250642"/>
      <w:bookmarkStart w:id="131" w:name="_Toc430773925"/>
      <w:bookmarkStart w:id="132" w:name="_Toc209847066"/>
      <w:bookmarkStart w:id="133" w:name="_Toc101174147"/>
      <w:bookmarkStart w:id="134" w:name="_Toc101338360"/>
    </w:p>
    <w:p w14:paraId="1A1C776A">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采购人应当在收到评审报告后5个工作日内，从评审报告提出的成交候选人中，根据质量和服务均能满足</w:t>
      </w:r>
      <w:r>
        <w:rPr>
          <w:rFonts w:hint="eastAsia" w:ascii="宋体" w:hAnsi="宋体" w:eastAsia="宋体" w:cs="宋体"/>
          <w:bCs/>
          <w:color w:val="auto"/>
          <w:sz w:val="24"/>
          <w:highlight w:val="none"/>
        </w:rPr>
        <w:t>谈判</w:t>
      </w:r>
      <w:r>
        <w:rPr>
          <w:rFonts w:hint="eastAsia" w:ascii="宋体" w:hAnsi="宋体" w:eastAsia="宋体" w:cs="宋体"/>
          <w:color w:val="auto"/>
          <w:sz w:val="24"/>
          <w:highlight w:val="none"/>
        </w:rPr>
        <w:t>文件实质性响应要求且最后报价最低的原则确定成交供应商。</w:t>
      </w:r>
    </w:p>
    <w:bookmarkEnd w:id="130"/>
    <w:bookmarkEnd w:id="131"/>
    <w:bookmarkEnd w:id="132"/>
    <w:bookmarkEnd w:id="133"/>
    <w:bookmarkEnd w:id="134"/>
    <w:p w14:paraId="3A156CC7">
      <w:pPr>
        <w:pStyle w:val="3"/>
        <w:keepNext w:val="0"/>
        <w:keepLines w:val="0"/>
        <w:spacing w:before="0" w:after="0" w:line="400" w:lineRule="exact"/>
        <w:ind w:firstLine="472" w:firstLineChars="196"/>
        <w:outlineLvl w:val="9"/>
        <w:rPr>
          <w:rFonts w:hint="eastAsia" w:ascii="宋体" w:hAnsi="宋体" w:eastAsia="宋体" w:cs="宋体"/>
          <w:color w:val="auto"/>
          <w:sz w:val="24"/>
          <w:szCs w:val="24"/>
          <w:highlight w:val="none"/>
        </w:rPr>
      </w:pPr>
    </w:p>
    <w:p w14:paraId="56E22839">
      <w:pPr>
        <w:pStyle w:val="3"/>
        <w:keepNext w:val="0"/>
        <w:keepLines w:val="0"/>
        <w:spacing w:before="0" w:after="0" w:line="40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5.成交通知书</w:t>
      </w:r>
    </w:p>
    <w:p w14:paraId="350B87EF">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成交通知书为签订采购合同的依据之一，是合同的有效组成部分。</w:t>
      </w:r>
    </w:p>
    <w:p w14:paraId="67CFA86C">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 采购人按符合采购需求的合格供应商确定成交供应商，确定成交供应商后2个工作日内，采购代理机构在“四川招投标网”上公示成交结果，由采购代理机构按照相关法律法规向成交供应商发出成交通知书。</w:t>
      </w:r>
    </w:p>
    <w:p w14:paraId="2A607CF4">
      <w:pPr>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 成交通知书将作为签订合同的依据。成交通知书对采购人和成交供应商均具有法律效力。成交通知书发出后，采购人改变成交结果或成交供应商无正当理由放弃成交项目的，应当依法承担相关责任。</w:t>
      </w:r>
    </w:p>
    <w:p w14:paraId="092ADCD2">
      <w:pPr>
        <w:adjustRightInd w:val="0"/>
        <w:snapToGrid w:val="0"/>
        <w:spacing w:line="400" w:lineRule="exact"/>
        <w:ind w:firstLine="480" w:firstLineChars="200"/>
        <w:rPr>
          <w:rFonts w:hint="eastAsia" w:ascii="宋体" w:hAnsi="宋体" w:eastAsia="宋体" w:cs="宋体"/>
          <w:color w:val="auto"/>
          <w:sz w:val="32"/>
          <w:highlight w:val="none"/>
        </w:rPr>
      </w:pPr>
      <w:r>
        <w:rPr>
          <w:rFonts w:hint="eastAsia" w:ascii="宋体" w:hAnsi="宋体" w:eastAsia="宋体" w:cs="宋体"/>
          <w:color w:val="auto"/>
          <w:sz w:val="24"/>
          <w:highlight w:val="none"/>
        </w:rPr>
        <w:t>5.4 采购人和采购代理机构不对成交或未成交原因作出解释，也不退还响应文件。</w:t>
      </w:r>
    </w:p>
    <w:p w14:paraId="62190176">
      <w:pPr>
        <w:tabs>
          <w:tab w:val="left" w:pos="7665"/>
        </w:tabs>
        <w:spacing w:line="400" w:lineRule="exact"/>
        <w:rPr>
          <w:rFonts w:hint="eastAsia" w:ascii="宋体" w:hAnsi="宋体" w:eastAsia="宋体" w:cs="宋体"/>
          <w:color w:val="auto"/>
          <w:sz w:val="24"/>
          <w:highlight w:val="none"/>
        </w:rPr>
      </w:pPr>
    </w:p>
    <w:p w14:paraId="72330CEE">
      <w:pPr>
        <w:tabs>
          <w:tab w:val="left" w:pos="7665"/>
        </w:tabs>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6.谈判小组在采购活动中承担以下义务：</w:t>
      </w:r>
    </w:p>
    <w:p w14:paraId="2DFAE095">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（一）遵守评审工作纪律；</w:t>
      </w:r>
    </w:p>
    <w:p w14:paraId="2EA593A8">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（二）按照客观、公正、审慎的原则，根据谈判文件规定的评审程序、评审方法和评审标准进行独立评审；</w:t>
      </w:r>
    </w:p>
    <w:p w14:paraId="41AF9223">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（三）不得泄露评审文件、评审情况和在评审过程中获悉的商业秘密；</w:t>
      </w:r>
    </w:p>
    <w:p w14:paraId="08C94BD1">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14:paraId="4C690FD4">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（五）发现谈判文件内容违反国家有关强制性规定或者谈判文件存在歧义、重大缺陷导致评审工作无法进行时，停止评审并向采购人或者采购代理机构书面说明情况；</w:t>
      </w:r>
    </w:p>
    <w:p w14:paraId="2D72A5F5">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（六）及时向财政、监察等部门举报在评审过程中受到非法干预的情况；</w:t>
      </w:r>
    </w:p>
    <w:p w14:paraId="74F46DAD">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（七）配合答复处理供应商的询问、质疑和投诉等事项；</w:t>
      </w:r>
    </w:p>
    <w:p w14:paraId="125DDD8B">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（八）法律、法规和规章规定的其他义务。</w:t>
      </w:r>
    </w:p>
    <w:p w14:paraId="5F7EB715">
      <w:pPr>
        <w:tabs>
          <w:tab w:val="left" w:pos="7665"/>
        </w:tabs>
        <w:spacing w:line="400" w:lineRule="exact"/>
        <w:rPr>
          <w:rFonts w:hint="eastAsia" w:ascii="宋体" w:hAnsi="宋体" w:eastAsia="宋体" w:cs="宋体"/>
          <w:color w:val="auto"/>
          <w:sz w:val="24"/>
          <w:highlight w:val="none"/>
        </w:rPr>
      </w:pPr>
    </w:p>
    <w:p w14:paraId="3A9D4012">
      <w:pPr>
        <w:tabs>
          <w:tab w:val="left" w:pos="7665"/>
        </w:tabs>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7.评审专家在采购活动中应当遵守以下工作纪律：</w:t>
      </w:r>
    </w:p>
    <w:p w14:paraId="10E9AC25">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14:paraId="6350DC42">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（二）评审前，应当将通讯工具或者相关电子设备交由采购代理机构统一保管；</w:t>
      </w:r>
    </w:p>
    <w:p w14:paraId="6ED8D931">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（三）评审过程中，不得与外界联系，因发生不可预见情况，确实需要与外界联系的，应当在监督人员监督之下办理；</w:t>
      </w:r>
    </w:p>
    <w:p w14:paraId="30C7B321">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1D69060D">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（五）在评审过程中和评审结束后，不得记录、复制或带走任何评审资料，不得向外界透露评审内容；</w:t>
      </w:r>
    </w:p>
    <w:p w14:paraId="7EBCE5AD">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（六）评审现场服从采购代理机构工作人员的管理，接受现场监督人员的合法监督；</w:t>
      </w:r>
    </w:p>
    <w:p w14:paraId="6BCE5A33">
      <w:pPr>
        <w:tabs>
          <w:tab w:val="left" w:pos="766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（七）遵守有关廉洁自律规定，不得私下接触供应商，不得收受供应商及有关业务单位和个人的财物或好处，不得接受采购代理机构的请托。</w:t>
      </w:r>
    </w:p>
    <w:p w14:paraId="3C0338F7">
      <w:pPr>
        <w:tabs>
          <w:tab w:val="left" w:pos="7665"/>
        </w:tabs>
        <w:spacing w:line="400" w:lineRule="exact"/>
        <w:jc w:val="center"/>
        <w:rPr>
          <w:rFonts w:hint="eastAsia" w:ascii="宋体" w:hAnsi="宋体" w:eastAsia="宋体" w:cs="宋体"/>
          <w:color w:val="auto"/>
          <w:sz w:val="36"/>
          <w:szCs w:val="36"/>
          <w:highlight w:val="none"/>
        </w:rPr>
      </w:pPr>
    </w:p>
    <w:p w14:paraId="231FDD55">
      <w:pPr>
        <w:tabs>
          <w:tab w:val="left" w:pos="7665"/>
        </w:tabs>
        <w:spacing w:line="400" w:lineRule="exact"/>
        <w:jc w:val="center"/>
        <w:rPr>
          <w:rFonts w:hint="eastAsia" w:ascii="宋体" w:hAnsi="宋体" w:eastAsia="宋体" w:cs="宋体"/>
          <w:color w:val="auto"/>
          <w:sz w:val="36"/>
          <w:szCs w:val="36"/>
          <w:highlight w:val="none"/>
        </w:rPr>
      </w:pPr>
    </w:p>
    <w:p w14:paraId="438DBB3F">
      <w:pPr>
        <w:tabs>
          <w:tab w:val="left" w:pos="7665"/>
        </w:tabs>
        <w:spacing w:line="400" w:lineRule="exact"/>
        <w:jc w:val="center"/>
        <w:rPr>
          <w:rFonts w:hint="eastAsia" w:ascii="宋体" w:hAnsi="宋体" w:eastAsia="宋体" w:cs="宋体"/>
          <w:color w:val="auto"/>
          <w:sz w:val="36"/>
          <w:szCs w:val="36"/>
          <w:highlight w:val="none"/>
        </w:rPr>
      </w:pPr>
    </w:p>
    <w:p w14:paraId="1B5E2BBB">
      <w:pPr>
        <w:tabs>
          <w:tab w:val="left" w:pos="7665"/>
        </w:tabs>
        <w:spacing w:line="400" w:lineRule="exact"/>
        <w:jc w:val="center"/>
        <w:rPr>
          <w:rFonts w:hint="eastAsia" w:ascii="宋体" w:hAnsi="宋体" w:eastAsia="宋体" w:cs="宋体"/>
          <w:color w:val="auto"/>
          <w:sz w:val="36"/>
          <w:szCs w:val="36"/>
          <w:highlight w:val="none"/>
        </w:rPr>
      </w:pPr>
    </w:p>
    <w:p w14:paraId="1697B65E">
      <w:pPr>
        <w:tabs>
          <w:tab w:val="left" w:pos="7665"/>
        </w:tabs>
        <w:spacing w:line="400" w:lineRule="exact"/>
        <w:jc w:val="center"/>
        <w:rPr>
          <w:rFonts w:hint="eastAsia" w:ascii="宋体" w:hAnsi="宋体" w:eastAsia="宋体" w:cs="宋体"/>
          <w:color w:val="auto"/>
          <w:sz w:val="36"/>
          <w:szCs w:val="36"/>
          <w:highlight w:val="none"/>
        </w:rPr>
      </w:pPr>
    </w:p>
    <w:p w14:paraId="29327DFC">
      <w:pPr>
        <w:tabs>
          <w:tab w:val="left" w:pos="7665"/>
        </w:tabs>
        <w:spacing w:line="400" w:lineRule="exact"/>
        <w:jc w:val="center"/>
        <w:rPr>
          <w:rFonts w:hint="eastAsia" w:ascii="宋体" w:hAnsi="宋体" w:eastAsia="宋体" w:cs="宋体"/>
          <w:color w:val="auto"/>
          <w:sz w:val="36"/>
          <w:szCs w:val="36"/>
          <w:highlight w:val="none"/>
        </w:rPr>
      </w:pPr>
    </w:p>
    <w:p w14:paraId="60E143C1">
      <w:pPr>
        <w:tabs>
          <w:tab w:val="left" w:pos="7665"/>
        </w:tabs>
        <w:spacing w:line="400" w:lineRule="exact"/>
        <w:jc w:val="center"/>
        <w:rPr>
          <w:rFonts w:hint="eastAsia" w:ascii="宋体" w:hAnsi="宋体" w:eastAsia="宋体" w:cs="宋体"/>
          <w:color w:val="auto"/>
          <w:sz w:val="36"/>
          <w:szCs w:val="36"/>
          <w:highlight w:val="none"/>
        </w:rPr>
      </w:pPr>
    </w:p>
    <w:p w14:paraId="12D95A26">
      <w:pPr>
        <w:tabs>
          <w:tab w:val="left" w:pos="7665"/>
        </w:tabs>
        <w:spacing w:line="400" w:lineRule="exact"/>
        <w:jc w:val="center"/>
        <w:rPr>
          <w:rFonts w:hint="eastAsia" w:ascii="宋体" w:hAnsi="宋体" w:eastAsia="宋体" w:cs="宋体"/>
          <w:color w:val="auto"/>
          <w:sz w:val="36"/>
          <w:szCs w:val="36"/>
          <w:highlight w:val="none"/>
        </w:rPr>
      </w:pPr>
    </w:p>
    <w:p w14:paraId="76CB5845">
      <w:pPr>
        <w:tabs>
          <w:tab w:val="left" w:pos="7665"/>
        </w:tabs>
        <w:spacing w:line="400" w:lineRule="exact"/>
        <w:jc w:val="center"/>
        <w:rPr>
          <w:rFonts w:hint="eastAsia" w:ascii="宋体" w:hAnsi="宋体" w:eastAsia="宋体" w:cs="宋体"/>
          <w:color w:val="auto"/>
          <w:sz w:val="36"/>
          <w:szCs w:val="36"/>
          <w:highlight w:val="none"/>
        </w:rPr>
      </w:pPr>
    </w:p>
    <w:p w14:paraId="22D813D6">
      <w:pPr>
        <w:tabs>
          <w:tab w:val="left" w:pos="7665"/>
        </w:tabs>
        <w:spacing w:line="400" w:lineRule="exact"/>
        <w:jc w:val="center"/>
        <w:rPr>
          <w:rFonts w:hint="eastAsia" w:ascii="宋体" w:hAnsi="宋体" w:eastAsia="宋体" w:cs="宋体"/>
          <w:color w:val="auto"/>
          <w:sz w:val="36"/>
          <w:szCs w:val="36"/>
          <w:highlight w:val="none"/>
        </w:rPr>
      </w:pPr>
    </w:p>
    <w:p w14:paraId="0E556285">
      <w:pPr>
        <w:tabs>
          <w:tab w:val="left" w:pos="7665"/>
        </w:tabs>
        <w:spacing w:line="400" w:lineRule="exact"/>
        <w:jc w:val="center"/>
        <w:rPr>
          <w:rFonts w:hint="eastAsia" w:ascii="宋体" w:hAnsi="宋体" w:eastAsia="宋体" w:cs="宋体"/>
          <w:color w:val="auto"/>
          <w:sz w:val="36"/>
          <w:szCs w:val="36"/>
          <w:highlight w:val="none"/>
        </w:rPr>
      </w:pPr>
    </w:p>
    <w:p w14:paraId="628DC8A6">
      <w:pPr>
        <w:tabs>
          <w:tab w:val="left" w:pos="7665"/>
        </w:tabs>
        <w:spacing w:line="400" w:lineRule="exact"/>
        <w:jc w:val="center"/>
        <w:rPr>
          <w:rFonts w:hint="eastAsia" w:ascii="宋体" w:hAnsi="宋体" w:eastAsia="宋体" w:cs="宋体"/>
          <w:color w:val="auto"/>
          <w:sz w:val="36"/>
          <w:szCs w:val="36"/>
          <w:highlight w:val="none"/>
        </w:rPr>
      </w:pPr>
    </w:p>
    <w:p w14:paraId="3DD0273D">
      <w:pPr>
        <w:tabs>
          <w:tab w:val="left" w:pos="7665"/>
        </w:tabs>
        <w:spacing w:line="400" w:lineRule="exact"/>
        <w:jc w:val="center"/>
        <w:rPr>
          <w:rFonts w:hint="eastAsia" w:ascii="宋体" w:hAnsi="宋体" w:eastAsia="宋体" w:cs="宋体"/>
          <w:color w:val="auto"/>
          <w:sz w:val="36"/>
          <w:szCs w:val="36"/>
          <w:highlight w:val="none"/>
        </w:rPr>
      </w:pPr>
    </w:p>
    <w:p w14:paraId="270D0939">
      <w:pPr>
        <w:tabs>
          <w:tab w:val="left" w:pos="7665"/>
        </w:tabs>
        <w:spacing w:line="400" w:lineRule="exact"/>
        <w:jc w:val="center"/>
        <w:rPr>
          <w:rFonts w:hint="eastAsia" w:ascii="宋体" w:hAnsi="宋体" w:eastAsia="宋体" w:cs="宋体"/>
          <w:color w:val="auto"/>
          <w:sz w:val="36"/>
          <w:szCs w:val="36"/>
          <w:highlight w:val="none"/>
        </w:rPr>
      </w:pPr>
    </w:p>
    <w:p w14:paraId="4D1ED613">
      <w:pPr>
        <w:tabs>
          <w:tab w:val="left" w:pos="7665"/>
        </w:tabs>
        <w:spacing w:line="400" w:lineRule="exact"/>
        <w:jc w:val="center"/>
        <w:rPr>
          <w:rFonts w:hint="eastAsia" w:ascii="宋体" w:hAnsi="宋体" w:eastAsia="宋体" w:cs="宋体"/>
          <w:color w:val="auto"/>
          <w:sz w:val="36"/>
          <w:szCs w:val="36"/>
          <w:highlight w:val="none"/>
        </w:rPr>
      </w:pPr>
    </w:p>
    <w:p w14:paraId="3B8614EC">
      <w:pPr>
        <w:tabs>
          <w:tab w:val="left" w:pos="7665"/>
        </w:tabs>
        <w:spacing w:line="400" w:lineRule="exact"/>
        <w:jc w:val="center"/>
        <w:rPr>
          <w:rFonts w:hint="eastAsia" w:ascii="宋体" w:hAnsi="宋体" w:eastAsia="宋体" w:cs="宋体"/>
          <w:color w:val="auto"/>
          <w:sz w:val="36"/>
          <w:szCs w:val="36"/>
          <w:highlight w:val="none"/>
        </w:rPr>
      </w:pPr>
    </w:p>
    <w:p w14:paraId="5B3609F1">
      <w:pPr>
        <w:pStyle w:val="9"/>
        <w:rPr>
          <w:rFonts w:hint="eastAsia" w:ascii="宋体" w:hAnsi="宋体" w:eastAsia="宋体" w:cs="宋体"/>
          <w:color w:val="auto"/>
          <w:highlight w:val="none"/>
        </w:rPr>
      </w:pPr>
    </w:p>
    <w:p w14:paraId="1BF27BF0">
      <w:pPr>
        <w:pStyle w:val="24"/>
        <w:ind w:firstLine="0" w:firstLineChars="0"/>
        <w:rPr>
          <w:rFonts w:hint="eastAsia" w:ascii="宋体" w:hAnsi="宋体" w:eastAsia="宋体" w:cs="宋体"/>
          <w:color w:val="auto"/>
          <w:highlight w:val="none"/>
        </w:rPr>
      </w:pPr>
    </w:p>
    <w:p w14:paraId="238DA1E1">
      <w:pPr>
        <w:tabs>
          <w:tab w:val="left" w:pos="7665"/>
        </w:tabs>
        <w:spacing w:line="400" w:lineRule="exact"/>
        <w:jc w:val="center"/>
        <w:outlineLvl w:val="9"/>
        <w:rPr>
          <w:rFonts w:hint="eastAsia" w:ascii="宋体" w:hAnsi="宋体" w:eastAsia="宋体" w:cs="宋体"/>
          <w:b/>
          <w:bCs/>
          <w:color w:val="auto"/>
          <w:sz w:val="36"/>
          <w:szCs w:val="36"/>
          <w:highlight w:val="none"/>
        </w:rPr>
      </w:pPr>
      <w:bookmarkStart w:id="135" w:name="_Toc1119"/>
    </w:p>
    <w:p w14:paraId="78D656E9">
      <w:pPr>
        <w:tabs>
          <w:tab w:val="left" w:pos="7665"/>
        </w:tabs>
        <w:spacing w:line="400" w:lineRule="exact"/>
        <w:jc w:val="center"/>
        <w:outlineLvl w:val="9"/>
        <w:rPr>
          <w:rFonts w:hint="eastAsia" w:ascii="宋体" w:hAnsi="宋体" w:eastAsia="宋体" w:cs="宋体"/>
          <w:b/>
          <w:bCs/>
          <w:color w:val="auto"/>
          <w:sz w:val="36"/>
          <w:szCs w:val="36"/>
          <w:highlight w:val="none"/>
        </w:rPr>
      </w:pPr>
    </w:p>
    <w:p w14:paraId="3E010DE0">
      <w:pPr>
        <w:tabs>
          <w:tab w:val="left" w:pos="7665"/>
        </w:tabs>
        <w:spacing w:line="400" w:lineRule="exact"/>
        <w:jc w:val="both"/>
        <w:outlineLvl w:val="9"/>
        <w:rPr>
          <w:rFonts w:hint="eastAsia" w:ascii="宋体" w:hAnsi="宋体" w:eastAsia="宋体" w:cs="宋体"/>
          <w:b/>
          <w:bCs/>
          <w:color w:val="auto"/>
          <w:sz w:val="36"/>
          <w:szCs w:val="36"/>
          <w:highlight w:val="none"/>
        </w:rPr>
      </w:pPr>
    </w:p>
    <w:p w14:paraId="1C3576B0">
      <w:pPr>
        <w:tabs>
          <w:tab w:val="left" w:pos="7665"/>
        </w:tabs>
        <w:spacing w:line="400" w:lineRule="exact"/>
        <w:jc w:val="center"/>
        <w:outlineLvl w:val="9"/>
        <w:rPr>
          <w:rFonts w:hint="eastAsia" w:ascii="宋体" w:hAnsi="宋体" w:eastAsia="宋体" w:cs="宋体"/>
          <w:b/>
          <w:bCs/>
          <w:color w:val="auto"/>
          <w:sz w:val="36"/>
          <w:szCs w:val="36"/>
          <w:highlight w:val="none"/>
        </w:rPr>
      </w:pPr>
    </w:p>
    <w:p w14:paraId="781BD7B1">
      <w:pPr>
        <w:pStyle w:val="2"/>
        <w:numPr>
          <w:ilvl w:val="0"/>
          <w:numId w:val="0"/>
        </w:numPr>
        <w:tabs>
          <w:tab w:val="left" w:pos="425"/>
          <w:tab w:val="left" w:pos="4265"/>
          <w:tab w:val="left" w:pos="5225"/>
        </w:tabs>
        <w:spacing w:line="360" w:lineRule="auto"/>
        <w:jc w:val="center"/>
        <w:rPr>
          <w:rFonts w:hint="eastAsia" w:ascii="宋体" w:hAnsi="宋体" w:eastAsia="宋体" w:cs="宋体"/>
          <w:b/>
          <w:bCs/>
          <w:color w:val="auto"/>
          <w:sz w:val="32"/>
          <w:szCs w:val="32"/>
          <w:highlight w:val="none"/>
        </w:rPr>
      </w:pPr>
      <w:bookmarkStart w:id="136" w:name="_Toc5577"/>
      <w:bookmarkStart w:id="137" w:name="_Toc9711"/>
      <w:r>
        <w:rPr>
          <w:rFonts w:hint="eastAsia" w:ascii="宋体" w:hAnsi="宋体" w:eastAsia="宋体" w:cs="宋体"/>
          <w:b/>
          <w:bCs/>
          <w:color w:val="auto"/>
          <w:sz w:val="36"/>
          <w:szCs w:val="36"/>
          <w:highlight w:val="none"/>
        </w:rPr>
        <w:t xml:space="preserve">第九章 </w:t>
      </w:r>
      <w:bookmarkEnd w:id="135"/>
      <w:r>
        <w:rPr>
          <w:rFonts w:hint="eastAsia" w:ascii="宋体" w:hAnsi="宋体" w:eastAsia="宋体" w:cs="宋体"/>
          <w:b/>
          <w:bCs/>
          <w:color w:val="auto"/>
          <w:sz w:val="32"/>
          <w:szCs w:val="32"/>
          <w:highlight w:val="none"/>
        </w:rPr>
        <w:t>合同主要条款（仅作参考，以实际签订为准）</w:t>
      </w:r>
      <w:bookmarkEnd w:id="136"/>
      <w:bookmarkEnd w:id="137"/>
    </w:p>
    <w:bookmarkEnd w:id="105"/>
    <w:bookmarkEnd w:id="106"/>
    <w:bookmarkEnd w:id="107"/>
    <w:p w14:paraId="3134E11C">
      <w:pPr>
        <w:pStyle w:val="99"/>
        <w:spacing w:line="600" w:lineRule="exact"/>
        <w:ind w:firstLine="0" w:firstLineChars="0"/>
        <w:jc w:val="center"/>
        <w:rPr>
          <w:rFonts w:hint="eastAsia" w:ascii="宋体" w:hAnsi="宋体" w:eastAsia="宋体" w:cs="宋体"/>
          <w:color w:val="auto"/>
          <w:sz w:val="24"/>
          <w:highlight w:val="none"/>
          <w:lang w:val="en-US" w:eastAsia="zh-CN" w:bidi="ar-SA"/>
        </w:rPr>
      </w:pPr>
      <w:bookmarkStart w:id="138" w:name="_Hlt101846155"/>
      <w:bookmarkEnd w:id="138"/>
      <w:bookmarkStart w:id="139" w:name="_Toc28870"/>
      <w:bookmarkStart w:id="140" w:name="_Toc3495"/>
      <w:bookmarkStart w:id="141" w:name="_Toc28328"/>
      <w:r>
        <w:rPr>
          <w:rFonts w:hint="eastAsia" w:ascii="宋体" w:hAnsi="宋体" w:eastAsia="宋体" w:cs="宋体"/>
          <w:color w:val="auto"/>
          <w:sz w:val="24"/>
          <w:highlight w:val="none"/>
          <w:lang w:val="en-US" w:eastAsia="zh-CN" w:bidi="ar-SA"/>
        </w:rPr>
        <w:t>（特别提醒：本合同为草案，供应商无须在响应文件中响应；具体细节可由采购人与成交供应商商议，但不得偏离谈判文件要约及响应文件承诺的实质性内容）</w:t>
      </w:r>
    </w:p>
    <w:p w14:paraId="17C2A17A">
      <w:pPr>
        <w:bidi w:val="0"/>
        <w:jc w:val="center"/>
        <w:rPr>
          <w:rFonts w:hint="eastAsia" w:ascii="宋体" w:hAnsi="宋体" w:eastAsia="宋体" w:cs="宋体"/>
          <w:b/>
          <w:bCs/>
          <w:color w:val="auto"/>
          <w:highlight w:val="none"/>
          <w:lang w:val="en-US" w:eastAsia="zh-CN"/>
        </w:rPr>
      </w:pPr>
    </w:p>
    <w:bookmarkEnd w:id="139"/>
    <w:bookmarkEnd w:id="140"/>
    <w:bookmarkEnd w:id="141"/>
    <w:p w14:paraId="2107F4B4">
      <w:pPr>
        <w:pStyle w:val="95"/>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采购合同</w:t>
      </w:r>
    </w:p>
    <w:p w14:paraId="03C65D2C">
      <w:pPr>
        <w:pStyle w:val="95"/>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 xml:space="preserve"> （工程类）</w:t>
      </w:r>
      <w:r>
        <w:rPr>
          <w:rFonts w:hint="eastAsia" w:ascii="宋体" w:hAnsi="宋体" w:eastAsia="宋体" w:cs="宋体"/>
          <w:color w:val="auto"/>
          <w:highlight w:val="none"/>
        </w:rPr>
        <w:br w:type="textWrapping"/>
      </w:r>
    </w:p>
    <w:p w14:paraId="60038743">
      <w:pPr>
        <w:pStyle w:val="95"/>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采购合同编号：__________________</w:t>
      </w:r>
    </w:p>
    <w:p w14:paraId="25A4E7F3">
      <w:pPr>
        <w:pStyle w:val="95"/>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履约地点：__________________</w:t>
      </w:r>
    </w:p>
    <w:p w14:paraId="52C0DCE5">
      <w:pPr>
        <w:pStyle w:val="95"/>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签订地点：__________________</w:t>
      </w:r>
    </w:p>
    <w:p w14:paraId="73A7D86B">
      <w:pPr>
        <w:pStyle w:val="95"/>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签订时间：20___年___月___日</w:t>
      </w:r>
    </w:p>
    <w:p w14:paraId="4788C0C2">
      <w:pPr>
        <w:pStyle w:val="95"/>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采购人（甲方）：__________________</w:t>
      </w:r>
    </w:p>
    <w:p w14:paraId="4BFACFC3">
      <w:pPr>
        <w:pStyle w:val="95"/>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采购人地址：__________________</w:t>
      </w:r>
    </w:p>
    <w:p w14:paraId="69465964">
      <w:pPr>
        <w:pStyle w:val="95"/>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供应商(乙方)：__________________</w:t>
      </w:r>
    </w:p>
    <w:p w14:paraId="2C3AC92D">
      <w:pPr>
        <w:pStyle w:val="95"/>
        <w:jc w:val="left"/>
        <w:rPr>
          <w:rFonts w:hint="eastAsia" w:ascii="宋体" w:hAnsi="宋体" w:eastAsia="宋体" w:cs="宋体"/>
          <w:color w:val="auto"/>
          <w:highlight w:val="none"/>
        </w:rPr>
      </w:pPr>
      <w:r>
        <w:rPr>
          <w:rFonts w:hint="eastAsia" w:ascii="宋体" w:hAnsi="宋体" w:eastAsia="宋体" w:cs="宋体"/>
          <w:b/>
          <w:color w:val="auto"/>
          <w:sz w:val="28"/>
          <w:szCs w:val="28"/>
          <w:highlight w:val="none"/>
        </w:rPr>
        <w:t xml:space="preserve"> 供应商地址：__________________</w:t>
      </w:r>
    </w:p>
    <w:p w14:paraId="213FF10C">
      <w:pPr>
        <w:pStyle w:val="95"/>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2444901">
      <w:pPr>
        <w:pStyle w:val="95"/>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根据《中华人民共和国政府采购法》、《中华人民共和国民法典》、《中华人民共和国建筑法》及________采购项目（项目编号：________）的《磋商文件》、乙方的响应文件及成交通知书，甲、乙双方同意签订本合同。</w:t>
      </w:r>
    </w:p>
    <w:p w14:paraId="4FCFEE35">
      <w:pPr>
        <w:pStyle w:val="95"/>
        <w:spacing w:line="360" w:lineRule="auto"/>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8"/>
          <w:szCs w:val="28"/>
          <w:highlight w:val="none"/>
        </w:rPr>
        <w:t>一、工程概况</w:t>
      </w:r>
    </w:p>
    <w:p w14:paraId="6921CB6F">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1.工程名称：_________________________</w:t>
      </w:r>
    </w:p>
    <w:p w14:paraId="0957257C">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2.工程地点：_________________________</w:t>
      </w:r>
    </w:p>
    <w:p w14:paraId="6F5B5EE3">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3.项目编号：_________________________</w:t>
      </w:r>
    </w:p>
    <w:p w14:paraId="0FE106F4">
      <w:pPr>
        <w:pStyle w:val="95"/>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4.工程内容、规模及承包范围</w:t>
      </w:r>
      <w:r>
        <w:rPr>
          <w:rFonts w:hint="eastAsia" w:ascii="宋体" w:hAnsi="宋体" w:eastAsia="宋体" w:cs="宋体"/>
          <w:color w:val="auto"/>
          <w:highlight w:val="none"/>
        </w:rPr>
        <w:br w:type="textWrapping"/>
      </w:r>
      <w:r>
        <w:rPr>
          <w:rFonts w:hint="eastAsia" w:ascii="宋体" w:hAnsi="宋体" w:eastAsia="宋体" w:cs="宋体"/>
          <w:b/>
          <w:color w:val="auto"/>
          <w:sz w:val="28"/>
          <w:highlight w:val="none"/>
        </w:rPr>
        <w:t xml:space="preserve"> 二、合同工期</w:t>
      </w:r>
    </w:p>
    <w:p w14:paraId="22B0FF72">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计划开工日期：年 月 日</w:t>
      </w:r>
    </w:p>
    <w:p w14:paraId="25B2BFDE">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计划竣工日期：年 月 日</w:t>
      </w:r>
    </w:p>
    <w:p w14:paraId="5F4BE853">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 天。工期总日历天数与根据前述计划开竣工日期计算的工期天数不一致的，以工期总日历天数为准</w:t>
      </w:r>
    </w:p>
    <w:p w14:paraId="43C9634C">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三、质量标准和规范</w:t>
      </w:r>
    </w:p>
    <w:p w14:paraId="154EF0B9">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1.该工程质量符合标准：</w:t>
      </w:r>
    </w:p>
    <w:p w14:paraId="3BD9281A">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2.采购人对工程的技术标准和功能要求的特殊要求：</w:t>
      </w:r>
    </w:p>
    <w:p w14:paraId="007C59D5">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四、签约合同价与合同价格形式</w:t>
      </w:r>
    </w:p>
    <w:p w14:paraId="72E473AC">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1.签约合同价为人民币（大写）________（小写金额：________元）；</w:t>
      </w:r>
    </w:p>
    <w:p w14:paraId="07C13EA8">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2DDCB88A">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1EE86FC2">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p>
    <w:p w14:paraId="126BB0E8">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08EE9C6B">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p>
    <w:p w14:paraId="07EACCCA">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21EF412C">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p>
    <w:p w14:paraId="7D7BF726">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047A2612">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w:t>
      </w:r>
    </w:p>
    <w:p w14:paraId="1E64A414">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2.合同定价方式：</w:t>
      </w:r>
    </w:p>
    <w:p w14:paraId="7039C265">
      <w:pPr>
        <w:pStyle w:val="95"/>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3.付款进度安排及资金支付方式：</w:t>
      </w:r>
    </w:p>
    <w:p w14:paraId="735661A7">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五、项目经理</w:t>
      </w:r>
    </w:p>
    <w:p w14:paraId="34C173CC">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p w14:paraId="3D101C7B">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p w14:paraId="5073FC88">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p w14:paraId="5F2E418D">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证书专业：</w:t>
      </w:r>
    </w:p>
    <w:p w14:paraId="2E75CD2F">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六、合同文件构成</w:t>
      </w:r>
    </w:p>
    <w:p w14:paraId="7C67FA5F">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w:t>
      </w:r>
    </w:p>
    <w:p w14:paraId="011F3424">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（1）中标(成交)通知书；</w:t>
      </w:r>
    </w:p>
    <w:p w14:paraId="43C5BFB4">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4CEB59CD">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（3）通用合同条款；</w:t>
      </w:r>
    </w:p>
    <w:p w14:paraId="3CE771C4">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（4）采购文件；</w:t>
      </w:r>
    </w:p>
    <w:p w14:paraId="375FCD5B">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4D3649D2">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（6）暂列金额：</w:t>
      </w:r>
    </w:p>
    <w:p w14:paraId="70A70117">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（7）评审报告；</w:t>
      </w:r>
    </w:p>
    <w:p w14:paraId="0D431365">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（8）技术标准和要求；</w:t>
      </w:r>
    </w:p>
    <w:p w14:paraId="255683CE">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（9）图纸；</w:t>
      </w:r>
    </w:p>
    <w:p w14:paraId="734E9F9C">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（10）已标价工程量清单或预算书；</w:t>
      </w:r>
    </w:p>
    <w:p w14:paraId="3813EF48">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（11）其他合同文件。</w:t>
      </w:r>
    </w:p>
    <w:p w14:paraId="5D4B48AC">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7BC8EDE4">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D649A70">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七、承诺</w:t>
      </w:r>
    </w:p>
    <w:p w14:paraId="44C9EC49">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1.甲方承诺按照法律规定履行项目审批手续、筹集工程建设资金并按照合同约定的期限和方式支付合同价款。</w:t>
      </w:r>
    </w:p>
    <w:p w14:paraId="697E98E5">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2.乙方承诺按照法律规定及合同约定组织完成工程施工，确保工程质量和安全，不进行转包及违法分包，并在缺陷责任期及保修期内承担相应的工程维修责任。</w:t>
      </w:r>
    </w:p>
    <w:p w14:paraId="684EFBB2">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3.乙方承诺遵守《中华人民共和国劳动合同法》有关规定和《中华人民共和国妇女权益保障法》中关于“劳动和社会保障权益”的有关要求。</w:t>
      </w:r>
    </w:p>
    <w:p w14:paraId="14910329">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八、验收、交付标准和方法</w:t>
      </w:r>
    </w:p>
    <w:p w14:paraId="0D6D2584">
      <w:pPr>
        <w:pStyle w:val="95"/>
        <w:jc w:val="left"/>
        <w:rPr>
          <w:rFonts w:hint="eastAsia" w:ascii="宋体" w:hAnsi="宋体" w:eastAsia="宋体" w:cs="宋体"/>
          <w:color w:val="auto"/>
          <w:highlight w:val="none"/>
        </w:rPr>
      </w:pPr>
      <w:r>
        <w:rPr>
          <w:rFonts w:hint="eastAsia" w:ascii="宋体" w:hAnsi="宋体" w:eastAsia="宋体" w:cs="宋体"/>
          <w:color w:val="auto"/>
          <w:highlight w:val="none"/>
        </w:rPr>
        <w:br w:type="textWrapping"/>
      </w:r>
    </w:p>
    <w:p w14:paraId="20721893">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九、质量保修范围和保修期</w:t>
      </w:r>
    </w:p>
    <w:p w14:paraId="24014073">
      <w:pPr>
        <w:pStyle w:val="95"/>
        <w:jc w:val="left"/>
        <w:rPr>
          <w:rFonts w:hint="eastAsia" w:ascii="宋体" w:hAnsi="宋体" w:eastAsia="宋体" w:cs="宋体"/>
          <w:color w:val="auto"/>
          <w:highlight w:val="none"/>
        </w:rPr>
      </w:pPr>
    </w:p>
    <w:p w14:paraId="78507832">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十、违约责任</w:t>
      </w:r>
      <w:r>
        <w:rPr>
          <w:rFonts w:hint="eastAsia" w:ascii="宋体" w:hAnsi="宋体" w:eastAsia="宋体" w:cs="宋体"/>
          <w:color w:val="auto"/>
          <w:highlight w:val="none"/>
        </w:rPr>
        <w:br w:type="textWrapping"/>
      </w:r>
    </w:p>
    <w:p w14:paraId="34DD4F89">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十一、解决争议的方法</w:t>
      </w:r>
      <w:r>
        <w:rPr>
          <w:rFonts w:hint="eastAsia" w:ascii="宋体" w:hAnsi="宋体" w:eastAsia="宋体" w:cs="宋体"/>
          <w:color w:val="auto"/>
          <w:highlight w:val="none"/>
        </w:rPr>
        <w:br w:type="textWrapping"/>
      </w:r>
    </w:p>
    <w:p w14:paraId="128475A6">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十二、签订时间</w:t>
      </w:r>
    </w:p>
    <w:p w14:paraId="195B732B">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本合同于20___年___月___日签订。</w:t>
      </w:r>
    </w:p>
    <w:p w14:paraId="30F40303">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8"/>
          <w:highlight w:val="none"/>
        </w:rPr>
        <w:t xml:space="preserve"> 十三、签订地点</w:t>
      </w:r>
    </w:p>
    <w:p w14:paraId="58FDAF79">
      <w:pPr>
        <w:pStyle w:val="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本合同在_________签订。</w:t>
      </w:r>
    </w:p>
    <w:p w14:paraId="1B2DC1EF">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十四、补充协议</w:t>
      </w:r>
    </w:p>
    <w:p w14:paraId="6388BB08">
      <w:pPr>
        <w:pStyle w:val="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合同未尽事宜，合同当事人另行签订补充协议，补充协议是合同的组成部分。</w:t>
      </w:r>
    </w:p>
    <w:p w14:paraId="56A828A0">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十五、合同生效</w:t>
      </w:r>
    </w:p>
    <w:p w14:paraId="0CD191A2">
      <w:pPr>
        <w:pStyle w:val="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本合同自_______生效。</w:t>
      </w:r>
    </w:p>
    <w:p w14:paraId="24896704">
      <w:pPr>
        <w:pStyle w:val="95"/>
        <w:jc w:val="left"/>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十六、合同份数</w:t>
      </w:r>
    </w:p>
    <w:p w14:paraId="22B55B97">
      <w:pPr>
        <w:pStyle w:val="95"/>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本合同一式___份，均具有同等法律效力，甲方执___份，乙方执___份。</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textWrapping"/>
      </w:r>
    </w:p>
    <w:p w14:paraId="0E4ED2C9">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 （盖章）</w:t>
      </w:r>
    </w:p>
    <w:p w14:paraId="482EFF91">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法定代表人或主要负责人（授权代表）：</w:t>
      </w:r>
    </w:p>
    <w:p w14:paraId="1CEDF469">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p>
    <w:p w14:paraId="1C39BB00">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2BF27589">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1F978003">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签订时间： 年 月 日</w:t>
      </w:r>
    </w:p>
    <w:p w14:paraId="1C27E7AD">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乙方：（盖章）</w:t>
      </w:r>
    </w:p>
    <w:p w14:paraId="6695E553">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法定代表人或主要负责人（授权代表）：</w:t>
      </w:r>
    </w:p>
    <w:p w14:paraId="55672951">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p>
    <w:p w14:paraId="0B50F326">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p>
    <w:p w14:paraId="3C76DC6D">
      <w:pPr>
        <w:pStyle w:val="9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p>
    <w:p w14:paraId="4F74D0A0">
      <w:pPr>
        <w:pStyle w:val="95"/>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签订时间： 年 月 日</w:t>
      </w:r>
    </w:p>
    <w:sectPr>
      <w:footerReference r:id="rId10" w:type="default"/>
      <w:type w:val="continuous"/>
      <w:pgSz w:w="11850" w:h="16783"/>
      <w:pgMar w:top="1440" w:right="1440" w:bottom="1440" w:left="1440" w:header="1020" w:footer="1020"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山野闲人" w:date="2025-07-07T09:16:45Z" w:initials="">
    <w:p w14:paraId="4F371214">
      <w:pPr>
        <w:pStyle w:val="8"/>
        <w:rPr>
          <w:rFonts w:hint="default"/>
          <w:lang w:val="en-US" w:eastAsia="zh-CN"/>
        </w:rPr>
      </w:pPr>
      <w:r>
        <w:rPr>
          <w:rFonts w:hint="eastAsia"/>
          <w:lang w:val="en-US" w:eastAsia="zh-CN"/>
        </w:rPr>
        <w:t>这个地方不用写的太明确。就写已落实就行了。</w:t>
      </w:r>
    </w:p>
  </w:comment>
  <w:comment w:id="1" w:author="山野闲人" w:date="2025-07-07T09:15:58Z" w:initials="">
    <w:p w14:paraId="755CB75C">
      <w:pPr>
        <w:pStyle w:val="8"/>
        <w:rPr>
          <w:rFonts w:hint="default" w:eastAsia="宋体"/>
          <w:lang w:val="en-US" w:eastAsia="zh-CN"/>
        </w:rPr>
      </w:pPr>
      <w:r>
        <w:rPr>
          <w:rFonts w:hint="eastAsia"/>
          <w:lang w:val="en-US" w:eastAsia="zh-CN"/>
        </w:rPr>
        <w:t>项目简介太简单了，大体描述一下项目的工作内容。</w:t>
      </w:r>
    </w:p>
  </w:comment>
  <w:comment w:id="2" w:author="丞相" w:date="2025-07-07T13:23:41Z" w:initials="">
    <w:p w14:paraId="04A2364A">
      <w:pPr>
        <w:pStyle w:val="8"/>
      </w:pPr>
      <w:r>
        <w:annotationRef/>
      </w:r>
    </w:p>
  </w:comment>
  <w:comment w:id="3" w:author="山野闲人" w:date="2025-07-07T09:23:26Z" w:initials="">
    <w:p w14:paraId="6EA60639">
      <w:pPr>
        <w:pStyle w:val="8"/>
        <w:rPr>
          <w:rFonts w:hint="eastAsia" w:eastAsia="宋体"/>
          <w:lang w:val="en-US" w:eastAsia="zh-CN"/>
        </w:rPr>
      </w:pPr>
      <w:r>
        <w:rPr>
          <w:rFonts w:hint="eastAsia"/>
          <w:lang w:val="en-US" w:eastAsia="zh-CN"/>
        </w:rPr>
        <w:t>就只写“</w:t>
      </w:r>
      <w:r>
        <w:rPr>
          <w:rFonts w:hint="eastAsia" w:ascii="方正仿宋_GB2312" w:hAnsi="方正仿宋_GB2312" w:eastAsia="方正仿宋_GB2312" w:cs="方正仿宋_GB2312"/>
          <w:color w:val="auto"/>
          <w:sz w:val="28"/>
          <w:szCs w:val="28"/>
          <w:highlight w:val="none"/>
        </w:rPr>
        <w:t>（一）满足《中华人民共和国政府采购法》第二十二条</w:t>
      </w:r>
      <w:r>
        <w:rPr>
          <w:rFonts w:hint="eastAsia" w:ascii="方正仿宋_GB2312" w:hAnsi="方正仿宋_GB2312" w:eastAsia="方正仿宋_GB2312" w:cs="方正仿宋_GB2312"/>
          <w:color w:val="auto"/>
          <w:sz w:val="28"/>
          <w:szCs w:val="28"/>
          <w:highlight w:val="none"/>
          <w:lang w:val="en-US" w:eastAsia="zh-CN"/>
        </w:rPr>
        <w:t>的</w:t>
      </w:r>
      <w:r>
        <w:rPr>
          <w:rFonts w:hint="eastAsia" w:ascii="方正仿宋_GB2312" w:hAnsi="方正仿宋_GB2312" w:eastAsia="方正仿宋_GB2312" w:cs="方正仿宋_GB2312"/>
          <w:color w:val="auto"/>
          <w:sz w:val="28"/>
          <w:szCs w:val="28"/>
          <w:highlight w:val="none"/>
        </w:rPr>
        <w:t>规定；</w:t>
      </w:r>
      <w:r>
        <w:rPr>
          <w:rFonts w:hint="eastAsia"/>
          <w:lang w:val="en-US" w:eastAsia="zh-CN"/>
        </w:rPr>
        <w:t>”</w:t>
      </w:r>
    </w:p>
  </w:comment>
  <w:comment w:id="4" w:author="丞相" w:date="2025-07-07T13:24:56Z" w:initials="">
    <w:p w14:paraId="095FF128">
      <w:pPr>
        <w:pStyle w:val="8"/>
      </w:pPr>
      <w:r>
        <w:annotationRef/>
      </w:r>
    </w:p>
  </w:comment>
  <w:comment w:id="5" w:author="山野闲人" w:date="2025-07-07T09:41:54Z" w:initials="">
    <w:p w14:paraId="5F21343C">
      <w:pPr>
        <w:pStyle w:val="8"/>
        <w:rPr>
          <w:rFonts w:hint="eastAsia" w:eastAsia="宋体"/>
          <w:lang w:val="en-US" w:eastAsia="zh-CN"/>
        </w:rPr>
      </w:pPr>
      <w:r>
        <w:rPr>
          <w:rFonts w:hint="eastAsia"/>
          <w:lang w:val="en-US" w:eastAsia="zh-CN"/>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371214" w15:done="0"/>
  <w15:commentEx w15:paraId="755CB75C" w15:done="0"/>
  <w15:commentEx w15:paraId="04A2364A" w15:done="0"/>
  <w15:commentEx w15:paraId="6EA60639" w15:done="0"/>
  <w15:commentEx w15:paraId="095FF128" w15:done="0"/>
  <w15:commentEx w15:paraId="5F2134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方正仿宋_GB2312">
    <w:panose1 w:val="02000000000000000000"/>
    <w:charset w:val="86"/>
    <w:family w:val="auto"/>
    <w:pitch w:val="default"/>
    <w:sig w:usb0="A00002BF" w:usb1="184F6CFA" w:usb2="00000012" w:usb3="00000000" w:csb0="00040001" w:csb1="00000000"/>
    <w:embedRegular r:id="rId1" w:fontKey="{78149EBB-F161-4F64-AEE1-7BBD9FE1985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C14A">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46B21">
                          <w:pPr>
                            <w:pStyle w:val="1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D46B21">
                    <w:pPr>
                      <w:pStyle w:val="1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9EEA">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38760">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6A38760">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CA56B">
    <w:pPr>
      <w:pStyle w:val="15"/>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337C0">
                          <w:pPr>
                            <w:pStyle w:val="15"/>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4E337C0">
                    <w:pPr>
                      <w:pStyle w:val="15"/>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6D13">
    <w:pPr>
      <w:pStyle w:val="15"/>
      <w:ind w:right="360" w:firstLine="360"/>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6EE1F">
                          <w:pPr>
                            <w:pStyle w:val="15"/>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A06EE1F">
                    <w:pPr>
                      <w:pStyle w:val="15"/>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DD24">
    <w:pPr>
      <w:pStyle w:val="16"/>
      <w:pBdr>
        <w:bottom w:val="none" w:color="auto" w:sz="0" w:space="1"/>
      </w:pBdr>
      <w:jc w:val="both"/>
      <w:rPr>
        <w:rFonts w:hint="default" w:eastAsia="宋体"/>
        <w:sz w:val="16"/>
        <w:szCs w:val="16"/>
        <w:lang w:val="en-US" w:eastAsia="zh-CN"/>
      </w:rPr>
    </w:pPr>
    <w:r>
      <w:rPr>
        <w:u w:val="single"/>
      </w:rPr>
      <w:drawing>
        <wp:inline distT="0" distB="0" distL="114300" distR="114300">
          <wp:extent cx="3545205" cy="542925"/>
          <wp:effectExtent l="0" t="0" r="17145" b="952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3545205" cy="542925"/>
                  </a:xfrm>
                  <a:prstGeom prst="rect">
                    <a:avLst/>
                  </a:prstGeom>
                  <a:noFill/>
                  <a:ln>
                    <a:noFill/>
                  </a:ln>
                </pic:spPr>
              </pic:pic>
            </a:graphicData>
          </a:graphic>
        </wp:inline>
      </w:drawing>
    </w:r>
    <w:r>
      <w:rPr>
        <w:rFonts w:hint="eastAsia"/>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AE9A">
    <w:pPr>
      <w:pStyle w:val="16"/>
      <w:pBdr>
        <w:bottom w:val="none" w:color="auto" w:sz="0" w:space="1"/>
      </w:pBdr>
      <w:jc w:val="both"/>
      <w:rPr>
        <w:rFonts w:hint="default" w:eastAsia="宋体"/>
        <w:sz w:val="15"/>
        <w:szCs w:val="16"/>
        <w:lang w:val="en-US" w:eastAsia="zh-CN"/>
      </w:rPr>
    </w:pPr>
    <w:r>
      <w:rPr>
        <w:rFonts w:hint="eastAsia"/>
        <w:u w:val="single"/>
        <w:lang w:val="en-US" w:eastAsia="zh-CN"/>
      </w:rPr>
      <w:t xml:space="preserve"> </w:t>
    </w:r>
    <w:r>
      <w:rPr>
        <w:u w:val="single"/>
      </w:rPr>
      <w:drawing>
        <wp:inline distT="0" distB="0" distL="114300" distR="114300">
          <wp:extent cx="3545205" cy="542925"/>
          <wp:effectExtent l="0" t="0" r="17145" b="952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
                  <a:stretch>
                    <a:fillRect/>
                  </a:stretch>
                </pic:blipFill>
                <pic:spPr>
                  <a:xfrm>
                    <a:off x="0" y="0"/>
                    <a:ext cx="3545205" cy="542925"/>
                  </a:xfrm>
                  <a:prstGeom prst="rect">
                    <a:avLst/>
                  </a:prstGeom>
                  <a:noFill/>
                  <a:ln>
                    <a:noFill/>
                  </a:ln>
                </pic:spPr>
              </pic:pic>
            </a:graphicData>
          </a:graphic>
        </wp:inline>
      </w:drawing>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43CE5"/>
    <w:multiLevelType w:val="singleLevel"/>
    <w:tmpl w:val="CD643CE5"/>
    <w:lvl w:ilvl="0" w:tentative="0">
      <w:start w:val="14"/>
      <w:numFmt w:val="decimal"/>
      <w:suff w:val="space"/>
      <w:lvlText w:val="%1."/>
      <w:lvlJc w:val="left"/>
    </w:lvl>
  </w:abstractNum>
  <w:abstractNum w:abstractNumId="1">
    <w:nsid w:val="DCA04D2B"/>
    <w:multiLevelType w:val="singleLevel"/>
    <w:tmpl w:val="DCA04D2B"/>
    <w:lvl w:ilvl="0" w:tentative="0">
      <w:start w:val="1"/>
      <w:numFmt w:val="decimal"/>
      <w:lvlText w:val="%1."/>
      <w:lvlJc w:val="left"/>
      <w:pPr>
        <w:tabs>
          <w:tab w:val="left" w:pos="312"/>
        </w:tabs>
      </w:pPr>
    </w:lvl>
  </w:abstractNum>
  <w:abstractNum w:abstractNumId="2">
    <w:nsid w:val="0ED8B5DC"/>
    <w:multiLevelType w:val="singleLevel"/>
    <w:tmpl w:val="0ED8B5DC"/>
    <w:lvl w:ilvl="0" w:tentative="0">
      <w:start w:val="24"/>
      <w:numFmt w:val="decimal"/>
      <w:suff w:val="space"/>
      <w:lvlText w:val="%1."/>
      <w:lvlJc w:val="left"/>
    </w:lvl>
  </w:abstractNum>
  <w:abstractNum w:abstractNumId="3">
    <w:nsid w:val="23130D85"/>
    <w:multiLevelType w:val="singleLevel"/>
    <w:tmpl w:val="23130D85"/>
    <w:lvl w:ilvl="0" w:tentative="0">
      <w:start w:val="5"/>
      <w:numFmt w:val="decimal"/>
      <w:suff w:val="space"/>
      <w:lvlText w:val="%1."/>
      <w:lvlJc w:val="left"/>
      <w:pPr>
        <w:ind w:left="-61"/>
      </w:pPr>
    </w:lvl>
  </w:abstractNum>
  <w:abstractNum w:abstractNumId="4">
    <w:nsid w:val="2E7C5D93"/>
    <w:multiLevelType w:val="singleLevel"/>
    <w:tmpl w:val="2E7C5D93"/>
    <w:lvl w:ilvl="0" w:tentative="0">
      <w:start w:val="29"/>
      <w:numFmt w:val="decimal"/>
      <w:suff w:val="space"/>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48623BE2"/>
    <w:multiLevelType w:val="singleLevel"/>
    <w:tmpl w:val="48623BE2"/>
    <w:lvl w:ilvl="0" w:tentative="0">
      <w:start w:val="17"/>
      <w:numFmt w:val="decimal"/>
      <w:suff w:val="space"/>
      <w:lvlText w:val="%1."/>
      <w:lvlJc w:val="left"/>
    </w:lvl>
  </w:abstractNum>
  <w:abstractNum w:abstractNumId="7">
    <w:nsid w:val="577F6F98"/>
    <w:multiLevelType w:val="singleLevel"/>
    <w:tmpl w:val="577F6F98"/>
    <w:lvl w:ilvl="0" w:tentative="0">
      <w:start w:val="1"/>
      <w:numFmt w:val="decimal"/>
      <w:lvlText w:val="(%1)"/>
      <w:lvlJc w:val="left"/>
      <w:pPr>
        <w:ind w:left="425" w:hanging="425"/>
      </w:pPr>
      <w:rPr>
        <w:rFonts w:hint="default"/>
      </w:r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山野闲人">
    <w15:presenceInfo w15:providerId="WPS Office" w15:userId="4028966987"/>
  </w15:person>
  <w15:person w15:author="丞相">
    <w15:presenceInfo w15:providerId="WPS Office" w15:userId="3693052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TM5MTk4MmJhOGM4ZWViZmY0MGI3YzY1ZDNiNzMifQ=="/>
    <w:docVar w:name="KSO_WPS_MARK_KEY" w:val="375d3695-b62d-4a60-9133-7a1681b5b998"/>
  </w:docVars>
  <w:rsids>
    <w:rsidRoot w:val="007C12CC"/>
    <w:rsid w:val="00001660"/>
    <w:rsid w:val="00004B89"/>
    <w:rsid w:val="00006CEA"/>
    <w:rsid w:val="00007D34"/>
    <w:rsid w:val="000109B7"/>
    <w:rsid w:val="00011937"/>
    <w:rsid w:val="00013884"/>
    <w:rsid w:val="00015AD4"/>
    <w:rsid w:val="000201AB"/>
    <w:rsid w:val="00020C0A"/>
    <w:rsid w:val="00021F2A"/>
    <w:rsid w:val="000222FA"/>
    <w:rsid w:val="00023E17"/>
    <w:rsid w:val="000246A1"/>
    <w:rsid w:val="00024A16"/>
    <w:rsid w:val="0002669F"/>
    <w:rsid w:val="00026E80"/>
    <w:rsid w:val="00031558"/>
    <w:rsid w:val="00031D73"/>
    <w:rsid w:val="00032335"/>
    <w:rsid w:val="00032783"/>
    <w:rsid w:val="00035948"/>
    <w:rsid w:val="00037841"/>
    <w:rsid w:val="000408C4"/>
    <w:rsid w:val="000415D6"/>
    <w:rsid w:val="00041FE4"/>
    <w:rsid w:val="00043662"/>
    <w:rsid w:val="00046697"/>
    <w:rsid w:val="0004677D"/>
    <w:rsid w:val="000474DE"/>
    <w:rsid w:val="0004771E"/>
    <w:rsid w:val="00050590"/>
    <w:rsid w:val="00051366"/>
    <w:rsid w:val="000517C7"/>
    <w:rsid w:val="000526C6"/>
    <w:rsid w:val="00052B12"/>
    <w:rsid w:val="00052CD1"/>
    <w:rsid w:val="00053337"/>
    <w:rsid w:val="00054BA4"/>
    <w:rsid w:val="00055C21"/>
    <w:rsid w:val="00056979"/>
    <w:rsid w:val="00057397"/>
    <w:rsid w:val="00061464"/>
    <w:rsid w:val="000617F8"/>
    <w:rsid w:val="0006264C"/>
    <w:rsid w:val="00062E97"/>
    <w:rsid w:val="000657E0"/>
    <w:rsid w:val="0006634F"/>
    <w:rsid w:val="0006738D"/>
    <w:rsid w:val="000676DF"/>
    <w:rsid w:val="00070D82"/>
    <w:rsid w:val="0007177D"/>
    <w:rsid w:val="000731F0"/>
    <w:rsid w:val="00074138"/>
    <w:rsid w:val="000743DD"/>
    <w:rsid w:val="0007588A"/>
    <w:rsid w:val="00075F20"/>
    <w:rsid w:val="000812F3"/>
    <w:rsid w:val="00081A37"/>
    <w:rsid w:val="00081A47"/>
    <w:rsid w:val="00082B75"/>
    <w:rsid w:val="000839BF"/>
    <w:rsid w:val="00084183"/>
    <w:rsid w:val="0008437F"/>
    <w:rsid w:val="0008602F"/>
    <w:rsid w:val="00086A4E"/>
    <w:rsid w:val="000873B3"/>
    <w:rsid w:val="00090600"/>
    <w:rsid w:val="00090A00"/>
    <w:rsid w:val="00092B4C"/>
    <w:rsid w:val="00093ABA"/>
    <w:rsid w:val="00095148"/>
    <w:rsid w:val="000958DC"/>
    <w:rsid w:val="000963B8"/>
    <w:rsid w:val="000A1518"/>
    <w:rsid w:val="000A1D01"/>
    <w:rsid w:val="000A2A84"/>
    <w:rsid w:val="000A32C6"/>
    <w:rsid w:val="000A4196"/>
    <w:rsid w:val="000A42C7"/>
    <w:rsid w:val="000A4B2E"/>
    <w:rsid w:val="000A4EA5"/>
    <w:rsid w:val="000A4F0C"/>
    <w:rsid w:val="000B07DD"/>
    <w:rsid w:val="000B0F4B"/>
    <w:rsid w:val="000B1C2C"/>
    <w:rsid w:val="000B22AC"/>
    <w:rsid w:val="000B253A"/>
    <w:rsid w:val="000B2DD2"/>
    <w:rsid w:val="000B428C"/>
    <w:rsid w:val="000B58C4"/>
    <w:rsid w:val="000B7FD8"/>
    <w:rsid w:val="000C00DD"/>
    <w:rsid w:val="000C0146"/>
    <w:rsid w:val="000C1BCB"/>
    <w:rsid w:val="000C22DB"/>
    <w:rsid w:val="000C3110"/>
    <w:rsid w:val="000C405E"/>
    <w:rsid w:val="000C4129"/>
    <w:rsid w:val="000C4762"/>
    <w:rsid w:val="000C5D2D"/>
    <w:rsid w:val="000D0336"/>
    <w:rsid w:val="000D03B4"/>
    <w:rsid w:val="000D0846"/>
    <w:rsid w:val="000D0F0A"/>
    <w:rsid w:val="000D4EFB"/>
    <w:rsid w:val="000D60C5"/>
    <w:rsid w:val="000D705A"/>
    <w:rsid w:val="000D7A45"/>
    <w:rsid w:val="000E551F"/>
    <w:rsid w:val="000E583C"/>
    <w:rsid w:val="000F2A83"/>
    <w:rsid w:val="000F422B"/>
    <w:rsid w:val="000F4897"/>
    <w:rsid w:val="000F5C99"/>
    <w:rsid w:val="000F7965"/>
    <w:rsid w:val="00100B7D"/>
    <w:rsid w:val="00100C85"/>
    <w:rsid w:val="00100FCD"/>
    <w:rsid w:val="00101565"/>
    <w:rsid w:val="0010167E"/>
    <w:rsid w:val="001020B2"/>
    <w:rsid w:val="001033D2"/>
    <w:rsid w:val="001035A5"/>
    <w:rsid w:val="001114EB"/>
    <w:rsid w:val="001116C7"/>
    <w:rsid w:val="001119A8"/>
    <w:rsid w:val="00111F41"/>
    <w:rsid w:val="0011411F"/>
    <w:rsid w:val="00114DE5"/>
    <w:rsid w:val="00114EBA"/>
    <w:rsid w:val="001150A5"/>
    <w:rsid w:val="001176BD"/>
    <w:rsid w:val="0012276E"/>
    <w:rsid w:val="00123E53"/>
    <w:rsid w:val="00126265"/>
    <w:rsid w:val="00126D87"/>
    <w:rsid w:val="00131F14"/>
    <w:rsid w:val="001329EB"/>
    <w:rsid w:val="00133244"/>
    <w:rsid w:val="001345C8"/>
    <w:rsid w:val="00134DF5"/>
    <w:rsid w:val="00135A93"/>
    <w:rsid w:val="00136485"/>
    <w:rsid w:val="00136D53"/>
    <w:rsid w:val="00142470"/>
    <w:rsid w:val="00142B9B"/>
    <w:rsid w:val="0014429A"/>
    <w:rsid w:val="001464DD"/>
    <w:rsid w:val="001470D3"/>
    <w:rsid w:val="001500D3"/>
    <w:rsid w:val="00150BFF"/>
    <w:rsid w:val="00151441"/>
    <w:rsid w:val="00152F7F"/>
    <w:rsid w:val="00152F8A"/>
    <w:rsid w:val="00153D4C"/>
    <w:rsid w:val="0015606A"/>
    <w:rsid w:val="0015612A"/>
    <w:rsid w:val="00156466"/>
    <w:rsid w:val="00156852"/>
    <w:rsid w:val="00156D44"/>
    <w:rsid w:val="001575FD"/>
    <w:rsid w:val="00161AEF"/>
    <w:rsid w:val="00162078"/>
    <w:rsid w:val="001633A3"/>
    <w:rsid w:val="001648CD"/>
    <w:rsid w:val="001651C1"/>
    <w:rsid w:val="001652F8"/>
    <w:rsid w:val="00165833"/>
    <w:rsid w:val="00167ED2"/>
    <w:rsid w:val="00170C8C"/>
    <w:rsid w:val="001745C1"/>
    <w:rsid w:val="00175AEB"/>
    <w:rsid w:val="001763A5"/>
    <w:rsid w:val="00177EB9"/>
    <w:rsid w:val="0018382C"/>
    <w:rsid w:val="0018390E"/>
    <w:rsid w:val="00183F9B"/>
    <w:rsid w:val="0018449A"/>
    <w:rsid w:val="001854B0"/>
    <w:rsid w:val="00185A14"/>
    <w:rsid w:val="00185A39"/>
    <w:rsid w:val="00185F2C"/>
    <w:rsid w:val="00186AEA"/>
    <w:rsid w:val="001876EA"/>
    <w:rsid w:val="00187C36"/>
    <w:rsid w:val="00187D88"/>
    <w:rsid w:val="001909DA"/>
    <w:rsid w:val="00193802"/>
    <w:rsid w:val="00193E56"/>
    <w:rsid w:val="00196B7A"/>
    <w:rsid w:val="001974BF"/>
    <w:rsid w:val="0019756E"/>
    <w:rsid w:val="001A0BE4"/>
    <w:rsid w:val="001A183A"/>
    <w:rsid w:val="001A1B90"/>
    <w:rsid w:val="001A4D34"/>
    <w:rsid w:val="001A67F1"/>
    <w:rsid w:val="001A761A"/>
    <w:rsid w:val="001B1A35"/>
    <w:rsid w:val="001B22E9"/>
    <w:rsid w:val="001B3E78"/>
    <w:rsid w:val="001B4227"/>
    <w:rsid w:val="001B4B2D"/>
    <w:rsid w:val="001C1863"/>
    <w:rsid w:val="001C20D6"/>
    <w:rsid w:val="001C4A5B"/>
    <w:rsid w:val="001C5AF6"/>
    <w:rsid w:val="001C695D"/>
    <w:rsid w:val="001D09B3"/>
    <w:rsid w:val="001D0F62"/>
    <w:rsid w:val="001D1D12"/>
    <w:rsid w:val="001D2331"/>
    <w:rsid w:val="001D3913"/>
    <w:rsid w:val="001D51B7"/>
    <w:rsid w:val="001D799A"/>
    <w:rsid w:val="001E012B"/>
    <w:rsid w:val="001E0521"/>
    <w:rsid w:val="001E12C0"/>
    <w:rsid w:val="001E148C"/>
    <w:rsid w:val="001E3B05"/>
    <w:rsid w:val="001E5BB0"/>
    <w:rsid w:val="001E6EF9"/>
    <w:rsid w:val="001F035E"/>
    <w:rsid w:val="001F55CC"/>
    <w:rsid w:val="001F64F5"/>
    <w:rsid w:val="001F74E9"/>
    <w:rsid w:val="001F7DBD"/>
    <w:rsid w:val="00202AE6"/>
    <w:rsid w:val="00203068"/>
    <w:rsid w:val="002032C6"/>
    <w:rsid w:val="00206D18"/>
    <w:rsid w:val="0021013C"/>
    <w:rsid w:val="002120D0"/>
    <w:rsid w:val="002125E6"/>
    <w:rsid w:val="00213920"/>
    <w:rsid w:val="0021626B"/>
    <w:rsid w:val="002214AE"/>
    <w:rsid w:val="002218A3"/>
    <w:rsid w:val="00221F47"/>
    <w:rsid w:val="00223DF3"/>
    <w:rsid w:val="00224333"/>
    <w:rsid w:val="00224CDC"/>
    <w:rsid w:val="002270B2"/>
    <w:rsid w:val="00230304"/>
    <w:rsid w:val="00230D10"/>
    <w:rsid w:val="002320BC"/>
    <w:rsid w:val="00233212"/>
    <w:rsid w:val="002332EA"/>
    <w:rsid w:val="002342C9"/>
    <w:rsid w:val="002373D5"/>
    <w:rsid w:val="00240448"/>
    <w:rsid w:val="00240784"/>
    <w:rsid w:val="002419DA"/>
    <w:rsid w:val="00242277"/>
    <w:rsid w:val="0024316D"/>
    <w:rsid w:val="00244015"/>
    <w:rsid w:val="0024518B"/>
    <w:rsid w:val="0024682C"/>
    <w:rsid w:val="002470DA"/>
    <w:rsid w:val="00250692"/>
    <w:rsid w:val="0025359C"/>
    <w:rsid w:val="00255D4B"/>
    <w:rsid w:val="00260E91"/>
    <w:rsid w:val="00262A61"/>
    <w:rsid w:val="00263C90"/>
    <w:rsid w:val="00264935"/>
    <w:rsid w:val="00265F18"/>
    <w:rsid w:val="00267B91"/>
    <w:rsid w:val="002710BB"/>
    <w:rsid w:val="00277B58"/>
    <w:rsid w:val="00280D8F"/>
    <w:rsid w:val="00281347"/>
    <w:rsid w:val="00281907"/>
    <w:rsid w:val="00282C3E"/>
    <w:rsid w:val="002857AA"/>
    <w:rsid w:val="0028582F"/>
    <w:rsid w:val="00286A27"/>
    <w:rsid w:val="00287687"/>
    <w:rsid w:val="00287FD3"/>
    <w:rsid w:val="0029048E"/>
    <w:rsid w:val="00291539"/>
    <w:rsid w:val="002945D2"/>
    <w:rsid w:val="00294EBC"/>
    <w:rsid w:val="0029626C"/>
    <w:rsid w:val="00296ACA"/>
    <w:rsid w:val="002A0B7A"/>
    <w:rsid w:val="002A0C82"/>
    <w:rsid w:val="002A6A39"/>
    <w:rsid w:val="002A7224"/>
    <w:rsid w:val="002B067F"/>
    <w:rsid w:val="002B25EB"/>
    <w:rsid w:val="002B6D25"/>
    <w:rsid w:val="002B7D1D"/>
    <w:rsid w:val="002B7E6D"/>
    <w:rsid w:val="002C0964"/>
    <w:rsid w:val="002C3905"/>
    <w:rsid w:val="002C7DDE"/>
    <w:rsid w:val="002D0A09"/>
    <w:rsid w:val="002D5D7E"/>
    <w:rsid w:val="002D73AE"/>
    <w:rsid w:val="002E13B6"/>
    <w:rsid w:val="002E1CD7"/>
    <w:rsid w:val="002E2016"/>
    <w:rsid w:val="002E372F"/>
    <w:rsid w:val="002E38A1"/>
    <w:rsid w:val="002E53EC"/>
    <w:rsid w:val="002E7B45"/>
    <w:rsid w:val="002F0D48"/>
    <w:rsid w:val="002F3919"/>
    <w:rsid w:val="002F4012"/>
    <w:rsid w:val="002F5A38"/>
    <w:rsid w:val="002F6EEF"/>
    <w:rsid w:val="002F797B"/>
    <w:rsid w:val="00302602"/>
    <w:rsid w:val="0030262F"/>
    <w:rsid w:val="0030413D"/>
    <w:rsid w:val="00305CB0"/>
    <w:rsid w:val="0030638D"/>
    <w:rsid w:val="00306772"/>
    <w:rsid w:val="00306A59"/>
    <w:rsid w:val="00306F89"/>
    <w:rsid w:val="0030729C"/>
    <w:rsid w:val="0031060A"/>
    <w:rsid w:val="0031253B"/>
    <w:rsid w:val="00314009"/>
    <w:rsid w:val="003147B3"/>
    <w:rsid w:val="00315B90"/>
    <w:rsid w:val="0031795E"/>
    <w:rsid w:val="00321BCE"/>
    <w:rsid w:val="00322BB8"/>
    <w:rsid w:val="003230A0"/>
    <w:rsid w:val="00323546"/>
    <w:rsid w:val="00327B03"/>
    <w:rsid w:val="00330499"/>
    <w:rsid w:val="00331FC6"/>
    <w:rsid w:val="0033261E"/>
    <w:rsid w:val="003331D2"/>
    <w:rsid w:val="0033430E"/>
    <w:rsid w:val="00334A11"/>
    <w:rsid w:val="00335511"/>
    <w:rsid w:val="00335BD1"/>
    <w:rsid w:val="0033789C"/>
    <w:rsid w:val="00340988"/>
    <w:rsid w:val="003419CA"/>
    <w:rsid w:val="00346A47"/>
    <w:rsid w:val="0034725A"/>
    <w:rsid w:val="0035067D"/>
    <w:rsid w:val="00352BE5"/>
    <w:rsid w:val="003534C0"/>
    <w:rsid w:val="00353C5F"/>
    <w:rsid w:val="00354318"/>
    <w:rsid w:val="00354A64"/>
    <w:rsid w:val="00355FC0"/>
    <w:rsid w:val="00356EBE"/>
    <w:rsid w:val="00364647"/>
    <w:rsid w:val="00365913"/>
    <w:rsid w:val="0037029D"/>
    <w:rsid w:val="00370C8A"/>
    <w:rsid w:val="0037288F"/>
    <w:rsid w:val="00372E53"/>
    <w:rsid w:val="0037405F"/>
    <w:rsid w:val="00375F5B"/>
    <w:rsid w:val="00376AE8"/>
    <w:rsid w:val="00377222"/>
    <w:rsid w:val="00380C57"/>
    <w:rsid w:val="00381E2B"/>
    <w:rsid w:val="00383BFA"/>
    <w:rsid w:val="00384FE6"/>
    <w:rsid w:val="00392130"/>
    <w:rsid w:val="00395323"/>
    <w:rsid w:val="00395A66"/>
    <w:rsid w:val="00396685"/>
    <w:rsid w:val="003A6790"/>
    <w:rsid w:val="003B035C"/>
    <w:rsid w:val="003B07A2"/>
    <w:rsid w:val="003B13FE"/>
    <w:rsid w:val="003B1AB5"/>
    <w:rsid w:val="003B4511"/>
    <w:rsid w:val="003B4C27"/>
    <w:rsid w:val="003B4C57"/>
    <w:rsid w:val="003B6F87"/>
    <w:rsid w:val="003C0054"/>
    <w:rsid w:val="003C0851"/>
    <w:rsid w:val="003C14AB"/>
    <w:rsid w:val="003C1E7C"/>
    <w:rsid w:val="003C2A86"/>
    <w:rsid w:val="003C384D"/>
    <w:rsid w:val="003C4CE5"/>
    <w:rsid w:val="003C668B"/>
    <w:rsid w:val="003D0141"/>
    <w:rsid w:val="003D0DE3"/>
    <w:rsid w:val="003D1437"/>
    <w:rsid w:val="003D4B45"/>
    <w:rsid w:val="003D54BF"/>
    <w:rsid w:val="003D629B"/>
    <w:rsid w:val="003D6FFA"/>
    <w:rsid w:val="003E0006"/>
    <w:rsid w:val="003E35F5"/>
    <w:rsid w:val="003E3CD5"/>
    <w:rsid w:val="003F1B6B"/>
    <w:rsid w:val="003F1F79"/>
    <w:rsid w:val="003F2938"/>
    <w:rsid w:val="003F3CFE"/>
    <w:rsid w:val="003F4F88"/>
    <w:rsid w:val="00400273"/>
    <w:rsid w:val="00400415"/>
    <w:rsid w:val="00400F8F"/>
    <w:rsid w:val="00401075"/>
    <w:rsid w:val="00401CBD"/>
    <w:rsid w:val="00403397"/>
    <w:rsid w:val="00405597"/>
    <w:rsid w:val="004056A0"/>
    <w:rsid w:val="004071DA"/>
    <w:rsid w:val="004079D1"/>
    <w:rsid w:val="00413E13"/>
    <w:rsid w:val="00414AC5"/>
    <w:rsid w:val="004153E9"/>
    <w:rsid w:val="00420862"/>
    <w:rsid w:val="0042251D"/>
    <w:rsid w:val="004233F9"/>
    <w:rsid w:val="00424278"/>
    <w:rsid w:val="004259A8"/>
    <w:rsid w:val="00427793"/>
    <w:rsid w:val="004277FA"/>
    <w:rsid w:val="004301A5"/>
    <w:rsid w:val="00431CBD"/>
    <w:rsid w:val="00432A95"/>
    <w:rsid w:val="004349C5"/>
    <w:rsid w:val="00436108"/>
    <w:rsid w:val="004368E1"/>
    <w:rsid w:val="00436A1E"/>
    <w:rsid w:val="00437F68"/>
    <w:rsid w:val="00441691"/>
    <w:rsid w:val="004440D6"/>
    <w:rsid w:val="0044451B"/>
    <w:rsid w:val="00447F5D"/>
    <w:rsid w:val="00451934"/>
    <w:rsid w:val="004522CD"/>
    <w:rsid w:val="00453DA2"/>
    <w:rsid w:val="00454103"/>
    <w:rsid w:val="00454399"/>
    <w:rsid w:val="00457343"/>
    <w:rsid w:val="00457964"/>
    <w:rsid w:val="00463BA1"/>
    <w:rsid w:val="004643AF"/>
    <w:rsid w:val="00464C62"/>
    <w:rsid w:val="00465A54"/>
    <w:rsid w:val="00466209"/>
    <w:rsid w:val="00471F12"/>
    <w:rsid w:val="00474121"/>
    <w:rsid w:val="0047453F"/>
    <w:rsid w:val="00474A2F"/>
    <w:rsid w:val="004753B1"/>
    <w:rsid w:val="004760B8"/>
    <w:rsid w:val="00476556"/>
    <w:rsid w:val="00477AD0"/>
    <w:rsid w:val="00482935"/>
    <w:rsid w:val="004837E8"/>
    <w:rsid w:val="00484A3D"/>
    <w:rsid w:val="0048581D"/>
    <w:rsid w:val="004859C3"/>
    <w:rsid w:val="00485EDF"/>
    <w:rsid w:val="00487A87"/>
    <w:rsid w:val="004904F7"/>
    <w:rsid w:val="00490A1F"/>
    <w:rsid w:val="0049113E"/>
    <w:rsid w:val="004960BF"/>
    <w:rsid w:val="004966DC"/>
    <w:rsid w:val="004967DA"/>
    <w:rsid w:val="004A11B8"/>
    <w:rsid w:val="004A2B4F"/>
    <w:rsid w:val="004A2F2D"/>
    <w:rsid w:val="004A3243"/>
    <w:rsid w:val="004A6596"/>
    <w:rsid w:val="004A75CA"/>
    <w:rsid w:val="004A7ED0"/>
    <w:rsid w:val="004B42C6"/>
    <w:rsid w:val="004B4E67"/>
    <w:rsid w:val="004B58B4"/>
    <w:rsid w:val="004B6063"/>
    <w:rsid w:val="004B7913"/>
    <w:rsid w:val="004B7CD4"/>
    <w:rsid w:val="004C127C"/>
    <w:rsid w:val="004C1A76"/>
    <w:rsid w:val="004C2D18"/>
    <w:rsid w:val="004C3CC5"/>
    <w:rsid w:val="004D17B5"/>
    <w:rsid w:val="004D1BB2"/>
    <w:rsid w:val="004D1CAF"/>
    <w:rsid w:val="004D1D4C"/>
    <w:rsid w:val="004D26AF"/>
    <w:rsid w:val="004D438D"/>
    <w:rsid w:val="004D6786"/>
    <w:rsid w:val="004D6AA0"/>
    <w:rsid w:val="004D6EA3"/>
    <w:rsid w:val="004E095F"/>
    <w:rsid w:val="004E0DC1"/>
    <w:rsid w:val="004E2BA2"/>
    <w:rsid w:val="004E33AA"/>
    <w:rsid w:val="004E4688"/>
    <w:rsid w:val="004E4ECE"/>
    <w:rsid w:val="004E5317"/>
    <w:rsid w:val="004E55B9"/>
    <w:rsid w:val="004E7C5E"/>
    <w:rsid w:val="004F053A"/>
    <w:rsid w:val="004F2BA1"/>
    <w:rsid w:val="004F6640"/>
    <w:rsid w:val="00501592"/>
    <w:rsid w:val="005023EE"/>
    <w:rsid w:val="005079F4"/>
    <w:rsid w:val="00507A20"/>
    <w:rsid w:val="00512813"/>
    <w:rsid w:val="00512F35"/>
    <w:rsid w:val="00516884"/>
    <w:rsid w:val="0051796C"/>
    <w:rsid w:val="0052129A"/>
    <w:rsid w:val="0052149F"/>
    <w:rsid w:val="005234C2"/>
    <w:rsid w:val="00523933"/>
    <w:rsid w:val="00524715"/>
    <w:rsid w:val="0052522E"/>
    <w:rsid w:val="005257A1"/>
    <w:rsid w:val="005275DB"/>
    <w:rsid w:val="00531E0F"/>
    <w:rsid w:val="00531EC1"/>
    <w:rsid w:val="00534655"/>
    <w:rsid w:val="0053654A"/>
    <w:rsid w:val="005379D8"/>
    <w:rsid w:val="0054439D"/>
    <w:rsid w:val="00544435"/>
    <w:rsid w:val="005455D7"/>
    <w:rsid w:val="00545ACC"/>
    <w:rsid w:val="0054613F"/>
    <w:rsid w:val="00546A3F"/>
    <w:rsid w:val="00546F02"/>
    <w:rsid w:val="00547477"/>
    <w:rsid w:val="00550637"/>
    <w:rsid w:val="00551E54"/>
    <w:rsid w:val="00552A5B"/>
    <w:rsid w:val="00555666"/>
    <w:rsid w:val="0055769A"/>
    <w:rsid w:val="005603D7"/>
    <w:rsid w:val="00560776"/>
    <w:rsid w:val="00561401"/>
    <w:rsid w:val="00562180"/>
    <w:rsid w:val="005630C2"/>
    <w:rsid w:val="00564E5C"/>
    <w:rsid w:val="005651F2"/>
    <w:rsid w:val="00566BF2"/>
    <w:rsid w:val="00567FBF"/>
    <w:rsid w:val="00573D6D"/>
    <w:rsid w:val="0057474A"/>
    <w:rsid w:val="00574E6B"/>
    <w:rsid w:val="00575EC8"/>
    <w:rsid w:val="005770E1"/>
    <w:rsid w:val="00582877"/>
    <w:rsid w:val="00585C10"/>
    <w:rsid w:val="00585D18"/>
    <w:rsid w:val="005876D8"/>
    <w:rsid w:val="00590091"/>
    <w:rsid w:val="00591410"/>
    <w:rsid w:val="0059168E"/>
    <w:rsid w:val="00591E80"/>
    <w:rsid w:val="00592118"/>
    <w:rsid w:val="0059553F"/>
    <w:rsid w:val="00597CD5"/>
    <w:rsid w:val="005A5642"/>
    <w:rsid w:val="005A5777"/>
    <w:rsid w:val="005A5A76"/>
    <w:rsid w:val="005A6B6C"/>
    <w:rsid w:val="005B0037"/>
    <w:rsid w:val="005B0EA2"/>
    <w:rsid w:val="005B3818"/>
    <w:rsid w:val="005B52B1"/>
    <w:rsid w:val="005C08FA"/>
    <w:rsid w:val="005C10F2"/>
    <w:rsid w:val="005C1D26"/>
    <w:rsid w:val="005C3E17"/>
    <w:rsid w:val="005C6713"/>
    <w:rsid w:val="005D1258"/>
    <w:rsid w:val="005D14FA"/>
    <w:rsid w:val="005D72BC"/>
    <w:rsid w:val="005E0542"/>
    <w:rsid w:val="005E0927"/>
    <w:rsid w:val="005E0EB8"/>
    <w:rsid w:val="005E15BA"/>
    <w:rsid w:val="005E290B"/>
    <w:rsid w:val="005E306B"/>
    <w:rsid w:val="005E367D"/>
    <w:rsid w:val="005E4E76"/>
    <w:rsid w:val="005E61DB"/>
    <w:rsid w:val="005F28F4"/>
    <w:rsid w:val="005F39AC"/>
    <w:rsid w:val="005F6406"/>
    <w:rsid w:val="00605136"/>
    <w:rsid w:val="006063A3"/>
    <w:rsid w:val="0060753A"/>
    <w:rsid w:val="00610DCC"/>
    <w:rsid w:val="00611B73"/>
    <w:rsid w:val="006120A9"/>
    <w:rsid w:val="00612C9E"/>
    <w:rsid w:val="00614B06"/>
    <w:rsid w:val="00614DE1"/>
    <w:rsid w:val="006160F6"/>
    <w:rsid w:val="006169D0"/>
    <w:rsid w:val="00616C8F"/>
    <w:rsid w:val="00616EAA"/>
    <w:rsid w:val="00621870"/>
    <w:rsid w:val="00622EAF"/>
    <w:rsid w:val="00623615"/>
    <w:rsid w:val="00626234"/>
    <w:rsid w:val="00627813"/>
    <w:rsid w:val="00633FA7"/>
    <w:rsid w:val="0063436C"/>
    <w:rsid w:val="00643045"/>
    <w:rsid w:val="006437C9"/>
    <w:rsid w:val="00645C78"/>
    <w:rsid w:val="00646470"/>
    <w:rsid w:val="00646570"/>
    <w:rsid w:val="006467A5"/>
    <w:rsid w:val="006467AE"/>
    <w:rsid w:val="0065007F"/>
    <w:rsid w:val="00650EC4"/>
    <w:rsid w:val="00651D15"/>
    <w:rsid w:val="00652426"/>
    <w:rsid w:val="00652D66"/>
    <w:rsid w:val="006530CF"/>
    <w:rsid w:val="00654741"/>
    <w:rsid w:val="0065519A"/>
    <w:rsid w:val="0065793E"/>
    <w:rsid w:val="00662693"/>
    <w:rsid w:val="00662776"/>
    <w:rsid w:val="006666FB"/>
    <w:rsid w:val="0066748C"/>
    <w:rsid w:val="0066773D"/>
    <w:rsid w:val="00667F67"/>
    <w:rsid w:val="006708E4"/>
    <w:rsid w:val="00670BD0"/>
    <w:rsid w:val="0067162E"/>
    <w:rsid w:val="006727BE"/>
    <w:rsid w:val="006733AC"/>
    <w:rsid w:val="00674352"/>
    <w:rsid w:val="00677EB4"/>
    <w:rsid w:val="0068055C"/>
    <w:rsid w:val="00680F34"/>
    <w:rsid w:val="006815B2"/>
    <w:rsid w:val="00681C9F"/>
    <w:rsid w:val="00682060"/>
    <w:rsid w:val="006825D3"/>
    <w:rsid w:val="006826B4"/>
    <w:rsid w:val="006826F0"/>
    <w:rsid w:val="00682AC8"/>
    <w:rsid w:val="006831E7"/>
    <w:rsid w:val="0068375A"/>
    <w:rsid w:val="006837AB"/>
    <w:rsid w:val="0068510B"/>
    <w:rsid w:val="00685E9A"/>
    <w:rsid w:val="006874FE"/>
    <w:rsid w:val="00687E71"/>
    <w:rsid w:val="00690343"/>
    <w:rsid w:val="00692DF5"/>
    <w:rsid w:val="0069397B"/>
    <w:rsid w:val="006959B9"/>
    <w:rsid w:val="006973DA"/>
    <w:rsid w:val="00697D05"/>
    <w:rsid w:val="006A0322"/>
    <w:rsid w:val="006A0C8E"/>
    <w:rsid w:val="006A2572"/>
    <w:rsid w:val="006A45A1"/>
    <w:rsid w:val="006A4E33"/>
    <w:rsid w:val="006A5561"/>
    <w:rsid w:val="006A6791"/>
    <w:rsid w:val="006A7FB3"/>
    <w:rsid w:val="006A7FB6"/>
    <w:rsid w:val="006B1C95"/>
    <w:rsid w:val="006B3179"/>
    <w:rsid w:val="006B3693"/>
    <w:rsid w:val="006B43B6"/>
    <w:rsid w:val="006B55E6"/>
    <w:rsid w:val="006B5CBA"/>
    <w:rsid w:val="006B5F8C"/>
    <w:rsid w:val="006B6634"/>
    <w:rsid w:val="006B728F"/>
    <w:rsid w:val="006B7390"/>
    <w:rsid w:val="006B73C5"/>
    <w:rsid w:val="006B791C"/>
    <w:rsid w:val="006C1479"/>
    <w:rsid w:val="006C1C4A"/>
    <w:rsid w:val="006C34E1"/>
    <w:rsid w:val="006C3CD7"/>
    <w:rsid w:val="006C434D"/>
    <w:rsid w:val="006C5DBB"/>
    <w:rsid w:val="006C5EA7"/>
    <w:rsid w:val="006C752A"/>
    <w:rsid w:val="006D00F5"/>
    <w:rsid w:val="006D4E10"/>
    <w:rsid w:val="006D539E"/>
    <w:rsid w:val="006D7AEE"/>
    <w:rsid w:val="006E0F4A"/>
    <w:rsid w:val="006E1B6F"/>
    <w:rsid w:val="006E222F"/>
    <w:rsid w:val="006E280B"/>
    <w:rsid w:val="006E2904"/>
    <w:rsid w:val="006E3610"/>
    <w:rsid w:val="006E3819"/>
    <w:rsid w:val="006E3977"/>
    <w:rsid w:val="006E3EA3"/>
    <w:rsid w:val="006E45EC"/>
    <w:rsid w:val="006E57C3"/>
    <w:rsid w:val="006E5FAB"/>
    <w:rsid w:val="006E6C7E"/>
    <w:rsid w:val="006F0A22"/>
    <w:rsid w:val="006F19FC"/>
    <w:rsid w:val="006F2CB0"/>
    <w:rsid w:val="006F4FFB"/>
    <w:rsid w:val="006F6F4D"/>
    <w:rsid w:val="006F7134"/>
    <w:rsid w:val="006F72D9"/>
    <w:rsid w:val="006F7D3A"/>
    <w:rsid w:val="007038FE"/>
    <w:rsid w:val="00703D14"/>
    <w:rsid w:val="00706597"/>
    <w:rsid w:val="00707AF6"/>
    <w:rsid w:val="00707B59"/>
    <w:rsid w:val="0071161C"/>
    <w:rsid w:val="007119C7"/>
    <w:rsid w:val="00713216"/>
    <w:rsid w:val="00716115"/>
    <w:rsid w:val="00720983"/>
    <w:rsid w:val="00720DE0"/>
    <w:rsid w:val="00721582"/>
    <w:rsid w:val="007234D6"/>
    <w:rsid w:val="007236E6"/>
    <w:rsid w:val="0072427E"/>
    <w:rsid w:val="007252FD"/>
    <w:rsid w:val="00730609"/>
    <w:rsid w:val="007313B7"/>
    <w:rsid w:val="00731DA2"/>
    <w:rsid w:val="0073276D"/>
    <w:rsid w:val="00734122"/>
    <w:rsid w:val="00737F15"/>
    <w:rsid w:val="0074082A"/>
    <w:rsid w:val="007423F5"/>
    <w:rsid w:val="00742877"/>
    <w:rsid w:val="0074393D"/>
    <w:rsid w:val="00743991"/>
    <w:rsid w:val="00746AD4"/>
    <w:rsid w:val="007515C4"/>
    <w:rsid w:val="007540CC"/>
    <w:rsid w:val="00755A08"/>
    <w:rsid w:val="00755D10"/>
    <w:rsid w:val="00756231"/>
    <w:rsid w:val="00757287"/>
    <w:rsid w:val="00757D3C"/>
    <w:rsid w:val="00762466"/>
    <w:rsid w:val="00764146"/>
    <w:rsid w:val="007646F7"/>
    <w:rsid w:val="007663CC"/>
    <w:rsid w:val="00766C89"/>
    <w:rsid w:val="007673B6"/>
    <w:rsid w:val="007707AA"/>
    <w:rsid w:val="00771D67"/>
    <w:rsid w:val="00774962"/>
    <w:rsid w:val="00780DCA"/>
    <w:rsid w:val="007818C9"/>
    <w:rsid w:val="00782920"/>
    <w:rsid w:val="007865E1"/>
    <w:rsid w:val="007866F2"/>
    <w:rsid w:val="00786C7F"/>
    <w:rsid w:val="0079064A"/>
    <w:rsid w:val="0079221D"/>
    <w:rsid w:val="00794130"/>
    <w:rsid w:val="007A009E"/>
    <w:rsid w:val="007A01F7"/>
    <w:rsid w:val="007A0F8C"/>
    <w:rsid w:val="007A13C0"/>
    <w:rsid w:val="007A4490"/>
    <w:rsid w:val="007A4F56"/>
    <w:rsid w:val="007A5F1C"/>
    <w:rsid w:val="007A7069"/>
    <w:rsid w:val="007A70D1"/>
    <w:rsid w:val="007A72A6"/>
    <w:rsid w:val="007A7526"/>
    <w:rsid w:val="007B153E"/>
    <w:rsid w:val="007B283B"/>
    <w:rsid w:val="007B2F12"/>
    <w:rsid w:val="007B6900"/>
    <w:rsid w:val="007B7884"/>
    <w:rsid w:val="007C0294"/>
    <w:rsid w:val="007C12CC"/>
    <w:rsid w:val="007C1322"/>
    <w:rsid w:val="007C3B0F"/>
    <w:rsid w:val="007C563E"/>
    <w:rsid w:val="007C5691"/>
    <w:rsid w:val="007C58F6"/>
    <w:rsid w:val="007C6221"/>
    <w:rsid w:val="007C74F4"/>
    <w:rsid w:val="007C7A1B"/>
    <w:rsid w:val="007D25A6"/>
    <w:rsid w:val="007D425A"/>
    <w:rsid w:val="007D45A9"/>
    <w:rsid w:val="007D5A19"/>
    <w:rsid w:val="007E193D"/>
    <w:rsid w:val="007E2C19"/>
    <w:rsid w:val="007E31A6"/>
    <w:rsid w:val="007E37B8"/>
    <w:rsid w:val="007E4F90"/>
    <w:rsid w:val="007E79B1"/>
    <w:rsid w:val="007F00AC"/>
    <w:rsid w:val="007F00ED"/>
    <w:rsid w:val="007F25C1"/>
    <w:rsid w:val="007F5FAD"/>
    <w:rsid w:val="007F620C"/>
    <w:rsid w:val="007F66EC"/>
    <w:rsid w:val="007F6CB0"/>
    <w:rsid w:val="008004E8"/>
    <w:rsid w:val="00800BB6"/>
    <w:rsid w:val="00800BE0"/>
    <w:rsid w:val="00801B05"/>
    <w:rsid w:val="008025D3"/>
    <w:rsid w:val="00803005"/>
    <w:rsid w:val="00803799"/>
    <w:rsid w:val="00807A32"/>
    <w:rsid w:val="00807BB1"/>
    <w:rsid w:val="008102C8"/>
    <w:rsid w:val="00811A19"/>
    <w:rsid w:val="008127C3"/>
    <w:rsid w:val="00813B77"/>
    <w:rsid w:val="0081715B"/>
    <w:rsid w:val="00817D26"/>
    <w:rsid w:val="00821A14"/>
    <w:rsid w:val="00825C03"/>
    <w:rsid w:val="008266FA"/>
    <w:rsid w:val="0082752B"/>
    <w:rsid w:val="00830484"/>
    <w:rsid w:val="00830A98"/>
    <w:rsid w:val="0083100F"/>
    <w:rsid w:val="00831330"/>
    <w:rsid w:val="00831AF4"/>
    <w:rsid w:val="008373DB"/>
    <w:rsid w:val="00840D1C"/>
    <w:rsid w:val="00841CA6"/>
    <w:rsid w:val="008425B7"/>
    <w:rsid w:val="00842BE8"/>
    <w:rsid w:val="00845524"/>
    <w:rsid w:val="00847236"/>
    <w:rsid w:val="008510BC"/>
    <w:rsid w:val="0085131C"/>
    <w:rsid w:val="00851335"/>
    <w:rsid w:val="00851D92"/>
    <w:rsid w:val="00852E08"/>
    <w:rsid w:val="00854F3C"/>
    <w:rsid w:val="00857EA5"/>
    <w:rsid w:val="0086048E"/>
    <w:rsid w:val="0086190B"/>
    <w:rsid w:val="0086322E"/>
    <w:rsid w:val="00864038"/>
    <w:rsid w:val="00864CF5"/>
    <w:rsid w:val="0087069A"/>
    <w:rsid w:val="00870D3F"/>
    <w:rsid w:val="0087135D"/>
    <w:rsid w:val="00873AD3"/>
    <w:rsid w:val="00874451"/>
    <w:rsid w:val="00875714"/>
    <w:rsid w:val="008771C5"/>
    <w:rsid w:val="008834FA"/>
    <w:rsid w:val="00884F4B"/>
    <w:rsid w:val="00887A37"/>
    <w:rsid w:val="008944AF"/>
    <w:rsid w:val="0089587E"/>
    <w:rsid w:val="008970D5"/>
    <w:rsid w:val="008A0734"/>
    <w:rsid w:val="008A4078"/>
    <w:rsid w:val="008A4D8F"/>
    <w:rsid w:val="008A773B"/>
    <w:rsid w:val="008A773E"/>
    <w:rsid w:val="008B0085"/>
    <w:rsid w:val="008B0F81"/>
    <w:rsid w:val="008B2B51"/>
    <w:rsid w:val="008B346E"/>
    <w:rsid w:val="008B4E2A"/>
    <w:rsid w:val="008B5136"/>
    <w:rsid w:val="008B68FD"/>
    <w:rsid w:val="008C1831"/>
    <w:rsid w:val="008C2AE5"/>
    <w:rsid w:val="008C2E09"/>
    <w:rsid w:val="008C32D0"/>
    <w:rsid w:val="008C3677"/>
    <w:rsid w:val="008C3970"/>
    <w:rsid w:val="008C48F8"/>
    <w:rsid w:val="008C5BEC"/>
    <w:rsid w:val="008C6C7D"/>
    <w:rsid w:val="008C6C85"/>
    <w:rsid w:val="008C74E6"/>
    <w:rsid w:val="008D3C61"/>
    <w:rsid w:val="008D6485"/>
    <w:rsid w:val="008D706D"/>
    <w:rsid w:val="008D7542"/>
    <w:rsid w:val="008E1ADA"/>
    <w:rsid w:val="008E1C35"/>
    <w:rsid w:val="008E2427"/>
    <w:rsid w:val="008E46ED"/>
    <w:rsid w:val="008E512D"/>
    <w:rsid w:val="008E5891"/>
    <w:rsid w:val="008E5F09"/>
    <w:rsid w:val="008F1C1A"/>
    <w:rsid w:val="008F1DDA"/>
    <w:rsid w:val="008F2063"/>
    <w:rsid w:val="008F39B8"/>
    <w:rsid w:val="008F4222"/>
    <w:rsid w:val="008F6979"/>
    <w:rsid w:val="00901748"/>
    <w:rsid w:val="009018E5"/>
    <w:rsid w:val="00901C1E"/>
    <w:rsid w:val="00902CF4"/>
    <w:rsid w:val="0090478A"/>
    <w:rsid w:val="00904E21"/>
    <w:rsid w:val="009056D3"/>
    <w:rsid w:val="00905841"/>
    <w:rsid w:val="00907D77"/>
    <w:rsid w:val="00910778"/>
    <w:rsid w:val="00910F99"/>
    <w:rsid w:val="00913775"/>
    <w:rsid w:val="00916557"/>
    <w:rsid w:val="00916B28"/>
    <w:rsid w:val="009207B2"/>
    <w:rsid w:val="00920A89"/>
    <w:rsid w:val="00921F6C"/>
    <w:rsid w:val="0092358B"/>
    <w:rsid w:val="009235E0"/>
    <w:rsid w:val="009247C4"/>
    <w:rsid w:val="00924A8B"/>
    <w:rsid w:val="0092521F"/>
    <w:rsid w:val="00926E97"/>
    <w:rsid w:val="0092700A"/>
    <w:rsid w:val="00927144"/>
    <w:rsid w:val="009306D2"/>
    <w:rsid w:val="00933D99"/>
    <w:rsid w:val="009346ED"/>
    <w:rsid w:val="00935053"/>
    <w:rsid w:val="0093790A"/>
    <w:rsid w:val="0094235F"/>
    <w:rsid w:val="00945A9B"/>
    <w:rsid w:val="00947548"/>
    <w:rsid w:val="0095020D"/>
    <w:rsid w:val="009528ED"/>
    <w:rsid w:val="00952B22"/>
    <w:rsid w:val="00954F7F"/>
    <w:rsid w:val="009556F9"/>
    <w:rsid w:val="00956519"/>
    <w:rsid w:val="009618EC"/>
    <w:rsid w:val="00961BBD"/>
    <w:rsid w:val="00962308"/>
    <w:rsid w:val="0096295D"/>
    <w:rsid w:val="00964086"/>
    <w:rsid w:val="00964479"/>
    <w:rsid w:val="00966399"/>
    <w:rsid w:val="00970924"/>
    <w:rsid w:val="009717A5"/>
    <w:rsid w:val="0097195D"/>
    <w:rsid w:val="009721A4"/>
    <w:rsid w:val="009752EE"/>
    <w:rsid w:val="00976204"/>
    <w:rsid w:val="0098095D"/>
    <w:rsid w:val="00982994"/>
    <w:rsid w:val="00983593"/>
    <w:rsid w:val="00984E58"/>
    <w:rsid w:val="009854DB"/>
    <w:rsid w:val="0098561A"/>
    <w:rsid w:val="0098675D"/>
    <w:rsid w:val="009875D7"/>
    <w:rsid w:val="00990E2B"/>
    <w:rsid w:val="00993E2E"/>
    <w:rsid w:val="0099514C"/>
    <w:rsid w:val="00995594"/>
    <w:rsid w:val="00996CE3"/>
    <w:rsid w:val="009A07C7"/>
    <w:rsid w:val="009A0958"/>
    <w:rsid w:val="009A1FE1"/>
    <w:rsid w:val="009A20D0"/>
    <w:rsid w:val="009A4BD5"/>
    <w:rsid w:val="009A5259"/>
    <w:rsid w:val="009A6CC8"/>
    <w:rsid w:val="009B38F6"/>
    <w:rsid w:val="009B5022"/>
    <w:rsid w:val="009C17E0"/>
    <w:rsid w:val="009C2134"/>
    <w:rsid w:val="009C21A8"/>
    <w:rsid w:val="009C3988"/>
    <w:rsid w:val="009C3CAF"/>
    <w:rsid w:val="009D004A"/>
    <w:rsid w:val="009D0197"/>
    <w:rsid w:val="009D19AE"/>
    <w:rsid w:val="009D1A19"/>
    <w:rsid w:val="009D2109"/>
    <w:rsid w:val="009D2805"/>
    <w:rsid w:val="009D3609"/>
    <w:rsid w:val="009D5637"/>
    <w:rsid w:val="009D6A24"/>
    <w:rsid w:val="009D7994"/>
    <w:rsid w:val="009E3963"/>
    <w:rsid w:val="009E46B1"/>
    <w:rsid w:val="009E6399"/>
    <w:rsid w:val="009E7AD9"/>
    <w:rsid w:val="009E7F81"/>
    <w:rsid w:val="009F1FFE"/>
    <w:rsid w:val="009F25D1"/>
    <w:rsid w:val="009F31B2"/>
    <w:rsid w:val="009F37FE"/>
    <w:rsid w:val="009F60DF"/>
    <w:rsid w:val="00A04DCF"/>
    <w:rsid w:val="00A05243"/>
    <w:rsid w:val="00A066BF"/>
    <w:rsid w:val="00A075EF"/>
    <w:rsid w:val="00A100BF"/>
    <w:rsid w:val="00A107A2"/>
    <w:rsid w:val="00A1253B"/>
    <w:rsid w:val="00A130E7"/>
    <w:rsid w:val="00A17860"/>
    <w:rsid w:val="00A21609"/>
    <w:rsid w:val="00A227B0"/>
    <w:rsid w:val="00A25B97"/>
    <w:rsid w:val="00A2735D"/>
    <w:rsid w:val="00A3179E"/>
    <w:rsid w:val="00A33051"/>
    <w:rsid w:val="00A331CA"/>
    <w:rsid w:val="00A33805"/>
    <w:rsid w:val="00A33AFF"/>
    <w:rsid w:val="00A347D9"/>
    <w:rsid w:val="00A34AB7"/>
    <w:rsid w:val="00A34DB9"/>
    <w:rsid w:val="00A3546D"/>
    <w:rsid w:val="00A35DEB"/>
    <w:rsid w:val="00A365D7"/>
    <w:rsid w:val="00A36E24"/>
    <w:rsid w:val="00A3731C"/>
    <w:rsid w:val="00A3757E"/>
    <w:rsid w:val="00A40262"/>
    <w:rsid w:val="00A40BCF"/>
    <w:rsid w:val="00A450A0"/>
    <w:rsid w:val="00A46D08"/>
    <w:rsid w:val="00A47CB3"/>
    <w:rsid w:val="00A51A79"/>
    <w:rsid w:val="00A52119"/>
    <w:rsid w:val="00A53021"/>
    <w:rsid w:val="00A5544C"/>
    <w:rsid w:val="00A55909"/>
    <w:rsid w:val="00A6271C"/>
    <w:rsid w:val="00A65E47"/>
    <w:rsid w:val="00A667F0"/>
    <w:rsid w:val="00A67908"/>
    <w:rsid w:val="00A708C8"/>
    <w:rsid w:val="00A71F21"/>
    <w:rsid w:val="00A71F44"/>
    <w:rsid w:val="00A72A33"/>
    <w:rsid w:val="00A7376A"/>
    <w:rsid w:val="00A737B7"/>
    <w:rsid w:val="00A77774"/>
    <w:rsid w:val="00A80B2E"/>
    <w:rsid w:val="00A825FB"/>
    <w:rsid w:val="00A83208"/>
    <w:rsid w:val="00A8489E"/>
    <w:rsid w:val="00A85309"/>
    <w:rsid w:val="00A858C3"/>
    <w:rsid w:val="00A87F68"/>
    <w:rsid w:val="00A92951"/>
    <w:rsid w:val="00A94B75"/>
    <w:rsid w:val="00A97EBF"/>
    <w:rsid w:val="00AA04F9"/>
    <w:rsid w:val="00AA0F1D"/>
    <w:rsid w:val="00AA13B3"/>
    <w:rsid w:val="00AA1DCF"/>
    <w:rsid w:val="00AA2E6B"/>
    <w:rsid w:val="00AB56FB"/>
    <w:rsid w:val="00AB57DC"/>
    <w:rsid w:val="00AB5A01"/>
    <w:rsid w:val="00AB6EB6"/>
    <w:rsid w:val="00AC06D3"/>
    <w:rsid w:val="00AC1DC4"/>
    <w:rsid w:val="00AC2EB2"/>
    <w:rsid w:val="00AC301A"/>
    <w:rsid w:val="00AC3246"/>
    <w:rsid w:val="00AC3317"/>
    <w:rsid w:val="00AC35D7"/>
    <w:rsid w:val="00AC4F12"/>
    <w:rsid w:val="00AC5315"/>
    <w:rsid w:val="00AC611F"/>
    <w:rsid w:val="00AC6B73"/>
    <w:rsid w:val="00AC6F1A"/>
    <w:rsid w:val="00AD192B"/>
    <w:rsid w:val="00AD28CD"/>
    <w:rsid w:val="00AD438F"/>
    <w:rsid w:val="00AD7006"/>
    <w:rsid w:val="00AD7780"/>
    <w:rsid w:val="00AE02D5"/>
    <w:rsid w:val="00AE0937"/>
    <w:rsid w:val="00AE0A4F"/>
    <w:rsid w:val="00AE2347"/>
    <w:rsid w:val="00AE32A1"/>
    <w:rsid w:val="00AE4129"/>
    <w:rsid w:val="00AE529B"/>
    <w:rsid w:val="00AE6F79"/>
    <w:rsid w:val="00AF02AD"/>
    <w:rsid w:val="00AF1883"/>
    <w:rsid w:val="00AF7313"/>
    <w:rsid w:val="00B00943"/>
    <w:rsid w:val="00B00AA8"/>
    <w:rsid w:val="00B01D46"/>
    <w:rsid w:val="00B03EA2"/>
    <w:rsid w:val="00B03F3C"/>
    <w:rsid w:val="00B04E09"/>
    <w:rsid w:val="00B0539A"/>
    <w:rsid w:val="00B05431"/>
    <w:rsid w:val="00B06E7A"/>
    <w:rsid w:val="00B075E9"/>
    <w:rsid w:val="00B12950"/>
    <w:rsid w:val="00B13F07"/>
    <w:rsid w:val="00B154C8"/>
    <w:rsid w:val="00B16493"/>
    <w:rsid w:val="00B21AC2"/>
    <w:rsid w:val="00B21BC8"/>
    <w:rsid w:val="00B23AF1"/>
    <w:rsid w:val="00B26143"/>
    <w:rsid w:val="00B26B85"/>
    <w:rsid w:val="00B30115"/>
    <w:rsid w:val="00B329DF"/>
    <w:rsid w:val="00B34A5D"/>
    <w:rsid w:val="00B361A5"/>
    <w:rsid w:val="00B36583"/>
    <w:rsid w:val="00B36EF8"/>
    <w:rsid w:val="00B372DE"/>
    <w:rsid w:val="00B4292D"/>
    <w:rsid w:val="00B42D14"/>
    <w:rsid w:val="00B47C98"/>
    <w:rsid w:val="00B47E5F"/>
    <w:rsid w:val="00B5583D"/>
    <w:rsid w:val="00B57119"/>
    <w:rsid w:val="00B60727"/>
    <w:rsid w:val="00B64DE9"/>
    <w:rsid w:val="00B65206"/>
    <w:rsid w:val="00B66D3D"/>
    <w:rsid w:val="00B71560"/>
    <w:rsid w:val="00B71E95"/>
    <w:rsid w:val="00B73B7D"/>
    <w:rsid w:val="00B7599E"/>
    <w:rsid w:val="00B805B7"/>
    <w:rsid w:val="00B80DFC"/>
    <w:rsid w:val="00B80EDE"/>
    <w:rsid w:val="00B81556"/>
    <w:rsid w:val="00B84254"/>
    <w:rsid w:val="00B859B8"/>
    <w:rsid w:val="00B87988"/>
    <w:rsid w:val="00B87B37"/>
    <w:rsid w:val="00B90574"/>
    <w:rsid w:val="00B90CBD"/>
    <w:rsid w:val="00B92E98"/>
    <w:rsid w:val="00B9529C"/>
    <w:rsid w:val="00B9543F"/>
    <w:rsid w:val="00B9553B"/>
    <w:rsid w:val="00BA3397"/>
    <w:rsid w:val="00BA3CA3"/>
    <w:rsid w:val="00BA3D2D"/>
    <w:rsid w:val="00BA7DC3"/>
    <w:rsid w:val="00BA7DE8"/>
    <w:rsid w:val="00BB161B"/>
    <w:rsid w:val="00BB3ECA"/>
    <w:rsid w:val="00BB411A"/>
    <w:rsid w:val="00BB471C"/>
    <w:rsid w:val="00BB4988"/>
    <w:rsid w:val="00BB573B"/>
    <w:rsid w:val="00BB5D41"/>
    <w:rsid w:val="00BB61E6"/>
    <w:rsid w:val="00BB6415"/>
    <w:rsid w:val="00BB64A1"/>
    <w:rsid w:val="00BB767C"/>
    <w:rsid w:val="00BC1890"/>
    <w:rsid w:val="00BC229A"/>
    <w:rsid w:val="00BC2715"/>
    <w:rsid w:val="00BC5C4C"/>
    <w:rsid w:val="00BC6B83"/>
    <w:rsid w:val="00BC6DAD"/>
    <w:rsid w:val="00BC7F25"/>
    <w:rsid w:val="00BD2189"/>
    <w:rsid w:val="00BD25AF"/>
    <w:rsid w:val="00BD40F4"/>
    <w:rsid w:val="00BD5592"/>
    <w:rsid w:val="00BD6381"/>
    <w:rsid w:val="00BD7565"/>
    <w:rsid w:val="00BE174B"/>
    <w:rsid w:val="00BE26DA"/>
    <w:rsid w:val="00BE53FC"/>
    <w:rsid w:val="00BE5860"/>
    <w:rsid w:val="00BF15BA"/>
    <w:rsid w:val="00BF3D62"/>
    <w:rsid w:val="00BF5678"/>
    <w:rsid w:val="00BF6518"/>
    <w:rsid w:val="00BF7568"/>
    <w:rsid w:val="00BF7FC6"/>
    <w:rsid w:val="00C01DA2"/>
    <w:rsid w:val="00C03A52"/>
    <w:rsid w:val="00C03FE1"/>
    <w:rsid w:val="00C048B1"/>
    <w:rsid w:val="00C0539B"/>
    <w:rsid w:val="00C056EE"/>
    <w:rsid w:val="00C05C8D"/>
    <w:rsid w:val="00C117A2"/>
    <w:rsid w:val="00C15341"/>
    <w:rsid w:val="00C16AF9"/>
    <w:rsid w:val="00C20E1F"/>
    <w:rsid w:val="00C215E3"/>
    <w:rsid w:val="00C26270"/>
    <w:rsid w:val="00C26BBB"/>
    <w:rsid w:val="00C30E92"/>
    <w:rsid w:val="00C34221"/>
    <w:rsid w:val="00C37429"/>
    <w:rsid w:val="00C406BA"/>
    <w:rsid w:val="00C411E5"/>
    <w:rsid w:val="00C43F1C"/>
    <w:rsid w:val="00C452B7"/>
    <w:rsid w:val="00C45A12"/>
    <w:rsid w:val="00C46DC8"/>
    <w:rsid w:val="00C50884"/>
    <w:rsid w:val="00C5118A"/>
    <w:rsid w:val="00C51F56"/>
    <w:rsid w:val="00C5216B"/>
    <w:rsid w:val="00C53BA5"/>
    <w:rsid w:val="00C53E7F"/>
    <w:rsid w:val="00C53F5E"/>
    <w:rsid w:val="00C566A8"/>
    <w:rsid w:val="00C56C4B"/>
    <w:rsid w:val="00C57C53"/>
    <w:rsid w:val="00C60BB5"/>
    <w:rsid w:val="00C62FBC"/>
    <w:rsid w:val="00C630C0"/>
    <w:rsid w:val="00C65BAC"/>
    <w:rsid w:val="00C65FAA"/>
    <w:rsid w:val="00C66CC2"/>
    <w:rsid w:val="00C70023"/>
    <w:rsid w:val="00C70E10"/>
    <w:rsid w:val="00C7317A"/>
    <w:rsid w:val="00C7443C"/>
    <w:rsid w:val="00C74A60"/>
    <w:rsid w:val="00C77B4B"/>
    <w:rsid w:val="00C77FD7"/>
    <w:rsid w:val="00C81ECD"/>
    <w:rsid w:val="00C84EF2"/>
    <w:rsid w:val="00C8530A"/>
    <w:rsid w:val="00C87CFF"/>
    <w:rsid w:val="00C91EEF"/>
    <w:rsid w:val="00C92B04"/>
    <w:rsid w:val="00C93302"/>
    <w:rsid w:val="00C96476"/>
    <w:rsid w:val="00C966E5"/>
    <w:rsid w:val="00C97D01"/>
    <w:rsid w:val="00C97F09"/>
    <w:rsid w:val="00CA1D22"/>
    <w:rsid w:val="00CA71E8"/>
    <w:rsid w:val="00CB0A51"/>
    <w:rsid w:val="00CB53CC"/>
    <w:rsid w:val="00CB596F"/>
    <w:rsid w:val="00CC02B6"/>
    <w:rsid w:val="00CC0515"/>
    <w:rsid w:val="00CC1EDA"/>
    <w:rsid w:val="00CC218A"/>
    <w:rsid w:val="00CC2EDE"/>
    <w:rsid w:val="00CC4394"/>
    <w:rsid w:val="00CC44AE"/>
    <w:rsid w:val="00CC4BCF"/>
    <w:rsid w:val="00CC5671"/>
    <w:rsid w:val="00CC68F4"/>
    <w:rsid w:val="00CD1D5D"/>
    <w:rsid w:val="00CD1E58"/>
    <w:rsid w:val="00CD3365"/>
    <w:rsid w:val="00CD41B0"/>
    <w:rsid w:val="00CD471E"/>
    <w:rsid w:val="00CD482D"/>
    <w:rsid w:val="00CD695D"/>
    <w:rsid w:val="00CD7A14"/>
    <w:rsid w:val="00CE1A57"/>
    <w:rsid w:val="00CE1BD9"/>
    <w:rsid w:val="00CE2561"/>
    <w:rsid w:val="00CE2B99"/>
    <w:rsid w:val="00CE2FCF"/>
    <w:rsid w:val="00CE318F"/>
    <w:rsid w:val="00CE48ED"/>
    <w:rsid w:val="00CE6C4B"/>
    <w:rsid w:val="00CF0797"/>
    <w:rsid w:val="00CF36D8"/>
    <w:rsid w:val="00CF46D5"/>
    <w:rsid w:val="00CF6803"/>
    <w:rsid w:val="00CF7710"/>
    <w:rsid w:val="00CF7ADB"/>
    <w:rsid w:val="00D0033D"/>
    <w:rsid w:val="00D006B0"/>
    <w:rsid w:val="00D00BE4"/>
    <w:rsid w:val="00D02560"/>
    <w:rsid w:val="00D03EEB"/>
    <w:rsid w:val="00D04121"/>
    <w:rsid w:val="00D111BB"/>
    <w:rsid w:val="00D155CF"/>
    <w:rsid w:val="00D170E0"/>
    <w:rsid w:val="00D20BE7"/>
    <w:rsid w:val="00D229F0"/>
    <w:rsid w:val="00D23291"/>
    <w:rsid w:val="00D24B67"/>
    <w:rsid w:val="00D25C54"/>
    <w:rsid w:val="00D3160B"/>
    <w:rsid w:val="00D32F80"/>
    <w:rsid w:val="00D338D3"/>
    <w:rsid w:val="00D33F03"/>
    <w:rsid w:val="00D360C6"/>
    <w:rsid w:val="00D365C0"/>
    <w:rsid w:val="00D40B36"/>
    <w:rsid w:val="00D40B48"/>
    <w:rsid w:val="00D42D0E"/>
    <w:rsid w:val="00D42E1F"/>
    <w:rsid w:val="00D445DC"/>
    <w:rsid w:val="00D44843"/>
    <w:rsid w:val="00D45287"/>
    <w:rsid w:val="00D4573D"/>
    <w:rsid w:val="00D45E0E"/>
    <w:rsid w:val="00D46EEB"/>
    <w:rsid w:val="00D475F2"/>
    <w:rsid w:val="00D4768A"/>
    <w:rsid w:val="00D5094C"/>
    <w:rsid w:val="00D519FF"/>
    <w:rsid w:val="00D5274E"/>
    <w:rsid w:val="00D53693"/>
    <w:rsid w:val="00D537A9"/>
    <w:rsid w:val="00D547AC"/>
    <w:rsid w:val="00D5490A"/>
    <w:rsid w:val="00D55561"/>
    <w:rsid w:val="00D557A0"/>
    <w:rsid w:val="00D60A82"/>
    <w:rsid w:val="00D61169"/>
    <w:rsid w:val="00D61F43"/>
    <w:rsid w:val="00D623B8"/>
    <w:rsid w:val="00D63F07"/>
    <w:rsid w:val="00D64252"/>
    <w:rsid w:val="00D664D5"/>
    <w:rsid w:val="00D66C0A"/>
    <w:rsid w:val="00D67F8F"/>
    <w:rsid w:val="00D7104E"/>
    <w:rsid w:val="00D72E5B"/>
    <w:rsid w:val="00D745C3"/>
    <w:rsid w:val="00D759B5"/>
    <w:rsid w:val="00D76FB8"/>
    <w:rsid w:val="00D8053D"/>
    <w:rsid w:val="00D828CE"/>
    <w:rsid w:val="00D85C6B"/>
    <w:rsid w:val="00D873F6"/>
    <w:rsid w:val="00D90CAD"/>
    <w:rsid w:val="00D92A5C"/>
    <w:rsid w:val="00D93747"/>
    <w:rsid w:val="00D93C60"/>
    <w:rsid w:val="00D93FCC"/>
    <w:rsid w:val="00D944F3"/>
    <w:rsid w:val="00D97010"/>
    <w:rsid w:val="00D97A7D"/>
    <w:rsid w:val="00DA2236"/>
    <w:rsid w:val="00DA2485"/>
    <w:rsid w:val="00DA3338"/>
    <w:rsid w:val="00DA4338"/>
    <w:rsid w:val="00DA4D00"/>
    <w:rsid w:val="00DA603B"/>
    <w:rsid w:val="00DB1C75"/>
    <w:rsid w:val="00DB24E8"/>
    <w:rsid w:val="00DB307A"/>
    <w:rsid w:val="00DB472C"/>
    <w:rsid w:val="00DB4DA3"/>
    <w:rsid w:val="00DC1D5F"/>
    <w:rsid w:val="00DC1FAD"/>
    <w:rsid w:val="00DC20F9"/>
    <w:rsid w:val="00DC56ED"/>
    <w:rsid w:val="00DC6B89"/>
    <w:rsid w:val="00DC7F24"/>
    <w:rsid w:val="00DD36FD"/>
    <w:rsid w:val="00DD6E27"/>
    <w:rsid w:val="00DE28C4"/>
    <w:rsid w:val="00DE29A8"/>
    <w:rsid w:val="00DE2EDF"/>
    <w:rsid w:val="00DE4225"/>
    <w:rsid w:val="00DE7A57"/>
    <w:rsid w:val="00DE7C1A"/>
    <w:rsid w:val="00DF0289"/>
    <w:rsid w:val="00DF1747"/>
    <w:rsid w:val="00DF3D43"/>
    <w:rsid w:val="00DF43EA"/>
    <w:rsid w:val="00DF5FB1"/>
    <w:rsid w:val="00DF781B"/>
    <w:rsid w:val="00E0008B"/>
    <w:rsid w:val="00E009F3"/>
    <w:rsid w:val="00E00DDC"/>
    <w:rsid w:val="00E01FA7"/>
    <w:rsid w:val="00E039F6"/>
    <w:rsid w:val="00E0432C"/>
    <w:rsid w:val="00E048E5"/>
    <w:rsid w:val="00E06831"/>
    <w:rsid w:val="00E07B26"/>
    <w:rsid w:val="00E07F21"/>
    <w:rsid w:val="00E10044"/>
    <w:rsid w:val="00E1039C"/>
    <w:rsid w:val="00E11B1B"/>
    <w:rsid w:val="00E12E23"/>
    <w:rsid w:val="00E12EE6"/>
    <w:rsid w:val="00E13FB6"/>
    <w:rsid w:val="00E1487A"/>
    <w:rsid w:val="00E16DAB"/>
    <w:rsid w:val="00E179A4"/>
    <w:rsid w:val="00E17D3B"/>
    <w:rsid w:val="00E2006D"/>
    <w:rsid w:val="00E2326F"/>
    <w:rsid w:val="00E23AAC"/>
    <w:rsid w:val="00E24432"/>
    <w:rsid w:val="00E25815"/>
    <w:rsid w:val="00E26F1D"/>
    <w:rsid w:val="00E3140F"/>
    <w:rsid w:val="00E31A51"/>
    <w:rsid w:val="00E31A7B"/>
    <w:rsid w:val="00E322A9"/>
    <w:rsid w:val="00E3275C"/>
    <w:rsid w:val="00E32769"/>
    <w:rsid w:val="00E33021"/>
    <w:rsid w:val="00E33342"/>
    <w:rsid w:val="00E3344C"/>
    <w:rsid w:val="00E35CC1"/>
    <w:rsid w:val="00E35E7C"/>
    <w:rsid w:val="00E42958"/>
    <w:rsid w:val="00E42B06"/>
    <w:rsid w:val="00E43C88"/>
    <w:rsid w:val="00E45060"/>
    <w:rsid w:val="00E47625"/>
    <w:rsid w:val="00E503C0"/>
    <w:rsid w:val="00E52A52"/>
    <w:rsid w:val="00E543F8"/>
    <w:rsid w:val="00E54438"/>
    <w:rsid w:val="00E55DD8"/>
    <w:rsid w:val="00E55F86"/>
    <w:rsid w:val="00E57570"/>
    <w:rsid w:val="00E57F4D"/>
    <w:rsid w:val="00E57FDC"/>
    <w:rsid w:val="00E600D2"/>
    <w:rsid w:val="00E60ED6"/>
    <w:rsid w:val="00E611C6"/>
    <w:rsid w:val="00E62037"/>
    <w:rsid w:val="00E65027"/>
    <w:rsid w:val="00E65773"/>
    <w:rsid w:val="00E65A5A"/>
    <w:rsid w:val="00E6717F"/>
    <w:rsid w:val="00E6719F"/>
    <w:rsid w:val="00E71A4E"/>
    <w:rsid w:val="00E72946"/>
    <w:rsid w:val="00E74DC2"/>
    <w:rsid w:val="00E757E9"/>
    <w:rsid w:val="00E7593F"/>
    <w:rsid w:val="00E768F9"/>
    <w:rsid w:val="00E76AC1"/>
    <w:rsid w:val="00E771B0"/>
    <w:rsid w:val="00E77F8A"/>
    <w:rsid w:val="00E829CB"/>
    <w:rsid w:val="00E83971"/>
    <w:rsid w:val="00E8554D"/>
    <w:rsid w:val="00E859F8"/>
    <w:rsid w:val="00E86422"/>
    <w:rsid w:val="00E87AD1"/>
    <w:rsid w:val="00E87C9B"/>
    <w:rsid w:val="00E9018A"/>
    <w:rsid w:val="00E90CCC"/>
    <w:rsid w:val="00E9134C"/>
    <w:rsid w:val="00E91731"/>
    <w:rsid w:val="00E93090"/>
    <w:rsid w:val="00E93C34"/>
    <w:rsid w:val="00E93D2D"/>
    <w:rsid w:val="00E97AD2"/>
    <w:rsid w:val="00EA0C5A"/>
    <w:rsid w:val="00EA2291"/>
    <w:rsid w:val="00EA2450"/>
    <w:rsid w:val="00EA2BCA"/>
    <w:rsid w:val="00EA2C71"/>
    <w:rsid w:val="00EA60DD"/>
    <w:rsid w:val="00EA7215"/>
    <w:rsid w:val="00EA76A4"/>
    <w:rsid w:val="00EA7E56"/>
    <w:rsid w:val="00EB021E"/>
    <w:rsid w:val="00EB0356"/>
    <w:rsid w:val="00EB0C4B"/>
    <w:rsid w:val="00EB0E52"/>
    <w:rsid w:val="00EB0FC5"/>
    <w:rsid w:val="00EB1F77"/>
    <w:rsid w:val="00EC0D2F"/>
    <w:rsid w:val="00EC63A7"/>
    <w:rsid w:val="00ED0D35"/>
    <w:rsid w:val="00ED0E9C"/>
    <w:rsid w:val="00ED1E20"/>
    <w:rsid w:val="00ED1EBA"/>
    <w:rsid w:val="00ED2FB9"/>
    <w:rsid w:val="00ED4D48"/>
    <w:rsid w:val="00ED70B4"/>
    <w:rsid w:val="00EE0E61"/>
    <w:rsid w:val="00EE2698"/>
    <w:rsid w:val="00EE2DA4"/>
    <w:rsid w:val="00EE4005"/>
    <w:rsid w:val="00EE4C19"/>
    <w:rsid w:val="00EE6433"/>
    <w:rsid w:val="00EE6812"/>
    <w:rsid w:val="00EE7DDF"/>
    <w:rsid w:val="00EF0EA4"/>
    <w:rsid w:val="00EF171D"/>
    <w:rsid w:val="00EF19BF"/>
    <w:rsid w:val="00EF23AC"/>
    <w:rsid w:val="00EF2653"/>
    <w:rsid w:val="00EF36DF"/>
    <w:rsid w:val="00EF65C0"/>
    <w:rsid w:val="00EF7534"/>
    <w:rsid w:val="00EF7B68"/>
    <w:rsid w:val="00F00972"/>
    <w:rsid w:val="00F01991"/>
    <w:rsid w:val="00F03CD9"/>
    <w:rsid w:val="00F03DBA"/>
    <w:rsid w:val="00F04E06"/>
    <w:rsid w:val="00F05511"/>
    <w:rsid w:val="00F06C75"/>
    <w:rsid w:val="00F0715F"/>
    <w:rsid w:val="00F071CD"/>
    <w:rsid w:val="00F1067B"/>
    <w:rsid w:val="00F10C7F"/>
    <w:rsid w:val="00F11827"/>
    <w:rsid w:val="00F124CD"/>
    <w:rsid w:val="00F127FE"/>
    <w:rsid w:val="00F14DB7"/>
    <w:rsid w:val="00F14F6E"/>
    <w:rsid w:val="00F21AB5"/>
    <w:rsid w:val="00F22ED1"/>
    <w:rsid w:val="00F24866"/>
    <w:rsid w:val="00F2667A"/>
    <w:rsid w:val="00F30258"/>
    <w:rsid w:val="00F32B6C"/>
    <w:rsid w:val="00F36B22"/>
    <w:rsid w:val="00F407D9"/>
    <w:rsid w:val="00F4142C"/>
    <w:rsid w:val="00F41844"/>
    <w:rsid w:val="00F41E24"/>
    <w:rsid w:val="00F44ADA"/>
    <w:rsid w:val="00F45A66"/>
    <w:rsid w:val="00F47A5A"/>
    <w:rsid w:val="00F504AD"/>
    <w:rsid w:val="00F508EE"/>
    <w:rsid w:val="00F52B82"/>
    <w:rsid w:val="00F54EDC"/>
    <w:rsid w:val="00F60526"/>
    <w:rsid w:val="00F6130E"/>
    <w:rsid w:val="00F61897"/>
    <w:rsid w:val="00F61EE2"/>
    <w:rsid w:val="00F65354"/>
    <w:rsid w:val="00F65C61"/>
    <w:rsid w:val="00F66421"/>
    <w:rsid w:val="00F66635"/>
    <w:rsid w:val="00F717C7"/>
    <w:rsid w:val="00F72551"/>
    <w:rsid w:val="00F7314F"/>
    <w:rsid w:val="00F73983"/>
    <w:rsid w:val="00F74313"/>
    <w:rsid w:val="00F748B8"/>
    <w:rsid w:val="00F75123"/>
    <w:rsid w:val="00F76090"/>
    <w:rsid w:val="00F80464"/>
    <w:rsid w:val="00F8342E"/>
    <w:rsid w:val="00F8456D"/>
    <w:rsid w:val="00F847C6"/>
    <w:rsid w:val="00F85C96"/>
    <w:rsid w:val="00F87CC2"/>
    <w:rsid w:val="00F9063F"/>
    <w:rsid w:val="00F9089D"/>
    <w:rsid w:val="00F90B81"/>
    <w:rsid w:val="00F912E2"/>
    <w:rsid w:val="00F91673"/>
    <w:rsid w:val="00F91943"/>
    <w:rsid w:val="00F91DD6"/>
    <w:rsid w:val="00F935ED"/>
    <w:rsid w:val="00F949E4"/>
    <w:rsid w:val="00F9528D"/>
    <w:rsid w:val="00F957AF"/>
    <w:rsid w:val="00F96036"/>
    <w:rsid w:val="00F96886"/>
    <w:rsid w:val="00F96F2A"/>
    <w:rsid w:val="00F97818"/>
    <w:rsid w:val="00FA0C0A"/>
    <w:rsid w:val="00FA1933"/>
    <w:rsid w:val="00FA2FB0"/>
    <w:rsid w:val="00FA37EF"/>
    <w:rsid w:val="00FB0E0E"/>
    <w:rsid w:val="00FB0EBD"/>
    <w:rsid w:val="00FB1795"/>
    <w:rsid w:val="00FB27E2"/>
    <w:rsid w:val="00FB2D03"/>
    <w:rsid w:val="00FB44B4"/>
    <w:rsid w:val="00FB44BC"/>
    <w:rsid w:val="00FB495F"/>
    <w:rsid w:val="00FB4F69"/>
    <w:rsid w:val="00FB6670"/>
    <w:rsid w:val="00FB73F4"/>
    <w:rsid w:val="00FB784C"/>
    <w:rsid w:val="00FC271A"/>
    <w:rsid w:val="00FC2C6A"/>
    <w:rsid w:val="00FC3211"/>
    <w:rsid w:val="00FC3252"/>
    <w:rsid w:val="00FC4A60"/>
    <w:rsid w:val="00FC532D"/>
    <w:rsid w:val="00FC5ED7"/>
    <w:rsid w:val="00FD0FA7"/>
    <w:rsid w:val="00FD2E21"/>
    <w:rsid w:val="00FD3C9B"/>
    <w:rsid w:val="00FD3D7B"/>
    <w:rsid w:val="00FD4076"/>
    <w:rsid w:val="00FD5282"/>
    <w:rsid w:val="00FE0B80"/>
    <w:rsid w:val="00FE21DA"/>
    <w:rsid w:val="00FE26B5"/>
    <w:rsid w:val="00FE2D09"/>
    <w:rsid w:val="00FE37C0"/>
    <w:rsid w:val="00FE3E44"/>
    <w:rsid w:val="00FE4E97"/>
    <w:rsid w:val="00FE5364"/>
    <w:rsid w:val="00FE5708"/>
    <w:rsid w:val="00FE5D7D"/>
    <w:rsid w:val="00FE5FD6"/>
    <w:rsid w:val="00FF1086"/>
    <w:rsid w:val="00FF1DE6"/>
    <w:rsid w:val="00FF2B47"/>
    <w:rsid w:val="00FF3EB3"/>
    <w:rsid w:val="00FF44B7"/>
    <w:rsid w:val="00FF5CD6"/>
    <w:rsid w:val="00FF5E86"/>
    <w:rsid w:val="0105235E"/>
    <w:rsid w:val="01160DCF"/>
    <w:rsid w:val="01256B28"/>
    <w:rsid w:val="012C63DE"/>
    <w:rsid w:val="012E16D7"/>
    <w:rsid w:val="01311DD9"/>
    <w:rsid w:val="015423FC"/>
    <w:rsid w:val="0160152E"/>
    <w:rsid w:val="01602674"/>
    <w:rsid w:val="016F383E"/>
    <w:rsid w:val="01717988"/>
    <w:rsid w:val="017B09E1"/>
    <w:rsid w:val="018269FF"/>
    <w:rsid w:val="018D49F7"/>
    <w:rsid w:val="019E5AEA"/>
    <w:rsid w:val="01A74538"/>
    <w:rsid w:val="01A84ACD"/>
    <w:rsid w:val="01BB6AF5"/>
    <w:rsid w:val="01CC0DB4"/>
    <w:rsid w:val="01D05EBD"/>
    <w:rsid w:val="01D4604E"/>
    <w:rsid w:val="01D50D13"/>
    <w:rsid w:val="01E47C40"/>
    <w:rsid w:val="01FE25F1"/>
    <w:rsid w:val="02056DE8"/>
    <w:rsid w:val="021525B6"/>
    <w:rsid w:val="02246CE2"/>
    <w:rsid w:val="02467255"/>
    <w:rsid w:val="025574BA"/>
    <w:rsid w:val="025961E1"/>
    <w:rsid w:val="02793292"/>
    <w:rsid w:val="027F6564"/>
    <w:rsid w:val="02830B1B"/>
    <w:rsid w:val="02877DAF"/>
    <w:rsid w:val="02897A34"/>
    <w:rsid w:val="028F2E31"/>
    <w:rsid w:val="028F5651"/>
    <w:rsid w:val="02932C44"/>
    <w:rsid w:val="02A653FD"/>
    <w:rsid w:val="02B66D6F"/>
    <w:rsid w:val="02B82AC7"/>
    <w:rsid w:val="02CC17AF"/>
    <w:rsid w:val="02D92027"/>
    <w:rsid w:val="02FE220C"/>
    <w:rsid w:val="03025E20"/>
    <w:rsid w:val="03147D9C"/>
    <w:rsid w:val="03383B0E"/>
    <w:rsid w:val="033B1AB6"/>
    <w:rsid w:val="033E2E98"/>
    <w:rsid w:val="0340365D"/>
    <w:rsid w:val="035A6425"/>
    <w:rsid w:val="03833398"/>
    <w:rsid w:val="03907B84"/>
    <w:rsid w:val="039447D2"/>
    <w:rsid w:val="039A651B"/>
    <w:rsid w:val="03B02505"/>
    <w:rsid w:val="03B070A1"/>
    <w:rsid w:val="03B7227C"/>
    <w:rsid w:val="03CD4691"/>
    <w:rsid w:val="03D61566"/>
    <w:rsid w:val="03DA66A0"/>
    <w:rsid w:val="03DE027B"/>
    <w:rsid w:val="03F37B38"/>
    <w:rsid w:val="04294840"/>
    <w:rsid w:val="043D714E"/>
    <w:rsid w:val="045963D1"/>
    <w:rsid w:val="04615AB8"/>
    <w:rsid w:val="046E3EC8"/>
    <w:rsid w:val="04746499"/>
    <w:rsid w:val="047A4062"/>
    <w:rsid w:val="0481378D"/>
    <w:rsid w:val="04836027"/>
    <w:rsid w:val="04970D77"/>
    <w:rsid w:val="04AC18E6"/>
    <w:rsid w:val="04AD1C35"/>
    <w:rsid w:val="04D126D7"/>
    <w:rsid w:val="04D27E76"/>
    <w:rsid w:val="04DE5B4E"/>
    <w:rsid w:val="04E910D5"/>
    <w:rsid w:val="04EA7C38"/>
    <w:rsid w:val="04EC272E"/>
    <w:rsid w:val="04F236E0"/>
    <w:rsid w:val="04F67FF6"/>
    <w:rsid w:val="04F74E0F"/>
    <w:rsid w:val="04F86C0A"/>
    <w:rsid w:val="04FD6656"/>
    <w:rsid w:val="04FF1D65"/>
    <w:rsid w:val="05023132"/>
    <w:rsid w:val="05262228"/>
    <w:rsid w:val="053B0980"/>
    <w:rsid w:val="053F7F65"/>
    <w:rsid w:val="05454C4F"/>
    <w:rsid w:val="0546682A"/>
    <w:rsid w:val="056F74F7"/>
    <w:rsid w:val="057635D0"/>
    <w:rsid w:val="05785DA0"/>
    <w:rsid w:val="057B70E5"/>
    <w:rsid w:val="059865AA"/>
    <w:rsid w:val="05A46DB0"/>
    <w:rsid w:val="05B1792D"/>
    <w:rsid w:val="05B613E4"/>
    <w:rsid w:val="05CA273A"/>
    <w:rsid w:val="05E711D6"/>
    <w:rsid w:val="05F40532"/>
    <w:rsid w:val="05FC2CF3"/>
    <w:rsid w:val="060278D8"/>
    <w:rsid w:val="060925C0"/>
    <w:rsid w:val="060C6269"/>
    <w:rsid w:val="060E39F5"/>
    <w:rsid w:val="06254FE9"/>
    <w:rsid w:val="062B71FA"/>
    <w:rsid w:val="063417FF"/>
    <w:rsid w:val="063E6951"/>
    <w:rsid w:val="065A4F53"/>
    <w:rsid w:val="065A5159"/>
    <w:rsid w:val="06724B9A"/>
    <w:rsid w:val="067A6CB4"/>
    <w:rsid w:val="067E5966"/>
    <w:rsid w:val="06833ABF"/>
    <w:rsid w:val="06863E4C"/>
    <w:rsid w:val="06A01F99"/>
    <w:rsid w:val="06BA7C63"/>
    <w:rsid w:val="06CD557A"/>
    <w:rsid w:val="06CE2E83"/>
    <w:rsid w:val="06D50985"/>
    <w:rsid w:val="06D76CA3"/>
    <w:rsid w:val="06E048BF"/>
    <w:rsid w:val="07033ECF"/>
    <w:rsid w:val="0718441D"/>
    <w:rsid w:val="073650D1"/>
    <w:rsid w:val="07422365"/>
    <w:rsid w:val="074F3389"/>
    <w:rsid w:val="07506B02"/>
    <w:rsid w:val="0752424A"/>
    <w:rsid w:val="0755658B"/>
    <w:rsid w:val="07565FAB"/>
    <w:rsid w:val="07612998"/>
    <w:rsid w:val="076864F6"/>
    <w:rsid w:val="076B0407"/>
    <w:rsid w:val="076C27B7"/>
    <w:rsid w:val="07783041"/>
    <w:rsid w:val="077832B9"/>
    <w:rsid w:val="078512EA"/>
    <w:rsid w:val="07990616"/>
    <w:rsid w:val="079D6DB9"/>
    <w:rsid w:val="07B343AB"/>
    <w:rsid w:val="07B937E8"/>
    <w:rsid w:val="07CC6232"/>
    <w:rsid w:val="07D15702"/>
    <w:rsid w:val="07D601BE"/>
    <w:rsid w:val="07D61ED9"/>
    <w:rsid w:val="07DE6F1E"/>
    <w:rsid w:val="07E92602"/>
    <w:rsid w:val="07E93873"/>
    <w:rsid w:val="08040E1C"/>
    <w:rsid w:val="080806AF"/>
    <w:rsid w:val="0814432B"/>
    <w:rsid w:val="08437E09"/>
    <w:rsid w:val="08470072"/>
    <w:rsid w:val="084D612F"/>
    <w:rsid w:val="08577F7A"/>
    <w:rsid w:val="085904DA"/>
    <w:rsid w:val="085E39F2"/>
    <w:rsid w:val="08724E02"/>
    <w:rsid w:val="08792E8D"/>
    <w:rsid w:val="087B615A"/>
    <w:rsid w:val="088428C2"/>
    <w:rsid w:val="08847D7A"/>
    <w:rsid w:val="08B752A3"/>
    <w:rsid w:val="08C85CDF"/>
    <w:rsid w:val="08CA1851"/>
    <w:rsid w:val="08F17FDE"/>
    <w:rsid w:val="08F25927"/>
    <w:rsid w:val="08F84E04"/>
    <w:rsid w:val="08FB1B72"/>
    <w:rsid w:val="08FE325A"/>
    <w:rsid w:val="09133E20"/>
    <w:rsid w:val="0926387D"/>
    <w:rsid w:val="092A0009"/>
    <w:rsid w:val="09374850"/>
    <w:rsid w:val="09374948"/>
    <w:rsid w:val="095F50C7"/>
    <w:rsid w:val="09631632"/>
    <w:rsid w:val="096F790C"/>
    <w:rsid w:val="0973232C"/>
    <w:rsid w:val="0978056B"/>
    <w:rsid w:val="098120F2"/>
    <w:rsid w:val="09B259C7"/>
    <w:rsid w:val="09C77FAB"/>
    <w:rsid w:val="09D12D92"/>
    <w:rsid w:val="09D4773A"/>
    <w:rsid w:val="09DC400A"/>
    <w:rsid w:val="09E22CB4"/>
    <w:rsid w:val="09E62C9D"/>
    <w:rsid w:val="09F00255"/>
    <w:rsid w:val="09F13C2F"/>
    <w:rsid w:val="09FC478E"/>
    <w:rsid w:val="0A0134A5"/>
    <w:rsid w:val="0A174A67"/>
    <w:rsid w:val="0A245696"/>
    <w:rsid w:val="0A300AD6"/>
    <w:rsid w:val="0A392C31"/>
    <w:rsid w:val="0A3C7995"/>
    <w:rsid w:val="0A421AB0"/>
    <w:rsid w:val="0A572A94"/>
    <w:rsid w:val="0A5F39B0"/>
    <w:rsid w:val="0A6D253E"/>
    <w:rsid w:val="0A873E31"/>
    <w:rsid w:val="0A891E61"/>
    <w:rsid w:val="0A9F67C9"/>
    <w:rsid w:val="0AAA5071"/>
    <w:rsid w:val="0AB227AF"/>
    <w:rsid w:val="0AB6400B"/>
    <w:rsid w:val="0AC658FC"/>
    <w:rsid w:val="0AD97751"/>
    <w:rsid w:val="0ADA1BAC"/>
    <w:rsid w:val="0ADF4CAD"/>
    <w:rsid w:val="0AE56A3A"/>
    <w:rsid w:val="0B0E5507"/>
    <w:rsid w:val="0B1F4791"/>
    <w:rsid w:val="0B381D28"/>
    <w:rsid w:val="0B4006CE"/>
    <w:rsid w:val="0B4D2817"/>
    <w:rsid w:val="0B657DEC"/>
    <w:rsid w:val="0B6F19F5"/>
    <w:rsid w:val="0B7C04B6"/>
    <w:rsid w:val="0B86297B"/>
    <w:rsid w:val="0B876F29"/>
    <w:rsid w:val="0B9528CC"/>
    <w:rsid w:val="0BB93809"/>
    <w:rsid w:val="0BC45782"/>
    <w:rsid w:val="0BCB5EA3"/>
    <w:rsid w:val="0BE278DF"/>
    <w:rsid w:val="0BF25F62"/>
    <w:rsid w:val="0C0C32AC"/>
    <w:rsid w:val="0C0E2D0E"/>
    <w:rsid w:val="0C2128E0"/>
    <w:rsid w:val="0C22011B"/>
    <w:rsid w:val="0C2870ED"/>
    <w:rsid w:val="0C322827"/>
    <w:rsid w:val="0C34370F"/>
    <w:rsid w:val="0C371041"/>
    <w:rsid w:val="0C413491"/>
    <w:rsid w:val="0C4439CB"/>
    <w:rsid w:val="0C5B50B4"/>
    <w:rsid w:val="0C5C547A"/>
    <w:rsid w:val="0C813478"/>
    <w:rsid w:val="0C8A2EDF"/>
    <w:rsid w:val="0C8F4268"/>
    <w:rsid w:val="0C9A2257"/>
    <w:rsid w:val="0C9B4C41"/>
    <w:rsid w:val="0C9D4456"/>
    <w:rsid w:val="0CBC05CE"/>
    <w:rsid w:val="0CC80156"/>
    <w:rsid w:val="0CD25A87"/>
    <w:rsid w:val="0CD84E94"/>
    <w:rsid w:val="0CDE01DD"/>
    <w:rsid w:val="0CE07A17"/>
    <w:rsid w:val="0CF10DFF"/>
    <w:rsid w:val="0CF33DEB"/>
    <w:rsid w:val="0CFA1AC1"/>
    <w:rsid w:val="0D0145E3"/>
    <w:rsid w:val="0D3A02F0"/>
    <w:rsid w:val="0D4B0D24"/>
    <w:rsid w:val="0D5002D5"/>
    <w:rsid w:val="0D556822"/>
    <w:rsid w:val="0D6670B2"/>
    <w:rsid w:val="0D6C767E"/>
    <w:rsid w:val="0D7F30A2"/>
    <w:rsid w:val="0D890966"/>
    <w:rsid w:val="0D8D33A6"/>
    <w:rsid w:val="0D8E6BD3"/>
    <w:rsid w:val="0D956B3D"/>
    <w:rsid w:val="0DA346EB"/>
    <w:rsid w:val="0DAA5D23"/>
    <w:rsid w:val="0DB5468E"/>
    <w:rsid w:val="0DB63404"/>
    <w:rsid w:val="0DCD36FF"/>
    <w:rsid w:val="0DDB69DD"/>
    <w:rsid w:val="0DF66F63"/>
    <w:rsid w:val="0DF66F7E"/>
    <w:rsid w:val="0DFE02EE"/>
    <w:rsid w:val="0DFE351F"/>
    <w:rsid w:val="0DFE6A41"/>
    <w:rsid w:val="0E1C7476"/>
    <w:rsid w:val="0E387E4C"/>
    <w:rsid w:val="0E426832"/>
    <w:rsid w:val="0E5901F4"/>
    <w:rsid w:val="0E596BC8"/>
    <w:rsid w:val="0E6E4303"/>
    <w:rsid w:val="0E703AB1"/>
    <w:rsid w:val="0E714E09"/>
    <w:rsid w:val="0E7C069B"/>
    <w:rsid w:val="0E7D65BF"/>
    <w:rsid w:val="0E8C5DDD"/>
    <w:rsid w:val="0E92261B"/>
    <w:rsid w:val="0E944CA9"/>
    <w:rsid w:val="0EA169D7"/>
    <w:rsid w:val="0EA51E04"/>
    <w:rsid w:val="0EAB49DD"/>
    <w:rsid w:val="0EAB729E"/>
    <w:rsid w:val="0EAD1E00"/>
    <w:rsid w:val="0ED0763F"/>
    <w:rsid w:val="0EDD650B"/>
    <w:rsid w:val="0EE945DC"/>
    <w:rsid w:val="0F187E54"/>
    <w:rsid w:val="0F1B6984"/>
    <w:rsid w:val="0F1D773E"/>
    <w:rsid w:val="0F2C5795"/>
    <w:rsid w:val="0F54654D"/>
    <w:rsid w:val="0F587A2D"/>
    <w:rsid w:val="0F5C5915"/>
    <w:rsid w:val="0F704485"/>
    <w:rsid w:val="0FAA18F9"/>
    <w:rsid w:val="0FC90E6A"/>
    <w:rsid w:val="0FCB3C51"/>
    <w:rsid w:val="0FD106B4"/>
    <w:rsid w:val="0FE76DB3"/>
    <w:rsid w:val="100256BD"/>
    <w:rsid w:val="100A79D0"/>
    <w:rsid w:val="100F6C4A"/>
    <w:rsid w:val="10103080"/>
    <w:rsid w:val="101C5FFC"/>
    <w:rsid w:val="101E09DF"/>
    <w:rsid w:val="10281398"/>
    <w:rsid w:val="102D1EAE"/>
    <w:rsid w:val="105A67B0"/>
    <w:rsid w:val="105B2D61"/>
    <w:rsid w:val="106C2E86"/>
    <w:rsid w:val="107D48A3"/>
    <w:rsid w:val="107F4206"/>
    <w:rsid w:val="109050A3"/>
    <w:rsid w:val="10A16C81"/>
    <w:rsid w:val="10B3081F"/>
    <w:rsid w:val="10B55967"/>
    <w:rsid w:val="10C20476"/>
    <w:rsid w:val="10CF1FC6"/>
    <w:rsid w:val="10D95847"/>
    <w:rsid w:val="10ED5F0C"/>
    <w:rsid w:val="11125B27"/>
    <w:rsid w:val="111409D3"/>
    <w:rsid w:val="112541DD"/>
    <w:rsid w:val="11303075"/>
    <w:rsid w:val="114255F5"/>
    <w:rsid w:val="114728C3"/>
    <w:rsid w:val="115A098C"/>
    <w:rsid w:val="117450BC"/>
    <w:rsid w:val="117C2E1D"/>
    <w:rsid w:val="118018CD"/>
    <w:rsid w:val="118152E8"/>
    <w:rsid w:val="118B7501"/>
    <w:rsid w:val="118F151D"/>
    <w:rsid w:val="11941EDF"/>
    <w:rsid w:val="1199158B"/>
    <w:rsid w:val="11B44603"/>
    <w:rsid w:val="11B7038F"/>
    <w:rsid w:val="11CA54BE"/>
    <w:rsid w:val="11CE0831"/>
    <w:rsid w:val="11D1610F"/>
    <w:rsid w:val="11DE0671"/>
    <w:rsid w:val="11E638B1"/>
    <w:rsid w:val="11E76ED5"/>
    <w:rsid w:val="120E58F8"/>
    <w:rsid w:val="1221175D"/>
    <w:rsid w:val="122353EA"/>
    <w:rsid w:val="122C392F"/>
    <w:rsid w:val="12371054"/>
    <w:rsid w:val="126E7D5B"/>
    <w:rsid w:val="127800CB"/>
    <w:rsid w:val="12783337"/>
    <w:rsid w:val="12792CAD"/>
    <w:rsid w:val="1280780D"/>
    <w:rsid w:val="128653E6"/>
    <w:rsid w:val="128E4996"/>
    <w:rsid w:val="12947A94"/>
    <w:rsid w:val="12A4790E"/>
    <w:rsid w:val="12AB34C9"/>
    <w:rsid w:val="12B15A91"/>
    <w:rsid w:val="12C33FEB"/>
    <w:rsid w:val="12C517C2"/>
    <w:rsid w:val="12D206CC"/>
    <w:rsid w:val="12D61B09"/>
    <w:rsid w:val="12E2105E"/>
    <w:rsid w:val="12E744AC"/>
    <w:rsid w:val="12F27B6D"/>
    <w:rsid w:val="13102A0A"/>
    <w:rsid w:val="131818A4"/>
    <w:rsid w:val="132836D4"/>
    <w:rsid w:val="13301CAB"/>
    <w:rsid w:val="133E2A2C"/>
    <w:rsid w:val="13490E9A"/>
    <w:rsid w:val="1349361F"/>
    <w:rsid w:val="135B0A8F"/>
    <w:rsid w:val="13644BDC"/>
    <w:rsid w:val="136B2031"/>
    <w:rsid w:val="136F46F9"/>
    <w:rsid w:val="136F6DA3"/>
    <w:rsid w:val="138150C8"/>
    <w:rsid w:val="139A5B0F"/>
    <w:rsid w:val="13AF70FB"/>
    <w:rsid w:val="13C703EA"/>
    <w:rsid w:val="13C9613D"/>
    <w:rsid w:val="13D30391"/>
    <w:rsid w:val="13D56232"/>
    <w:rsid w:val="13D93C5D"/>
    <w:rsid w:val="13DC3CC3"/>
    <w:rsid w:val="13EC04C8"/>
    <w:rsid w:val="13FF0106"/>
    <w:rsid w:val="1401068C"/>
    <w:rsid w:val="140305DF"/>
    <w:rsid w:val="140379AE"/>
    <w:rsid w:val="142B2FBD"/>
    <w:rsid w:val="142E0509"/>
    <w:rsid w:val="144033B0"/>
    <w:rsid w:val="144B3CD1"/>
    <w:rsid w:val="1450683F"/>
    <w:rsid w:val="145E686D"/>
    <w:rsid w:val="1463221F"/>
    <w:rsid w:val="14730913"/>
    <w:rsid w:val="14753E4A"/>
    <w:rsid w:val="147634AB"/>
    <w:rsid w:val="147A2842"/>
    <w:rsid w:val="147D6955"/>
    <w:rsid w:val="1499074E"/>
    <w:rsid w:val="149B6D26"/>
    <w:rsid w:val="14A530D6"/>
    <w:rsid w:val="14C86EE8"/>
    <w:rsid w:val="14CA44F0"/>
    <w:rsid w:val="14D110E4"/>
    <w:rsid w:val="14D621A0"/>
    <w:rsid w:val="14D84CD7"/>
    <w:rsid w:val="14E338B7"/>
    <w:rsid w:val="14F34B5D"/>
    <w:rsid w:val="14FA0698"/>
    <w:rsid w:val="150209D0"/>
    <w:rsid w:val="15083691"/>
    <w:rsid w:val="151F5B3E"/>
    <w:rsid w:val="15221E54"/>
    <w:rsid w:val="15237C3E"/>
    <w:rsid w:val="1532095E"/>
    <w:rsid w:val="155329CD"/>
    <w:rsid w:val="15733691"/>
    <w:rsid w:val="15744470"/>
    <w:rsid w:val="1574621E"/>
    <w:rsid w:val="15781F3D"/>
    <w:rsid w:val="159F09EC"/>
    <w:rsid w:val="15A264FA"/>
    <w:rsid w:val="15A60AC2"/>
    <w:rsid w:val="15AA0FB0"/>
    <w:rsid w:val="15B0207C"/>
    <w:rsid w:val="15BD28C6"/>
    <w:rsid w:val="15C274B8"/>
    <w:rsid w:val="15C66D19"/>
    <w:rsid w:val="15D74972"/>
    <w:rsid w:val="15EE74BF"/>
    <w:rsid w:val="15EF124A"/>
    <w:rsid w:val="15FE4E8E"/>
    <w:rsid w:val="160D31F6"/>
    <w:rsid w:val="16101542"/>
    <w:rsid w:val="16174C93"/>
    <w:rsid w:val="161C0937"/>
    <w:rsid w:val="165404C5"/>
    <w:rsid w:val="1664118B"/>
    <w:rsid w:val="1667495C"/>
    <w:rsid w:val="16750EC5"/>
    <w:rsid w:val="16787ADB"/>
    <w:rsid w:val="168361D0"/>
    <w:rsid w:val="16864FCD"/>
    <w:rsid w:val="16877536"/>
    <w:rsid w:val="168F09F3"/>
    <w:rsid w:val="169B23C4"/>
    <w:rsid w:val="169F4009"/>
    <w:rsid w:val="16A0356A"/>
    <w:rsid w:val="16A36692"/>
    <w:rsid w:val="16A77647"/>
    <w:rsid w:val="16B9075E"/>
    <w:rsid w:val="16BC6684"/>
    <w:rsid w:val="16BF0A8F"/>
    <w:rsid w:val="16C31554"/>
    <w:rsid w:val="16C50098"/>
    <w:rsid w:val="16F20D7C"/>
    <w:rsid w:val="16FB00F1"/>
    <w:rsid w:val="17032930"/>
    <w:rsid w:val="170C6565"/>
    <w:rsid w:val="170D00B8"/>
    <w:rsid w:val="171601C0"/>
    <w:rsid w:val="17293134"/>
    <w:rsid w:val="172E12DE"/>
    <w:rsid w:val="17357A4D"/>
    <w:rsid w:val="17372588"/>
    <w:rsid w:val="174351D5"/>
    <w:rsid w:val="17456A77"/>
    <w:rsid w:val="174F215B"/>
    <w:rsid w:val="17532364"/>
    <w:rsid w:val="17535847"/>
    <w:rsid w:val="17577F29"/>
    <w:rsid w:val="17613755"/>
    <w:rsid w:val="176839CA"/>
    <w:rsid w:val="176F054C"/>
    <w:rsid w:val="17780188"/>
    <w:rsid w:val="17857183"/>
    <w:rsid w:val="1798771D"/>
    <w:rsid w:val="17C7267E"/>
    <w:rsid w:val="17EF7187"/>
    <w:rsid w:val="17F222C1"/>
    <w:rsid w:val="18056825"/>
    <w:rsid w:val="18090EA0"/>
    <w:rsid w:val="181E79E3"/>
    <w:rsid w:val="18232D16"/>
    <w:rsid w:val="18387E19"/>
    <w:rsid w:val="18443D5E"/>
    <w:rsid w:val="186969B4"/>
    <w:rsid w:val="18750BF0"/>
    <w:rsid w:val="187B0463"/>
    <w:rsid w:val="189C77F9"/>
    <w:rsid w:val="18A64034"/>
    <w:rsid w:val="18B7600A"/>
    <w:rsid w:val="18B85483"/>
    <w:rsid w:val="18CF4EC9"/>
    <w:rsid w:val="18D02D31"/>
    <w:rsid w:val="18D21AFF"/>
    <w:rsid w:val="18F77D14"/>
    <w:rsid w:val="18F871B5"/>
    <w:rsid w:val="190905D2"/>
    <w:rsid w:val="190D1C5E"/>
    <w:rsid w:val="193B59E0"/>
    <w:rsid w:val="1942764D"/>
    <w:rsid w:val="19456FFA"/>
    <w:rsid w:val="195865D9"/>
    <w:rsid w:val="197A7DCD"/>
    <w:rsid w:val="1984467C"/>
    <w:rsid w:val="198D2602"/>
    <w:rsid w:val="199A61C4"/>
    <w:rsid w:val="199B6790"/>
    <w:rsid w:val="19A00A0B"/>
    <w:rsid w:val="19A449ED"/>
    <w:rsid w:val="19AE0316"/>
    <w:rsid w:val="19C10384"/>
    <w:rsid w:val="19C6052C"/>
    <w:rsid w:val="19DB7A18"/>
    <w:rsid w:val="19E12778"/>
    <w:rsid w:val="1A00268D"/>
    <w:rsid w:val="1A037157"/>
    <w:rsid w:val="1A084D68"/>
    <w:rsid w:val="1A11658D"/>
    <w:rsid w:val="1A364D66"/>
    <w:rsid w:val="1A586D37"/>
    <w:rsid w:val="1AB00283"/>
    <w:rsid w:val="1AD15F24"/>
    <w:rsid w:val="1AE839B7"/>
    <w:rsid w:val="1AF1669B"/>
    <w:rsid w:val="1B05087A"/>
    <w:rsid w:val="1B096AE0"/>
    <w:rsid w:val="1B0C2DEC"/>
    <w:rsid w:val="1B0F7DFC"/>
    <w:rsid w:val="1B140CAD"/>
    <w:rsid w:val="1B1854A4"/>
    <w:rsid w:val="1B207D1E"/>
    <w:rsid w:val="1B39174F"/>
    <w:rsid w:val="1B460955"/>
    <w:rsid w:val="1B4749B2"/>
    <w:rsid w:val="1B546918"/>
    <w:rsid w:val="1B6333B9"/>
    <w:rsid w:val="1B7D602F"/>
    <w:rsid w:val="1B7E3F42"/>
    <w:rsid w:val="1B827A12"/>
    <w:rsid w:val="1BA1431A"/>
    <w:rsid w:val="1BB17E8F"/>
    <w:rsid w:val="1BD85E2E"/>
    <w:rsid w:val="1BE109E5"/>
    <w:rsid w:val="1BFA5E30"/>
    <w:rsid w:val="1BFF3ECA"/>
    <w:rsid w:val="1C103919"/>
    <w:rsid w:val="1C2D2E18"/>
    <w:rsid w:val="1C383684"/>
    <w:rsid w:val="1C44644E"/>
    <w:rsid w:val="1C4F52EF"/>
    <w:rsid w:val="1C67301B"/>
    <w:rsid w:val="1C6A49D1"/>
    <w:rsid w:val="1C975B73"/>
    <w:rsid w:val="1C9B164D"/>
    <w:rsid w:val="1C9E5EF7"/>
    <w:rsid w:val="1CA61E83"/>
    <w:rsid w:val="1CAA36BE"/>
    <w:rsid w:val="1CAC1596"/>
    <w:rsid w:val="1CB931F8"/>
    <w:rsid w:val="1CC43BDD"/>
    <w:rsid w:val="1CD4120E"/>
    <w:rsid w:val="1CD970E3"/>
    <w:rsid w:val="1CEA411E"/>
    <w:rsid w:val="1CEB3DCE"/>
    <w:rsid w:val="1CEC2D80"/>
    <w:rsid w:val="1CF64541"/>
    <w:rsid w:val="1CF94818"/>
    <w:rsid w:val="1CFF3868"/>
    <w:rsid w:val="1D050B4C"/>
    <w:rsid w:val="1D0715AE"/>
    <w:rsid w:val="1D071BBF"/>
    <w:rsid w:val="1D0E68A3"/>
    <w:rsid w:val="1D1840BA"/>
    <w:rsid w:val="1D1D5866"/>
    <w:rsid w:val="1D321A7E"/>
    <w:rsid w:val="1D5655A3"/>
    <w:rsid w:val="1D576610"/>
    <w:rsid w:val="1D7E0A81"/>
    <w:rsid w:val="1D8F601F"/>
    <w:rsid w:val="1D943EC4"/>
    <w:rsid w:val="1D9A33CA"/>
    <w:rsid w:val="1DA7704E"/>
    <w:rsid w:val="1DAD7EF7"/>
    <w:rsid w:val="1DB52823"/>
    <w:rsid w:val="1DC379BA"/>
    <w:rsid w:val="1DD30395"/>
    <w:rsid w:val="1DD449F7"/>
    <w:rsid w:val="1DDC5842"/>
    <w:rsid w:val="1DDE692B"/>
    <w:rsid w:val="1DF05F94"/>
    <w:rsid w:val="1E036F8D"/>
    <w:rsid w:val="1E0F7CB7"/>
    <w:rsid w:val="1E1441BD"/>
    <w:rsid w:val="1E203C7A"/>
    <w:rsid w:val="1E20512D"/>
    <w:rsid w:val="1E20532D"/>
    <w:rsid w:val="1E216C9F"/>
    <w:rsid w:val="1E235D48"/>
    <w:rsid w:val="1E3E03D1"/>
    <w:rsid w:val="1E3F5D80"/>
    <w:rsid w:val="1E56480B"/>
    <w:rsid w:val="1E69563C"/>
    <w:rsid w:val="1E7315D6"/>
    <w:rsid w:val="1E803A24"/>
    <w:rsid w:val="1E82492A"/>
    <w:rsid w:val="1E9E4955"/>
    <w:rsid w:val="1EB32F8C"/>
    <w:rsid w:val="1EB67142"/>
    <w:rsid w:val="1ECA2D40"/>
    <w:rsid w:val="1EE106CB"/>
    <w:rsid w:val="1EF76DDF"/>
    <w:rsid w:val="1F047017"/>
    <w:rsid w:val="1F0519FE"/>
    <w:rsid w:val="1F0A5A6F"/>
    <w:rsid w:val="1F0B7A01"/>
    <w:rsid w:val="1F0E5D74"/>
    <w:rsid w:val="1F125058"/>
    <w:rsid w:val="1F316220"/>
    <w:rsid w:val="1F395CEF"/>
    <w:rsid w:val="1F4E5BE3"/>
    <w:rsid w:val="1F4E7578"/>
    <w:rsid w:val="1F535779"/>
    <w:rsid w:val="1F575EAF"/>
    <w:rsid w:val="1F682EB9"/>
    <w:rsid w:val="1F692D55"/>
    <w:rsid w:val="1F775734"/>
    <w:rsid w:val="1F7C171F"/>
    <w:rsid w:val="1F806DAC"/>
    <w:rsid w:val="1F927DDE"/>
    <w:rsid w:val="1FA003BC"/>
    <w:rsid w:val="1FA66D68"/>
    <w:rsid w:val="1FB8050B"/>
    <w:rsid w:val="1FC130D0"/>
    <w:rsid w:val="1FD23353"/>
    <w:rsid w:val="1FDA4138"/>
    <w:rsid w:val="1FDF7158"/>
    <w:rsid w:val="1FE4691F"/>
    <w:rsid w:val="1FED1F4C"/>
    <w:rsid w:val="1FF044EA"/>
    <w:rsid w:val="1FF41F63"/>
    <w:rsid w:val="200720ED"/>
    <w:rsid w:val="200F1E9C"/>
    <w:rsid w:val="2012778D"/>
    <w:rsid w:val="20141CE1"/>
    <w:rsid w:val="201C1EED"/>
    <w:rsid w:val="20221732"/>
    <w:rsid w:val="204A4EA8"/>
    <w:rsid w:val="205A579F"/>
    <w:rsid w:val="205E7A7A"/>
    <w:rsid w:val="208503E7"/>
    <w:rsid w:val="209C50F1"/>
    <w:rsid w:val="209D56A9"/>
    <w:rsid w:val="209F2366"/>
    <w:rsid w:val="20AB0104"/>
    <w:rsid w:val="20B371A2"/>
    <w:rsid w:val="20B610AF"/>
    <w:rsid w:val="20BF3C3B"/>
    <w:rsid w:val="20C150E5"/>
    <w:rsid w:val="20CF3495"/>
    <w:rsid w:val="20EB684D"/>
    <w:rsid w:val="20F331D9"/>
    <w:rsid w:val="20FE24CA"/>
    <w:rsid w:val="21077FAC"/>
    <w:rsid w:val="21103981"/>
    <w:rsid w:val="21262BF3"/>
    <w:rsid w:val="213149B5"/>
    <w:rsid w:val="21502976"/>
    <w:rsid w:val="21507F9B"/>
    <w:rsid w:val="216160FB"/>
    <w:rsid w:val="21620AC4"/>
    <w:rsid w:val="21647406"/>
    <w:rsid w:val="216E3F67"/>
    <w:rsid w:val="217527EC"/>
    <w:rsid w:val="217C65E0"/>
    <w:rsid w:val="21870B79"/>
    <w:rsid w:val="218867C7"/>
    <w:rsid w:val="218F6B5B"/>
    <w:rsid w:val="2197640C"/>
    <w:rsid w:val="21B0426E"/>
    <w:rsid w:val="21CD0220"/>
    <w:rsid w:val="21CD5CB3"/>
    <w:rsid w:val="21D539E5"/>
    <w:rsid w:val="21DA020A"/>
    <w:rsid w:val="21DF3AFF"/>
    <w:rsid w:val="22055971"/>
    <w:rsid w:val="220A2C39"/>
    <w:rsid w:val="22153C73"/>
    <w:rsid w:val="221D02E8"/>
    <w:rsid w:val="221E3410"/>
    <w:rsid w:val="22213F35"/>
    <w:rsid w:val="22291C47"/>
    <w:rsid w:val="22314438"/>
    <w:rsid w:val="22666527"/>
    <w:rsid w:val="226E6D73"/>
    <w:rsid w:val="2277617A"/>
    <w:rsid w:val="228A0C24"/>
    <w:rsid w:val="22932274"/>
    <w:rsid w:val="22951636"/>
    <w:rsid w:val="22A20F5A"/>
    <w:rsid w:val="22B11862"/>
    <w:rsid w:val="22F14787"/>
    <w:rsid w:val="22FC7EA8"/>
    <w:rsid w:val="23033C3D"/>
    <w:rsid w:val="230F0E8A"/>
    <w:rsid w:val="2310278C"/>
    <w:rsid w:val="23143ADC"/>
    <w:rsid w:val="2325193D"/>
    <w:rsid w:val="23263C59"/>
    <w:rsid w:val="232D4BE7"/>
    <w:rsid w:val="23314D40"/>
    <w:rsid w:val="233367E1"/>
    <w:rsid w:val="2338308C"/>
    <w:rsid w:val="234844B7"/>
    <w:rsid w:val="2357757A"/>
    <w:rsid w:val="236615A6"/>
    <w:rsid w:val="237B1546"/>
    <w:rsid w:val="237E55C6"/>
    <w:rsid w:val="23864757"/>
    <w:rsid w:val="238A291D"/>
    <w:rsid w:val="23D01368"/>
    <w:rsid w:val="23E05133"/>
    <w:rsid w:val="23E840D5"/>
    <w:rsid w:val="23E86F5C"/>
    <w:rsid w:val="23EF1A99"/>
    <w:rsid w:val="24013AA3"/>
    <w:rsid w:val="24033C8E"/>
    <w:rsid w:val="24045043"/>
    <w:rsid w:val="240850C0"/>
    <w:rsid w:val="24146F16"/>
    <w:rsid w:val="241E5F7E"/>
    <w:rsid w:val="24287A13"/>
    <w:rsid w:val="242C6EEC"/>
    <w:rsid w:val="243167C2"/>
    <w:rsid w:val="24385E07"/>
    <w:rsid w:val="245944F8"/>
    <w:rsid w:val="24706D09"/>
    <w:rsid w:val="24717833"/>
    <w:rsid w:val="24891293"/>
    <w:rsid w:val="248C6726"/>
    <w:rsid w:val="248D6F09"/>
    <w:rsid w:val="249008DB"/>
    <w:rsid w:val="24976248"/>
    <w:rsid w:val="24A43BAD"/>
    <w:rsid w:val="24B3671E"/>
    <w:rsid w:val="24B6286A"/>
    <w:rsid w:val="24CF7322"/>
    <w:rsid w:val="24E25A03"/>
    <w:rsid w:val="24E64AC5"/>
    <w:rsid w:val="24EB7044"/>
    <w:rsid w:val="24F7487D"/>
    <w:rsid w:val="25092AB3"/>
    <w:rsid w:val="251F0DFD"/>
    <w:rsid w:val="2528658A"/>
    <w:rsid w:val="2545292D"/>
    <w:rsid w:val="2549134D"/>
    <w:rsid w:val="254A7F44"/>
    <w:rsid w:val="25505D33"/>
    <w:rsid w:val="255F0251"/>
    <w:rsid w:val="25802C9C"/>
    <w:rsid w:val="258D35D3"/>
    <w:rsid w:val="259933D8"/>
    <w:rsid w:val="259B4BCD"/>
    <w:rsid w:val="25BC38CF"/>
    <w:rsid w:val="25BF47B8"/>
    <w:rsid w:val="25C37309"/>
    <w:rsid w:val="25CE0374"/>
    <w:rsid w:val="25D560CA"/>
    <w:rsid w:val="25DB3198"/>
    <w:rsid w:val="25E0635A"/>
    <w:rsid w:val="25E4470C"/>
    <w:rsid w:val="25F0369F"/>
    <w:rsid w:val="25FF5256"/>
    <w:rsid w:val="26035170"/>
    <w:rsid w:val="260B3778"/>
    <w:rsid w:val="26191480"/>
    <w:rsid w:val="262353B1"/>
    <w:rsid w:val="26386850"/>
    <w:rsid w:val="265572C7"/>
    <w:rsid w:val="266F4C65"/>
    <w:rsid w:val="26785E50"/>
    <w:rsid w:val="26872EB9"/>
    <w:rsid w:val="2688680D"/>
    <w:rsid w:val="26923B6D"/>
    <w:rsid w:val="269F3DF6"/>
    <w:rsid w:val="26A150D1"/>
    <w:rsid w:val="26D15315"/>
    <w:rsid w:val="26D91931"/>
    <w:rsid w:val="26E93473"/>
    <w:rsid w:val="26EA7DC0"/>
    <w:rsid w:val="26F051F4"/>
    <w:rsid w:val="26FE361A"/>
    <w:rsid w:val="27004E4B"/>
    <w:rsid w:val="270C0F1F"/>
    <w:rsid w:val="27116F41"/>
    <w:rsid w:val="272B40B9"/>
    <w:rsid w:val="272B6179"/>
    <w:rsid w:val="273A5A23"/>
    <w:rsid w:val="273D4490"/>
    <w:rsid w:val="2741051E"/>
    <w:rsid w:val="27542A54"/>
    <w:rsid w:val="275B2710"/>
    <w:rsid w:val="276B78A3"/>
    <w:rsid w:val="27771AAD"/>
    <w:rsid w:val="277D68EF"/>
    <w:rsid w:val="278D0DD0"/>
    <w:rsid w:val="27905D93"/>
    <w:rsid w:val="27910BBC"/>
    <w:rsid w:val="27A74A6B"/>
    <w:rsid w:val="27B56741"/>
    <w:rsid w:val="27CC5E10"/>
    <w:rsid w:val="27CE57F4"/>
    <w:rsid w:val="27D96F1E"/>
    <w:rsid w:val="27E90D97"/>
    <w:rsid w:val="27EC5F07"/>
    <w:rsid w:val="27EF57A6"/>
    <w:rsid w:val="27F96980"/>
    <w:rsid w:val="28064214"/>
    <w:rsid w:val="2814014D"/>
    <w:rsid w:val="2814359F"/>
    <w:rsid w:val="281B673E"/>
    <w:rsid w:val="281F14E5"/>
    <w:rsid w:val="28285355"/>
    <w:rsid w:val="28424D74"/>
    <w:rsid w:val="28610ADE"/>
    <w:rsid w:val="28770A24"/>
    <w:rsid w:val="287A1FFD"/>
    <w:rsid w:val="287C7AC5"/>
    <w:rsid w:val="288076EF"/>
    <w:rsid w:val="288D69DC"/>
    <w:rsid w:val="28955ADB"/>
    <w:rsid w:val="289E765A"/>
    <w:rsid w:val="28A569C3"/>
    <w:rsid w:val="28B36DBD"/>
    <w:rsid w:val="28BE3866"/>
    <w:rsid w:val="28C53C63"/>
    <w:rsid w:val="28CB1DAB"/>
    <w:rsid w:val="28D6370B"/>
    <w:rsid w:val="28EE62A1"/>
    <w:rsid w:val="28F9697F"/>
    <w:rsid w:val="290626D8"/>
    <w:rsid w:val="29066BE4"/>
    <w:rsid w:val="29141186"/>
    <w:rsid w:val="29142861"/>
    <w:rsid w:val="291C2766"/>
    <w:rsid w:val="29314752"/>
    <w:rsid w:val="29324C06"/>
    <w:rsid w:val="294A7B70"/>
    <w:rsid w:val="2950534F"/>
    <w:rsid w:val="2958281A"/>
    <w:rsid w:val="29595C94"/>
    <w:rsid w:val="2959640A"/>
    <w:rsid w:val="296040D2"/>
    <w:rsid w:val="29637DA8"/>
    <w:rsid w:val="2968249E"/>
    <w:rsid w:val="296B5CF0"/>
    <w:rsid w:val="29723A0F"/>
    <w:rsid w:val="297577C7"/>
    <w:rsid w:val="297E3882"/>
    <w:rsid w:val="2993736C"/>
    <w:rsid w:val="299852F7"/>
    <w:rsid w:val="29A14B2B"/>
    <w:rsid w:val="29B17A5A"/>
    <w:rsid w:val="29C56FE1"/>
    <w:rsid w:val="29D43E3B"/>
    <w:rsid w:val="29F203E3"/>
    <w:rsid w:val="29F64E13"/>
    <w:rsid w:val="2A010512"/>
    <w:rsid w:val="2A014278"/>
    <w:rsid w:val="2A0E2139"/>
    <w:rsid w:val="2A0E7668"/>
    <w:rsid w:val="2A2857B9"/>
    <w:rsid w:val="2A2C77C1"/>
    <w:rsid w:val="2A2D56B0"/>
    <w:rsid w:val="2A5C0B59"/>
    <w:rsid w:val="2A5E094C"/>
    <w:rsid w:val="2A754177"/>
    <w:rsid w:val="2A9B7126"/>
    <w:rsid w:val="2A9D5DA2"/>
    <w:rsid w:val="2AAF2553"/>
    <w:rsid w:val="2AD51282"/>
    <w:rsid w:val="2ADA4A99"/>
    <w:rsid w:val="2AE112A7"/>
    <w:rsid w:val="2AE15830"/>
    <w:rsid w:val="2AFB643A"/>
    <w:rsid w:val="2B081561"/>
    <w:rsid w:val="2B1F56FD"/>
    <w:rsid w:val="2B266C67"/>
    <w:rsid w:val="2B797869"/>
    <w:rsid w:val="2B7A279E"/>
    <w:rsid w:val="2B7B5E6F"/>
    <w:rsid w:val="2B7B7355"/>
    <w:rsid w:val="2B827E66"/>
    <w:rsid w:val="2BA53133"/>
    <w:rsid w:val="2BB10DF7"/>
    <w:rsid w:val="2BD14C91"/>
    <w:rsid w:val="2BDA0BD8"/>
    <w:rsid w:val="2BED77B3"/>
    <w:rsid w:val="2BFA3C54"/>
    <w:rsid w:val="2C012C24"/>
    <w:rsid w:val="2C121613"/>
    <w:rsid w:val="2C144BE9"/>
    <w:rsid w:val="2C1F49F5"/>
    <w:rsid w:val="2C2066D6"/>
    <w:rsid w:val="2C2D4248"/>
    <w:rsid w:val="2C4060A7"/>
    <w:rsid w:val="2C6747A7"/>
    <w:rsid w:val="2C7E5F06"/>
    <w:rsid w:val="2C985CCB"/>
    <w:rsid w:val="2C9B08C9"/>
    <w:rsid w:val="2CAF665B"/>
    <w:rsid w:val="2CD25310"/>
    <w:rsid w:val="2CE15B39"/>
    <w:rsid w:val="2CFC36F6"/>
    <w:rsid w:val="2D0B4B5E"/>
    <w:rsid w:val="2D317544"/>
    <w:rsid w:val="2D3E67AC"/>
    <w:rsid w:val="2D4069B8"/>
    <w:rsid w:val="2D4C085D"/>
    <w:rsid w:val="2D5015BE"/>
    <w:rsid w:val="2D905E9A"/>
    <w:rsid w:val="2DA32EF8"/>
    <w:rsid w:val="2DB041A7"/>
    <w:rsid w:val="2DBA5C6E"/>
    <w:rsid w:val="2DBC37A8"/>
    <w:rsid w:val="2DDC57AF"/>
    <w:rsid w:val="2DE82808"/>
    <w:rsid w:val="2DF03350"/>
    <w:rsid w:val="2DF62ADA"/>
    <w:rsid w:val="2E1B78EE"/>
    <w:rsid w:val="2E1C6876"/>
    <w:rsid w:val="2E3775C9"/>
    <w:rsid w:val="2E4E7882"/>
    <w:rsid w:val="2E7B5E56"/>
    <w:rsid w:val="2E7D4674"/>
    <w:rsid w:val="2E83372B"/>
    <w:rsid w:val="2E9143D1"/>
    <w:rsid w:val="2E9A0382"/>
    <w:rsid w:val="2E9F450A"/>
    <w:rsid w:val="2EA76D3C"/>
    <w:rsid w:val="2EB9144F"/>
    <w:rsid w:val="2EC35556"/>
    <w:rsid w:val="2EEA3AC9"/>
    <w:rsid w:val="2EEE7B39"/>
    <w:rsid w:val="2EF23445"/>
    <w:rsid w:val="2EF257C4"/>
    <w:rsid w:val="2EF84D85"/>
    <w:rsid w:val="2F0C42DF"/>
    <w:rsid w:val="2F134233"/>
    <w:rsid w:val="2F266313"/>
    <w:rsid w:val="2F2914E9"/>
    <w:rsid w:val="2F3A7BE6"/>
    <w:rsid w:val="2F40745D"/>
    <w:rsid w:val="2F481EAE"/>
    <w:rsid w:val="2F5C32DB"/>
    <w:rsid w:val="2F6F2AD1"/>
    <w:rsid w:val="2F8446DD"/>
    <w:rsid w:val="2F9736F3"/>
    <w:rsid w:val="2F9B0473"/>
    <w:rsid w:val="2FA71273"/>
    <w:rsid w:val="2FB41CC6"/>
    <w:rsid w:val="2FB63EC7"/>
    <w:rsid w:val="2FB702D8"/>
    <w:rsid w:val="2FC42FA3"/>
    <w:rsid w:val="301429DC"/>
    <w:rsid w:val="30291967"/>
    <w:rsid w:val="302A6863"/>
    <w:rsid w:val="30413B68"/>
    <w:rsid w:val="30537D4F"/>
    <w:rsid w:val="3065272F"/>
    <w:rsid w:val="306E078F"/>
    <w:rsid w:val="3071489B"/>
    <w:rsid w:val="307A27EA"/>
    <w:rsid w:val="3081464E"/>
    <w:rsid w:val="3082118A"/>
    <w:rsid w:val="30853026"/>
    <w:rsid w:val="309B2C6C"/>
    <w:rsid w:val="30BD1634"/>
    <w:rsid w:val="30C7022E"/>
    <w:rsid w:val="30D478A5"/>
    <w:rsid w:val="30D73B8F"/>
    <w:rsid w:val="30DA11D4"/>
    <w:rsid w:val="30E05D5A"/>
    <w:rsid w:val="30EA112F"/>
    <w:rsid w:val="30F938D3"/>
    <w:rsid w:val="313F73E4"/>
    <w:rsid w:val="31552F55"/>
    <w:rsid w:val="316325FB"/>
    <w:rsid w:val="316C4238"/>
    <w:rsid w:val="316F6461"/>
    <w:rsid w:val="31821EB7"/>
    <w:rsid w:val="31924125"/>
    <w:rsid w:val="319703C7"/>
    <w:rsid w:val="31990A34"/>
    <w:rsid w:val="319D00BF"/>
    <w:rsid w:val="31A25F1B"/>
    <w:rsid w:val="31A405E9"/>
    <w:rsid w:val="31A748B1"/>
    <w:rsid w:val="31B806CE"/>
    <w:rsid w:val="31B84087"/>
    <w:rsid w:val="31CD20C4"/>
    <w:rsid w:val="31CE54C2"/>
    <w:rsid w:val="31DC21ED"/>
    <w:rsid w:val="31DE6C26"/>
    <w:rsid w:val="31E35386"/>
    <w:rsid w:val="31F07895"/>
    <w:rsid w:val="31F71EFF"/>
    <w:rsid w:val="321B5AA4"/>
    <w:rsid w:val="32225ABD"/>
    <w:rsid w:val="322A460E"/>
    <w:rsid w:val="322F7A67"/>
    <w:rsid w:val="32373D70"/>
    <w:rsid w:val="3264439B"/>
    <w:rsid w:val="32711E33"/>
    <w:rsid w:val="32714268"/>
    <w:rsid w:val="32743F75"/>
    <w:rsid w:val="327F1F7C"/>
    <w:rsid w:val="32957538"/>
    <w:rsid w:val="32967BAE"/>
    <w:rsid w:val="329769AC"/>
    <w:rsid w:val="32BD1C13"/>
    <w:rsid w:val="32BF5E8F"/>
    <w:rsid w:val="32CC50AD"/>
    <w:rsid w:val="32CF6C86"/>
    <w:rsid w:val="32D87D25"/>
    <w:rsid w:val="32E86508"/>
    <w:rsid w:val="32F40571"/>
    <w:rsid w:val="32F55606"/>
    <w:rsid w:val="330732C9"/>
    <w:rsid w:val="330E2D38"/>
    <w:rsid w:val="3310057B"/>
    <w:rsid w:val="33260780"/>
    <w:rsid w:val="33381B76"/>
    <w:rsid w:val="333B7D87"/>
    <w:rsid w:val="33517A83"/>
    <w:rsid w:val="336648F0"/>
    <w:rsid w:val="336F1B1F"/>
    <w:rsid w:val="33710764"/>
    <w:rsid w:val="337B5CB0"/>
    <w:rsid w:val="337E60DC"/>
    <w:rsid w:val="33BD1956"/>
    <w:rsid w:val="33DB6DF0"/>
    <w:rsid w:val="33E333F9"/>
    <w:rsid w:val="33E61C4D"/>
    <w:rsid w:val="33E64D0D"/>
    <w:rsid w:val="33E672AF"/>
    <w:rsid w:val="33F24031"/>
    <w:rsid w:val="33F66EDE"/>
    <w:rsid w:val="33F84F81"/>
    <w:rsid w:val="34034857"/>
    <w:rsid w:val="340453E4"/>
    <w:rsid w:val="34206E15"/>
    <w:rsid w:val="34221E92"/>
    <w:rsid w:val="342B1D49"/>
    <w:rsid w:val="34442BDD"/>
    <w:rsid w:val="344822A9"/>
    <w:rsid w:val="345C35D3"/>
    <w:rsid w:val="346C6887"/>
    <w:rsid w:val="34863E87"/>
    <w:rsid w:val="348B6582"/>
    <w:rsid w:val="349374D6"/>
    <w:rsid w:val="34975B3C"/>
    <w:rsid w:val="34A4242A"/>
    <w:rsid w:val="34A5651D"/>
    <w:rsid w:val="34A73BDC"/>
    <w:rsid w:val="34A831D3"/>
    <w:rsid w:val="34AD2C48"/>
    <w:rsid w:val="34B8075B"/>
    <w:rsid w:val="34B80AA7"/>
    <w:rsid w:val="34C91EA6"/>
    <w:rsid w:val="34EA05DD"/>
    <w:rsid w:val="34EC6D38"/>
    <w:rsid w:val="34EE3902"/>
    <w:rsid w:val="34F7498F"/>
    <w:rsid w:val="35000E83"/>
    <w:rsid w:val="351620D0"/>
    <w:rsid w:val="35281A6E"/>
    <w:rsid w:val="35415BED"/>
    <w:rsid w:val="354A0D7C"/>
    <w:rsid w:val="35567007"/>
    <w:rsid w:val="35573BAC"/>
    <w:rsid w:val="356C3F19"/>
    <w:rsid w:val="357415AE"/>
    <w:rsid w:val="357B7285"/>
    <w:rsid w:val="358323F2"/>
    <w:rsid w:val="35886498"/>
    <w:rsid w:val="359302D8"/>
    <w:rsid w:val="359A0947"/>
    <w:rsid w:val="35A951F8"/>
    <w:rsid w:val="35B53657"/>
    <w:rsid w:val="35B811D7"/>
    <w:rsid w:val="35C92F13"/>
    <w:rsid w:val="35CE6588"/>
    <w:rsid w:val="35E24E9E"/>
    <w:rsid w:val="35FB2A50"/>
    <w:rsid w:val="3600614B"/>
    <w:rsid w:val="36015340"/>
    <w:rsid w:val="360A5CD8"/>
    <w:rsid w:val="361A20DF"/>
    <w:rsid w:val="362147A7"/>
    <w:rsid w:val="362A4529"/>
    <w:rsid w:val="3630129B"/>
    <w:rsid w:val="36554617"/>
    <w:rsid w:val="36617CA1"/>
    <w:rsid w:val="36786440"/>
    <w:rsid w:val="3682152D"/>
    <w:rsid w:val="36861B12"/>
    <w:rsid w:val="368D5A03"/>
    <w:rsid w:val="36947910"/>
    <w:rsid w:val="36947E4B"/>
    <w:rsid w:val="36B94340"/>
    <w:rsid w:val="36D47202"/>
    <w:rsid w:val="36DB42EC"/>
    <w:rsid w:val="36E64AE8"/>
    <w:rsid w:val="36EF2338"/>
    <w:rsid w:val="36EF5C40"/>
    <w:rsid w:val="370137E2"/>
    <w:rsid w:val="37173CC1"/>
    <w:rsid w:val="373B3ABE"/>
    <w:rsid w:val="3745368E"/>
    <w:rsid w:val="375374CF"/>
    <w:rsid w:val="3759135E"/>
    <w:rsid w:val="376A6625"/>
    <w:rsid w:val="376C363F"/>
    <w:rsid w:val="377A3218"/>
    <w:rsid w:val="377C1FF0"/>
    <w:rsid w:val="377E2975"/>
    <w:rsid w:val="378B6932"/>
    <w:rsid w:val="37A63166"/>
    <w:rsid w:val="37D70663"/>
    <w:rsid w:val="37EF4100"/>
    <w:rsid w:val="37F03302"/>
    <w:rsid w:val="37F667F6"/>
    <w:rsid w:val="37FF3EE7"/>
    <w:rsid w:val="380F34F9"/>
    <w:rsid w:val="381B085A"/>
    <w:rsid w:val="381B468E"/>
    <w:rsid w:val="38295F44"/>
    <w:rsid w:val="382A73E1"/>
    <w:rsid w:val="383D4C19"/>
    <w:rsid w:val="383E79AE"/>
    <w:rsid w:val="385351A0"/>
    <w:rsid w:val="385C011E"/>
    <w:rsid w:val="3872160A"/>
    <w:rsid w:val="388F5B5F"/>
    <w:rsid w:val="388F7F9D"/>
    <w:rsid w:val="38A211DB"/>
    <w:rsid w:val="38B05C79"/>
    <w:rsid w:val="38B16E67"/>
    <w:rsid w:val="38BC6B33"/>
    <w:rsid w:val="38C91A21"/>
    <w:rsid w:val="38C95A78"/>
    <w:rsid w:val="38CE7CD6"/>
    <w:rsid w:val="38D32E40"/>
    <w:rsid w:val="38D72B34"/>
    <w:rsid w:val="38DF225D"/>
    <w:rsid w:val="38E23E1C"/>
    <w:rsid w:val="38EC52C4"/>
    <w:rsid w:val="38ED2DAD"/>
    <w:rsid w:val="38FD48D0"/>
    <w:rsid w:val="38FE10F2"/>
    <w:rsid w:val="39027EA7"/>
    <w:rsid w:val="39031A7B"/>
    <w:rsid w:val="391938E9"/>
    <w:rsid w:val="392C57F9"/>
    <w:rsid w:val="393C6330"/>
    <w:rsid w:val="394C6458"/>
    <w:rsid w:val="39844B60"/>
    <w:rsid w:val="398527A8"/>
    <w:rsid w:val="39910994"/>
    <w:rsid w:val="399A6020"/>
    <w:rsid w:val="39A276E0"/>
    <w:rsid w:val="39A40F8E"/>
    <w:rsid w:val="39B80268"/>
    <w:rsid w:val="39BE1B8B"/>
    <w:rsid w:val="39C111D7"/>
    <w:rsid w:val="39C75990"/>
    <w:rsid w:val="39DB47DD"/>
    <w:rsid w:val="3A0244BE"/>
    <w:rsid w:val="3A136CA8"/>
    <w:rsid w:val="3A1F1ADA"/>
    <w:rsid w:val="3A2552B3"/>
    <w:rsid w:val="3A2D368A"/>
    <w:rsid w:val="3A34449F"/>
    <w:rsid w:val="3A3A79A2"/>
    <w:rsid w:val="3A421D3B"/>
    <w:rsid w:val="3A4633D3"/>
    <w:rsid w:val="3A5248BD"/>
    <w:rsid w:val="3A530A89"/>
    <w:rsid w:val="3A5D7BA7"/>
    <w:rsid w:val="3A615B47"/>
    <w:rsid w:val="3A717A42"/>
    <w:rsid w:val="3A803282"/>
    <w:rsid w:val="3A8D59CD"/>
    <w:rsid w:val="3A90656D"/>
    <w:rsid w:val="3A9C1529"/>
    <w:rsid w:val="3AA47EFE"/>
    <w:rsid w:val="3AAD4412"/>
    <w:rsid w:val="3ABD5D2C"/>
    <w:rsid w:val="3ACA1881"/>
    <w:rsid w:val="3ADB17E5"/>
    <w:rsid w:val="3AE046C6"/>
    <w:rsid w:val="3AF51832"/>
    <w:rsid w:val="3B0D1990"/>
    <w:rsid w:val="3B2D7CF4"/>
    <w:rsid w:val="3B304448"/>
    <w:rsid w:val="3B3F61B6"/>
    <w:rsid w:val="3B434722"/>
    <w:rsid w:val="3B4E14F1"/>
    <w:rsid w:val="3B4F4158"/>
    <w:rsid w:val="3B516C47"/>
    <w:rsid w:val="3B547CA8"/>
    <w:rsid w:val="3B5D6A80"/>
    <w:rsid w:val="3B641AE0"/>
    <w:rsid w:val="3B64373D"/>
    <w:rsid w:val="3B650F0B"/>
    <w:rsid w:val="3B782C38"/>
    <w:rsid w:val="3B7A4B77"/>
    <w:rsid w:val="3B845EE3"/>
    <w:rsid w:val="3B86515E"/>
    <w:rsid w:val="3B916263"/>
    <w:rsid w:val="3B9D6C1A"/>
    <w:rsid w:val="3BA63A64"/>
    <w:rsid w:val="3BAF2CF8"/>
    <w:rsid w:val="3BB25AD9"/>
    <w:rsid w:val="3BB95E46"/>
    <w:rsid w:val="3BCC5D2E"/>
    <w:rsid w:val="3BCD69B6"/>
    <w:rsid w:val="3BDF29B2"/>
    <w:rsid w:val="3BF732AC"/>
    <w:rsid w:val="3C0255A3"/>
    <w:rsid w:val="3C07016C"/>
    <w:rsid w:val="3C0710AC"/>
    <w:rsid w:val="3C113CA0"/>
    <w:rsid w:val="3C207B8D"/>
    <w:rsid w:val="3C2100DD"/>
    <w:rsid w:val="3C321418"/>
    <w:rsid w:val="3C47256D"/>
    <w:rsid w:val="3C616231"/>
    <w:rsid w:val="3C6547C3"/>
    <w:rsid w:val="3C723487"/>
    <w:rsid w:val="3C7D4C5E"/>
    <w:rsid w:val="3C9E3FD3"/>
    <w:rsid w:val="3CAA1910"/>
    <w:rsid w:val="3CB206B4"/>
    <w:rsid w:val="3CB35483"/>
    <w:rsid w:val="3CB54303"/>
    <w:rsid w:val="3CC4230D"/>
    <w:rsid w:val="3CD054CB"/>
    <w:rsid w:val="3CE111B9"/>
    <w:rsid w:val="3CEA112B"/>
    <w:rsid w:val="3D16219A"/>
    <w:rsid w:val="3D1C1838"/>
    <w:rsid w:val="3D2A2A7B"/>
    <w:rsid w:val="3D2B7F6D"/>
    <w:rsid w:val="3D524839"/>
    <w:rsid w:val="3D594F2A"/>
    <w:rsid w:val="3D5C767A"/>
    <w:rsid w:val="3D7C49B5"/>
    <w:rsid w:val="3D8A766C"/>
    <w:rsid w:val="3D8F4663"/>
    <w:rsid w:val="3D9A33C5"/>
    <w:rsid w:val="3DA870DC"/>
    <w:rsid w:val="3DAC755A"/>
    <w:rsid w:val="3DAD54AB"/>
    <w:rsid w:val="3DB521E5"/>
    <w:rsid w:val="3DCD6DD8"/>
    <w:rsid w:val="3DD15073"/>
    <w:rsid w:val="3DE66428"/>
    <w:rsid w:val="3DEE0B93"/>
    <w:rsid w:val="3E023F23"/>
    <w:rsid w:val="3E105FA5"/>
    <w:rsid w:val="3E5557B6"/>
    <w:rsid w:val="3E5742EC"/>
    <w:rsid w:val="3E5C76CC"/>
    <w:rsid w:val="3E724E1F"/>
    <w:rsid w:val="3E7E3625"/>
    <w:rsid w:val="3E856032"/>
    <w:rsid w:val="3E8E4A2A"/>
    <w:rsid w:val="3E9230EE"/>
    <w:rsid w:val="3E9558B2"/>
    <w:rsid w:val="3ECC63FB"/>
    <w:rsid w:val="3ED3270F"/>
    <w:rsid w:val="3ED81A02"/>
    <w:rsid w:val="3EE372DF"/>
    <w:rsid w:val="3EE50442"/>
    <w:rsid w:val="3EF20E8D"/>
    <w:rsid w:val="3EFA2AE7"/>
    <w:rsid w:val="3F042444"/>
    <w:rsid w:val="3F0F540E"/>
    <w:rsid w:val="3F542835"/>
    <w:rsid w:val="3F6A26BC"/>
    <w:rsid w:val="3F6E16F5"/>
    <w:rsid w:val="3F7E3507"/>
    <w:rsid w:val="3F8724F7"/>
    <w:rsid w:val="3F872864"/>
    <w:rsid w:val="3F9A0C7B"/>
    <w:rsid w:val="3FA817BA"/>
    <w:rsid w:val="3FBA74F9"/>
    <w:rsid w:val="3FBB4592"/>
    <w:rsid w:val="3FC60B25"/>
    <w:rsid w:val="3FC7199C"/>
    <w:rsid w:val="3FDF0C27"/>
    <w:rsid w:val="3FE721D7"/>
    <w:rsid w:val="40154A32"/>
    <w:rsid w:val="401910C2"/>
    <w:rsid w:val="401C5FC3"/>
    <w:rsid w:val="403B45EC"/>
    <w:rsid w:val="404320BD"/>
    <w:rsid w:val="40451184"/>
    <w:rsid w:val="4047222D"/>
    <w:rsid w:val="404A30A1"/>
    <w:rsid w:val="40594B5E"/>
    <w:rsid w:val="4068122B"/>
    <w:rsid w:val="407F01BB"/>
    <w:rsid w:val="408B4470"/>
    <w:rsid w:val="409257A1"/>
    <w:rsid w:val="40A3080A"/>
    <w:rsid w:val="40C36E08"/>
    <w:rsid w:val="40CB7200"/>
    <w:rsid w:val="40DF48B7"/>
    <w:rsid w:val="40DF6895"/>
    <w:rsid w:val="40E06E6A"/>
    <w:rsid w:val="40F6432F"/>
    <w:rsid w:val="41010227"/>
    <w:rsid w:val="410D45F8"/>
    <w:rsid w:val="41103A40"/>
    <w:rsid w:val="411178AC"/>
    <w:rsid w:val="41224805"/>
    <w:rsid w:val="41274BE1"/>
    <w:rsid w:val="412E3024"/>
    <w:rsid w:val="41364D71"/>
    <w:rsid w:val="41541BDD"/>
    <w:rsid w:val="41635D20"/>
    <w:rsid w:val="416D13BD"/>
    <w:rsid w:val="41792343"/>
    <w:rsid w:val="418C3620"/>
    <w:rsid w:val="419E4CAD"/>
    <w:rsid w:val="41A54202"/>
    <w:rsid w:val="41B41E7E"/>
    <w:rsid w:val="41BB3CEA"/>
    <w:rsid w:val="41BC1390"/>
    <w:rsid w:val="41CB12F1"/>
    <w:rsid w:val="41CF57B1"/>
    <w:rsid w:val="41D01965"/>
    <w:rsid w:val="41DF2B35"/>
    <w:rsid w:val="41E67887"/>
    <w:rsid w:val="41E85930"/>
    <w:rsid w:val="41E962B7"/>
    <w:rsid w:val="41F14C33"/>
    <w:rsid w:val="41FC5514"/>
    <w:rsid w:val="421B516E"/>
    <w:rsid w:val="42423760"/>
    <w:rsid w:val="424A5914"/>
    <w:rsid w:val="424F6E2B"/>
    <w:rsid w:val="425511CD"/>
    <w:rsid w:val="426815FE"/>
    <w:rsid w:val="42743F66"/>
    <w:rsid w:val="427D676A"/>
    <w:rsid w:val="429253D9"/>
    <w:rsid w:val="42A96292"/>
    <w:rsid w:val="42B30AA0"/>
    <w:rsid w:val="42CA769A"/>
    <w:rsid w:val="42F25847"/>
    <w:rsid w:val="42F3778B"/>
    <w:rsid w:val="42FD2400"/>
    <w:rsid w:val="43080D3A"/>
    <w:rsid w:val="430A2EE5"/>
    <w:rsid w:val="430D2DC6"/>
    <w:rsid w:val="431433D0"/>
    <w:rsid w:val="431A082A"/>
    <w:rsid w:val="431E0E71"/>
    <w:rsid w:val="4340461A"/>
    <w:rsid w:val="434A3AFC"/>
    <w:rsid w:val="434C583C"/>
    <w:rsid w:val="434F33F2"/>
    <w:rsid w:val="43560F7F"/>
    <w:rsid w:val="43607E57"/>
    <w:rsid w:val="436C7CA6"/>
    <w:rsid w:val="436E4F7B"/>
    <w:rsid w:val="436F1BF8"/>
    <w:rsid w:val="43765BB7"/>
    <w:rsid w:val="43900FB8"/>
    <w:rsid w:val="439542BF"/>
    <w:rsid w:val="43957A94"/>
    <w:rsid w:val="43A86DD8"/>
    <w:rsid w:val="43AA08DC"/>
    <w:rsid w:val="43B318CB"/>
    <w:rsid w:val="43BB043C"/>
    <w:rsid w:val="43C00271"/>
    <w:rsid w:val="43C1232E"/>
    <w:rsid w:val="43C208EB"/>
    <w:rsid w:val="43D47FEE"/>
    <w:rsid w:val="43DB3E26"/>
    <w:rsid w:val="43DE7BC7"/>
    <w:rsid w:val="43DF2248"/>
    <w:rsid w:val="44010950"/>
    <w:rsid w:val="440E64E2"/>
    <w:rsid w:val="44113872"/>
    <w:rsid w:val="44343FAF"/>
    <w:rsid w:val="443939C9"/>
    <w:rsid w:val="444272F2"/>
    <w:rsid w:val="444707D0"/>
    <w:rsid w:val="44555C2A"/>
    <w:rsid w:val="445F5119"/>
    <w:rsid w:val="446E6E2D"/>
    <w:rsid w:val="447C44BE"/>
    <w:rsid w:val="447D6491"/>
    <w:rsid w:val="448C3CA5"/>
    <w:rsid w:val="44AB7DDA"/>
    <w:rsid w:val="44B75D0A"/>
    <w:rsid w:val="44C33167"/>
    <w:rsid w:val="44E402C8"/>
    <w:rsid w:val="44E4557A"/>
    <w:rsid w:val="44ED4392"/>
    <w:rsid w:val="450F0B49"/>
    <w:rsid w:val="454D3FE1"/>
    <w:rsid w:val="454E0D8C"/>
    <w:rsid w:val="45554A67"/>
    <w:rsid w:val="45761D23"/>
    <w:rsid w:val="458A5A5C"/>
    <w:rsid w:val="458E306D"/>
    <w:rsid w:val="45911099"/>
    <w:rsid w:val="4595104F"/>
    <w:rsid w:val="45967968"/>
    <w:rsid w:val="459D6C52"/>
    <w:rsid w:val="459E3341"/>
    <w:rsid w:val="45B17F6F"/>
    <w:rsid w:val="45B72EB6"/>
    <w:rsid w:val="45C04B35"/>
    <w:rsid w:val="45C1126D"/>
    <w:rsid w:val="46021C2C"/>
    <w:rsid w:val="46070D0F"/>
    <w:rsid w:val="46367019"/>
    <w:rsid w:val="46540461"/>
    <w:rsid w:val="465525E6"/>
    <w:rsid w:val="46732C6F"/>
    <w:rsid w:val="467A3A9B"/>
    <w:rsid w:val="4693093F"/>
    <w:rsid w:val="4697450D"/>
    <w:rsid w:val="46B9593A"/>
    <w:rsid w:val="46BC55CB"/>
    <w:rsid w:val="46BD0D67"/>
    <w:rsid w:val="46BF181F"/>
    <w:rsid w:val="46C3242B"/>
    <w:rsid w:val="46CD0EC7"/>
    <w:rsid w:val="46D722B5"/>
    <w:rsid w:val="46FE1541"/>
    <w:rsid w:val="4700490F"/>
    <w:rsid w:val="471D2D40"/>
    <w:rsid w:val="471E1FBF"/>
    <w:rsid w:val="47275A14"/>
    <w:rsid w:val="47346590"/>
    <w:rsid w:val="4734676F"/>
    <w:rsid w:val="47350017"/>
    <w:rsid w:val="47390054"/>
    <w:rsid w:val="473C65A9"/>
    <w:rsid w:val="47450998"/>
    <w:rsid w:val="47483D6E"/>
    <w:rsid w:val="47491660"/>
    <w:rsid w:val="474C5E4D"/>
    <w:rsid w:val="475D3157"/>
    <w:rsid w:val="479624BE"/>
    <w:rsid w:val="479C0C1B"/>
    <w:rsid w:val="47A4746C"/>
    <w:rsid w:val="47A51DE9"/>
    <w:rsid w:val="47B72644"/>
    <w:rsid w:val="47D42C46"/>
    <w:rsid w:val="47E10699"/>
    <w:rsid w:val="47F400C8"/>
    <w:rsid w:val="48025F0D"/>
    <w:rsid w:val="480A7F45"/>
    <w:rsid w:val="481428FB"/>
    <w:rsid w:val="481475D8"/>
    <w:rsid w:val="482C1E57"/>
    <w:rsid w:val="483374CE"/>
    <w:rsid w:val="484C0F63"/>
    <w:rsid w:val="485E0DCC"/>
    <w:rsid w:val="487969E2"/>
    <w:rsid w:val="48842E9A"/>
    <w:rsid w:val="48981328"/>
    <w:rsid w:val="48AA4CBD"/>
    <w:rsid w:val="48BA396D"/>
    <w:rsid w:val="48BF0A3D"/>
    <w:rsid w:val="48C40D59"/>
    <w:rsid w:val="48D02770"/>
    <w:rsid w:val="48DA1FE1"/>
    <w:rsid w:val="49062217"/>
    <w:rsid w:val="490E7F15"/>
    <w:rsid w:val="49256A28"/>
    <w:rsid w:val="492C745D"/>
    <w:rsid w:val="493D7FD4"/>
    <w:rsid w:val="4947350B"/>
    <w:rsid w:val="495028EB"/>
    <w:rsid w:val="4957070A"/>
    <w:rsid w:val="49761D6B"/>
    <w:rsid w:val="497E1D7A"/>
    <w:rsid w:val="49800A7E"/>
    <w:rsid w:val="49A24B7B"/>
    <w:rsid w:val="49A65CC7"/>
    <w:rsid w:val="49B30E13"/>
    <w:rsid w:val="49DC7EEC"/>
    <w:rsid w:val="49F64DCF"/>
    <w:rsid w:val="4A010A77"/>
    <w:rsid w:val="4A1C4824"/>
    <w:rsid w:val="4A3B1D50"/>
    <w:rsid w:val="4A3E5A2B"/>
    <w:rsid w:val="4A562B1B"/>
    <w:rsid w:val="4A615D59"/>
    <w:rsid w:val="4A6179E6"/>
    <w:rsid w:val="4A6B1387"/>
    <w:rsid w:val="4A6B192A"/>
    <w:rsid w:val="4A77494A"/>
    <w:rsid w:val="4A8F545C"/>
    <w:rsid w:val="4A927DF9"/>
    <w:rsid w:val="4A987C4A"/>
    <w:rsid w:val="4AA50070"/>
    <w:rsid w:val="4AC16DAD"/>
    <w:rsid w:val="4AD23510"/>
    <w:rsid w:val="4AEB5187"/>
    <w:rsid w:val="4AF15BBB"/>
    <w:rsid w:val="4AF210E2"/>
    <w:rsid w:val="4AF3300E"/>
    <w:rsid w:val="4B035902"/>
    <w:rsid w:val="4B1C49C2"/>
    <w:rsid w:val="4B2858C4"/>
    <w:rsid w:val="4B2B5C8D"/>
    <w:rsid w:val="4B2E1E40"/>
    <w:rsid w:val="4B363DBE"/>
    <w:rsid w:val="4B485BF7"/>
    <w:rsid w:val="4B4B4B4A"/>
    <w:rsid w:val="4B601820"/>
    <w:rsid w:val="4B6D7A1D"/>
    <w:rsid w:val="4B7D68FA"/>
    <w:rsid w:val="4B973D2B"/>
    <w:rsid w:val="4B9F77B4"/>
    <w:rsid w:val="4BC26F81"/>
    <w:rsid w:val="4BCB68DC"/>
    <w:rsid w:val="4BE03B3C"/>
    <w:rsid w:val="4BE30E50"/>
    <w:rsid w:val="4BED343A"/>
    <w:rsid w:val="4BEE6DB0"/>
    <w:rsid w:val="4BF7611F"/>
    <w:rsid w:val="4BF97EF5"/>
    <w:rsid w:val="4BFA2BF3"/>
    <w:rsid w:val="4C14346A"/>
    <w:rsid w:val="4C1A0085"/>
    <w:rsid w:val="4C361A03"/>
    <w:rsid w:val="4C501756"/>
    <w:rsid w:val="4C5F5D59"/>
    <w:rsid w:val="4C6B53C0"/>
    <w:rsid w:val="4C6E71E5"/>
    <w:rsid w:val="4C7727E9"/>
    <w:rsid w:val="4C8D41C9"/>
    <w:rsid w:val="4C9E176D"/>
    <w:rsid w:val="4CA20FC1"/>
    <w:rsid w:val="4CAC68FE"/>
    <w:rsid w:val="4CF701C6"/>
    <w:rsid w:val="4CFD469C"/>
    <w:rsid w:val="4D024918"/>
    <w:rsid w:val="4D04086D"/>
    <w:rsid w:val="4D1C4610"/>
    <w:rsid w:val="4D307571"/>
    <w:rsid w:val="4D652D6A"/>
    <w:rsid w:val="4D7E5594"/>
    <w:rsid w:val="4D800B7A"/>
    <w:rsid w:val="4D870B42"/>
    <w:rsid w:val="4D8921D6"/>
    <w:rsid w:val="4D9B5DED"/>
    <w:rsid w:val="4D9B67B4"/>
    <w:rsid w:val="4DA6125D"/>
    <w:rsid w:val="4DBD2FC9"/>
    <w:rsid w:val="4DEB3BA9"/>
    <w:rsid w:val="4DEC69CA"/>
    <w:rsid w:val="4DFB54F8"/>
    <w:rsid w:val="4E0D2C79"/>
    <w:rsid w:val="4E1362D3"/>
    <w:rsid w:val="4E1A6664"/>
    <w:rsid w:val="4E2B0841"/>
    <w:rsid w:val="4E4C2FF7"/>
    <w:rsid w:val="4E4E40BF"/>
    <w:rsid w:val="4E577E68"/>
    <w:rsid w:val="4E5A52D6"/>
    <w:rsid w:val="4E625ECB"/>
    <w:rsid w:val="4E6F1966"/>
    <w:rsid w:val="4E722D89"/>
    <w:rsid w:val="4E7348B5"/>
    <w:rsid w:val="4E876F93"/>
    <w:rsid w:val="4E93445F"/>
    <w:rsid w:val="4EA15E6D"/>
    <w:rsid w:val="4EA27851"/>
    <w:rsid w:val="4EA71DE8"/>
    <w:rsid w:val="4EDA011B"/>
    <w:rsid w:val="4EE11E7A"/>
    <w:rsid w:val="4EE95422"/>
    <w:rsid w:val="4F030133"/>
    <w:rsid w:val="4F03066D"/>
    <w:rsid w:val="4F043545"/>
    <w:rsid w:val="4F0E696D"/>
    <w:rsid w:val="4F131F5F"/>
    <w:rsid w:val="4F2B4723"/>
    <w:rsid w:val="4F3218CB"/>
    <w:rsid w:val="4F341BFD"/>
    <w:rsid w:val="4F401E81"/>
    <w:rsid w:val="4F4266A5"/>
    <w:rsid w:val="4F5C40CF"/>
    <w:rsid w:val="4F652BB4"/>
    <w:rsid w:val="4F720313"/>
    <w:rsid w:val="4F791A98"/>
    <w:rsid w:val="4F7B4353"/>
    <w:rsid w:val="4F7D14AB"/>
    <w:rsid w:val="4FBB7753"/>
    <w:rsid w:val="4FC64134"/>
    <w:rsid w:val="4FD13A9B"/>
    <w:rsid w:val="4FD27475"/>
    <w:rsid w:val="4FD66305"/>
    <w:rsid w:val="4FF23B4E"/>
    <w:rsid w:val="4FFC5248"/>
    <w:rsid w:val="500349A2"/>
    <w:rsid w:val="501C5FD0"/>
    <w:rsid w:val="502958C1"/>
    <w:rsid w:val="502E3650"/>
    <w:rsid w:val="503004B3"/>
    <w:rsid w:val="503555F0"/>
    <w:rsid w:val="50436867"/>
    <w:rsid w:val="50486A4E"/>
    <w:rsid w:val="50575F3F"/>
    <w:rsid w:val="50585F2A"/>
    <w:rsid w:val="5059675E"/>
    <w:rsid w:val="507927E7"/>
    <w:rsid w:val="50797BDB"/>
    <w:rsid w:val="507F2704"/>
    <w:rsid w:val="508D3653"/>
    <w:rsid w:val="50CA7F84"/>
    <w:rsid w:val="50CE3B0F"/>
    <w:rsid w:val="50D16A20"/>
    <w:rsid w:val="50DB177A"/>
    <w:rsid w:val="50E0403B"/>
    <w:rsid w:val="50EF5D3F"/>
    <w:rsid w:val="50F11EF6"/>
    <w:rsid w:val="50F975B7"/>
    <w:rsid w:val="50FC5D09"/>
    <w:rsid w:val="51265867"/>
    <w:rsid w:val="5142327B"/>
    <w:rsid w:val="514A0764"/>
    <w:rsid w:val="515A1889"/>
    <w:rsid w:val="515E26FB"/>
    <w:rsid w:val="51731989"/>
    <w:rsid w:val="517A2506"/>
    <w:rsid w:val="518E59F2"/>
    <w:rsid w:val="51A5394B"/>
    <w:rsid w:val="51A74546"/>
    <w:rsid w:val="51AE4DC1"/>
    <w:rsid w:val="51AF29F1"/>
    <w:rsid w:val="51B86CB3"/>
    <w:rsid w:val="51DE5B65"/>
    <w:rsid w:val="51DF5EAF"/>
    <w:rsid w:val="51E04591"/>
    <w:rsid w:val="51E128B4"/>
    <w:rsid w:val="51F33746"/>
    <w:rsid w:val="51F709F1"/>
    <w:rsid w:val="51F84F73"/>
    <w:rsid w:val="51FE3A97"/>
    <w:rsid w:val="5200373A"/>
    <w:rsid w:val="52097552"/>
    <w:rsid w:val="520C2E23"/>
    <w:rsid w:val="52196D94"/>
    <w:rsid w:val="521A6B96"/>
    <w:rsid w:val="52344FA0"/>
    <w:rsid w:val="523D2BC0"/>
    <w:rsid w:val="524735A0"/>
    <w:rsid w:val="52575DE5"/>
    <w:rsid w:val="52670262"/>
    <w:rsid w:val="527022D3"/>
    <w:rsid w:val="52732BB3"/>
    <w:rsid w:val="52825638"/>
    <w:rsid w:val="528D188B"/>
    <w:rsid w:val="52B07DC1"/>
    <w:rsid w:val="52C01829"/>
    <w:rsid w:val="52C658B0"/>
    <w:rsid w:val="52C97893"/>
    <w:rsid w:val="52CA4B42"/>
    <w:rsid w:val="52CD0441"/>
    <w:rsid w:val="52D61542"/>
    <w:rsid w:val="52D83EB7"/>
    <w:rsid w:val="52D905D0"/>
    <w:rsid w:val="52ED0500"/>
    <w:rsid w:val="52FA60C6"/>
    <w:rsid w:val="530218E1"/>
    <w:rsid w:val="530F017D"/>
    <w:rsid w:val="532949CE"/>
    <w:rsid w:val="532F053B"/>
    <w:rsid w:val="533F58C1"/>
    <w:rsid w:val="53522926"/>
    <w:rsid w:val="537D0DAE"/>
    <w:rsid w:val="53912585"/>
    <w:rsid w:val="539309E5"/>
    <w:rsid w:val="53C20A8E"/>
    <w:rsid w:val="53C36AC1"/>
    <w:rsid w:val="53CC54F6"/>
    <w:rsid w:val="53CE6701"/>
    <w:rsid w:val="53CF1576"/>
    <w:rsid w:val="53DF644D"/>
    <w:rsid w:val="540B5004"/>
    <w:rsid w:val="540F5E36"/>
    <w:rsid w:val="54136D7C"/>
    <w:rsid w:val="54207772"/>
    <w:rsid w:val="542B70E3"/>
    <w:rsid w:val="544025BA"/>
    <w:rsid w:val="54402D0C"/>
    <w:rsid w:val="54420CBA"/>
    <w:rsid w:val="544B0E01"/>
    <w:rsid w:val="545378E4"/>
    <w:rsid w:val="545477B5"/>
    <w:rsid w:val="548C5A34"/>
    <w:rsid w:val="549A4F46"/>
    <w:rsid w:val="549E0D99"/>
    <w:rsid w:val="54C751EA"/>
    <w:rsid w:val="54E23ACC"/>
    <w:rsid w:val="54FC47F8"/>
    <w:rsid w:val="550B2A04"/>
    <w:rsid w:val="551F2799"/>
    <w:rsid w:val="552503FD"/>
    <w:rsid w:val="553D50FD"/>
    <w:rsid w:val="554F1AFE"/>
    <w:rsid w:val="555171C0"/>
    <w:rsid w:val="55AB653C"/>
    <w:rsid w:val="55BB341E"/>
    <w:rsid w:val="55D2496A"/>
    <w:rsid w:val="55E7552E"/>
    <w:rsid w:val="55FF0101"/>
    <w:rsid w:val="56011592"/>
    <w:rsid w:val="5608290B"/>
    <w:rsid w:val="560912DD"/>
    <w:rsid w:val="56091F9D"/>
    <w:rsid w:val="560A335B"/>
    <w:rsid w:val="560B5326"/>
    <w:rsid w:val="561A42E2"/>
    <w:rsid w:val="562007FA"/>
    <w:rsid w:val="56300E10"/>
    <w:rsid w:val="56375992"/>
    <w:rsid w:val="5643642D"/>
    <w:rsid w:val="564B2106"/>
    <w:rsid w:val="56772A74"/>
    <w:rsid w:val="568A348E"/>
    <w:rsid w:val="568E13CF"/>
    <w:rsid w:val="5691627E"/>
    <w:rsid w:val="569A021A"/>
    <w:rsid w:val="56B36947"/>
    <w:rsid w:val="56B73591"/>
    <w:rsid w:val="56E76141"/>
    <w:rsid w:val="56EE761E"/>
    <w:rsid w:val="56F83755"/>
    <w:rsid w:val="56F851CE"/>
    <w:rsid w:val="570932DF"/>
    <w:rsid w:val="570E3FEF"/>
    <w:rsid w:val="570F34A4"/>
    <w:rsid w:val="570F3FF5"/>
    <w:rsid w:val="57154108"/>
    <w:rsid w:val="572224DB"/>
    <w:rsid w:val="57225B77"/>
    <w:rsid w:val="572C364E"/>
    <w:rsid w:val="573F2830"/>
    <w:rsid w:val="5755795B"/>
    <w:rsid w:val="575B065B"/>
    <w:rsid w:val="57767528"/>
    <w:rsid w:val="57A1273B"/>
    <w:rsid w:val="57A548DC"/>
    <w:rsid w:val="57AF116B"/>
    <w:rsid w:val="57B43929"/>
    <w:rsid w:val="57B7592F"/>
    <w:rsid w:val="57BB5963"/>
    <w:rsid w:val="57C95F7C"/>
    <w:rsid w:val="57D13835"/>
    <w:rsid w:val="57D409AD"/>
    <w:rsid w:val="57DE0F29"/>
    <w:rsid w:val="57E93116"/>
    <w:rsid w:val="57EC3206"/>
    <w:rsid w:val="57ED3481"/>
    <w:rsid w:val="57FA415C"/>
    <w:rsid w:val="57FA564C"/>
    <w:rsid w:val="57FF0439"/>
    <w:rsid w:val="58055D0F"/>
    <w:rsid w:val="58100E43"/>
    <w:rsid w:val="581800A8"/>
    <w:rsid w:val="58326AFE"/>
    <w:rsid w:val="583666AA"/>
    <w:rsid w:val="58405825"/>
    <w:rsid w:val="5847689F"/>
    <w:rsid w:val="584E7CD8"/>
    <w:rsid w:val="585161A5"/>
    <w:rsid w:val="585D0D0A"/>
    <w:rsid w:val="58607733"/>
    <w:rsid w:val="5861052E"/>
    <w:rsid w:val="58865DFD"/>
    <w:rsid w:val="58A5576F"/>
    <w:rsid w:val="58BB5B3C"/>
    <w:rsid w:val="58BD7F6C"/>
    <w:rsid w:val="58CC1FA9"/>
    <w:rsid w:val="58D61BD6"/>
    <w:rsid w:val="58E2007E"/>
    <w:rsid w:val="58EC04B4"/>
    <w:rsid w:val="58ED3C03"/>
    <w:rsid w:val="58EF640D"/>
    <w:rsid w:val="58F26317"/>
    <w:rsid w:val="58F73EED"/>
    <w:rsid w:val="59190FFC"/>
    <w:rsid w:val="591E6861"/>
    <w:rsid w:val="592942E3"/>
    <w:rsid w:val="594426CF"/>
    <w:rsid w:val="594726D4"/>
    <w:rsid w:val="594A432E"/>
    <w:rsid w:val="595B4C15"/>
    <w:rsid w:val="596D4205"/>
    <w:rsid w:val="596D7587"/>
    <w:rsid w:val="597E54A5"/>
    <w:rsid w:val="59834D54"/>
    <w:rsid w:val="59904154"/>
    <w:rsid w:val="59B6615D"/>
    <w:rsid w:val="59BD1CC3"/>
    <w:rsid w:val="59C429CE"/>
    <w:rsid w:val="59C45B3D"/>
    <w:rsid w:val="59CD671D"/>
    <w:rsid w:val="59D27C73"/>
    <w:rsid w:val="59D81668"/>
    <w:rsid w:val="59E44FFC"/>
    <w:rsid w:val="59FE00AA"/>
    <w:rsid w:val="5A10070B"/>
    <w:rsid w:val="5A1A222A"/>
    <w:rsid w:val="5A262719"/>
    <w:rsid w:val="5A28490A"/>
    <w:rsid w:val="5A2D7E21"/>
    <w:rsid w:val="5A302DA2"/>
    <w:rsid w:val="5A3802BE"/>
    <w:rsid w:val="5A434E59"/>
    <w:rsid w:val="5A450995"/>
    <w:rsid w:val="5A4A6E5C"/>
    <w:rsid w:val="5A6013F5"/>
    <w:rsid w:val="5A63345F"/>
    <w:rsid w:val="5A6E3A8A"/>
    <w:rsid w:val="5A7C73B9"/>
    <w:rsid w:val="5A80686E"/>
    <w:rsid w:val="5A8318B1"/>
    <w:rsid w:val="5A93628D"/>
    <w:rsid w:val="5A94425F"/>
    <w:rsid w:val="5AA427D6"/>
    <w:rsid w:val="5AA46967"/>
    <w:rsid w:val="5AC32400"/>
    <w:rsid w:val="5AE641EF"/>
    <w:rsid w:val="5AE731FB"/>
    <w:rsid w:val="5AE97D83"/>
    <w:rsid w:val="5AEC3703"/>
    <w:rsid w:val="5AF447F6"/>
    <w:rsid w:val="5AF77F4C"/>
    <w:rsid w:val="5B025E4A"/>
    <w:rsid w:val="5B027026"/>
    <w:rsid w:val="5B17504E"/>
    <w:rsid w:val="5B3C38D7"/>
    <w:rsid w:val="5B496094"/>
    <w:rsid w:val="5B515B35"/>
    <w:rsid w:val="5B5669E1"/>
    <w:rsid w:val="5B5C27E6"/>
    <w:rsid w:val="5B730124"/>
    <w:rsid w:val="5B7F3146"/>
    <w:rsid w:val="5B80480D"/>
    <w:rsid w:val="5B835A7C"/>
    <w:rsid w:val="5B884F47"/>
    <w:rsid w:val="5B950720"/>
    <w:rsid w:val="5B960248"/>
    <w:rsid w:val="5BA27696"/>
    <w:rsid w:val="5BB9303B"/>
    <w:rsid w:val="5BBC6B68"/>
    <w:rsid w:val="5BC24660"/>
    <w:rsid w:val="5BE972C8"/>
    <w:rsid w:val="5BEA7B29"/>
    <w:rsid w:val="5BF01F89"/>
    <w:rsid w:val="5BF24233"/>
    <w:rsid w:val="5BF73ED3"/>
    <w:rsid w:val="5BF96687"/>
    <w:rsid w:val="5C002494"/>
    <w:rsid w:val="5C0271B5"/>
    <w:rsid w:val="5C050EF1"/>
    <w:rsid w:val="5C094D90"/>
    <w:rsid w:val="5C0B64FF"/>
    <w:rsid w:val="5C0D378B"/>
    <w:rsid w:val="5C110931"/>
    <w:rsid w:val="5C317B2E"/>
    <w:rsid w:val="5C357D82"/>
    <w:rsid w:val="5C4305E8"/>
    <w:rsid w:val="5C4E111C"/>
    <w:rsid w:val="5C575B07"/>
    <w:rsid w:val="5C767359"/>
    <w:rsid w:val="5C7C7108"/>
    <w:rsid w:val="5C7E5516"/>
    <w:rsid w:val="5C8F6A67"/>
    <w:rsid w:val="5C9A272B"/>
    <w:rsid w:val="5CA71F72"/>
    <w:rsid w:val="5CAC17ED"/>
    <w:rsid w:val="5CAE01EA"/>
    <w:rsid w:val="5CAE6C3D"/>
    <w:rsid w:val="5CAE7251"/>
    <w:rsid w:val="5CB01CC7"/>
    <w:rsid w:val="5CB24945"/>
    <w:rsid w:val="5CB57896"/>
    <w:rsid w:val="5CBF734C"/>
    <w:rsid w:val="5CC52AA6"/>
    <w:rsid w:val="5CCB776F"/>
    <w:rsid w:val="5CD26CB0"/>
    <w:rsid w:val="5CE74864"/>
    <w:rsid w:val="5CE928CE"/>
    <w:rsid w:val="5CF14A26"/>
    <w:rsid w:val="5CFB19DB"/>
    <w:rsid w:val="5D05107C"/>
    <w:rsid w:val="5D0D419D"/>
    <w:rsid w:val="5D170E35"/>
    <w:rsid w:val="5D303688"/>
    <w:rsid w:val="5D4B7444"/>
    <w:rsid w:val="5D567769"/>
    <w:rsid w:val="5D6D796B"/>
    <w:rsid w:val="5D743E48"/>
    <w:rsid w:val="5D777141"/>
    <w:rsid w:val="5D792FA9"/>
    <w:rsid w:val="5D935A54"/>
    <w:rsid w:val="5DA36D03"/>
    <w:rsid w:val="5DAB34E5"/>
    <w:rsid w:val="5DB1744B"/>
    <w:rsid w:val="5DC15FA9"/>
    <w:rsid w:val="5DC32B5F"/>
    <w:rsid w:val="5DE57FFC"/>
    <w:rsid w:val="5DF53F9A"/>
    <w:rsid w:val="5E1B67A9"/>
    <w:rsid w:val="5E1D29BB"/>
    <w:rsid w:val="5E3556D8"/>
    <w:rsid w:val="5E6A1C3D"/>
    <w:rsid w:val="5E6A7FD2"/>
    <w:rsid w:val="5E832272"/>
    <w:rsid w:val="5E8561A7"/>
    <w:rsid w:val="5EA53409"/>
    <w:rsid w:val="5EB45A79"/>
    <w:rsid w:val="5EC427A5"/>
    <w:rsid w:val="5EC451FD"/>
    <w:rsid w:val="5ECA7A75"/>
    <w:rsid w:val="5EF03BD3"/>
    <w:rsid w:val="5F00173C"/>
    <w:rsid w:val="5F2B1C22"/>
    <w:rsid w:val="5F412805"/>
    <w:rsid w:val="5F5A34D0"/>
    <w:rsid w:val="5F7030AC"/>
    <w:rsid w:val="5F7C1760"/>
    <w:rsid w:val="5F81406E"/>
    <w:rsid w:val="5F873C2B"/>
    <w:rsid w:val="5FA81925"/>
    <w:rsid w:val="5FAE1227"/>
    <w:rsid w:val="5FBC65F3"/>
    <w:rsid w:val="5FCB751C"/>
    <w:rsid w:val="5FD935E6"/>
    <w:rsid w:val="5FE43E49"/>
    <w:rsid w:val="5FF2050A"/>
    <w:rsid w:val="5FF67C26"/>
    <w:rsid w:val="5FFE002E"/>
    <w:rsid w:val="600558F5"/>
    <w:rsid w:val="60141854"/>
    <w:rsid w:val="601425A4"/>
    <w:rsid w:val="60204A85"/>
    <w:rsid w:val="60207B95"/>
    <w:rsid w:val="602774B2"/>
    <w:rsid w:val="602C0C23"/>
    <w:rsid w:val="60361E75"/>
    <w:rsid w:val="6041180A"/>
    <w:rsid w:val="604E358B"/>
    <w:rsid w:val="605774A4"/>
    <w:rsid w:val="605E081E"/>
    <w:rsid w:val="60671718"/>
    <w:rsid w:val="60701C1B"/>
    <w:rsid w:val="608A35DC"/>
    <w:rsid w:val="609B12C4"/>
    <w:rsid w:val="60CF6D2E"/>
    <w:rsid w:val="60D80E8B"/>
    <w:rsid w:val="60D85BFE"/>
    <w:rsid w:val="60DC0D9E"/>
    <w:rsid w:val="60E44CCF"/>
    <w:rsid w:val="60F23CE3"/>
    <w:rsid w:val="6123771B"/>
    <w:rsid w:val="6135020A"/>
    <w:rsid w:val="613C3339"/>
    <w:rsid w:val="61485A7A"/>
    <w:rsid w:val="61543D6D"/>
    <w:rsid w:val="615C0DCD"/>
    <w:rsid w:val="616F725A"/>
    <w:rsid w:val="61780D59"/>
    <w:rsid w:val="6180087D"/>
    <w:rsid w:val="61AA1B59"/>
    <w:rsid w:val="6223242E"/>
    <w:rsid w:val="62356ED5"/>
    <w:rsid w:val="623A2A9F"/>
    <w:rsid w:val="623A4989"/>
    <w:rsid w:val="6249599F"/>
    <w:rsid w:val="62564CE0"/>
    <w:rsid w:val="625D71C1"/>
    <w:rsid w:val="62720CF4"/>
    <w:rsid w:val="627F491D"/>
    <w:rsid w:val="629000A5"/>
    <w:rsid w:val="629F6F92"/>
    <w:rsid w:val="62A25A14"/>
    <w:rsid w:val="62A600A5"/>
    <w:rsid w:val="62B132F9"/>
    <w:rsid w:val="62B7527B"/>
    <w:rsid w:val="62BD5949"/>
    <w:rsid w:val="62D24A02"/>
    <w:rsid w:val="62D530B0"/>
    <w:rsid w:val="62DB666E"/>
    <w:rsid w:val="63077356"/>
    <w:rsid w:val="63121DF9"/>
    <w:rsid w:val="6313208D"/>
    <w:rsid w:val="63266F06"/>
    <w:rsid w:val="632E5978"/>
    <w:rsid w:val="63605938"/>
    <w:rsid w:val="636C7C92"/>
    <w:rsid w:val="637B2364"/>
    <w:rsid w:val="63830362"/>
    <w:rsid w:val="6390256C"/>
    <w:rsid w:val="639163C7"/>
    <w:rsid w:val="63980F64"/>
    <w:rsid w:val="639A24CE"/>
    <w:rsid w:val="63A82CAD"/>
    <w:rsid w:val="63BA713E"/>
    <w:rsid w:val="63C74FD0"/>
    <w:rsid w:val="63C75EC5"/>
    <w:rsid w:val="63E9772A"/>
    <w:rsid w:val="642E3175"/>
    <w:rsid w:val="64492B72"/>
    <w:rsid w:val="645352D7"/>
    <w:rsid w:val="645B07ED"/>
    <w:rsid w:val="64607194"/>
    <w:rsid w:val="646B2149"/>
    <w:rsid w:val="64944645"/>
    <w:rsid w:val="64A85648"/>
    <w:rsid w:val="64D122CA"/>
    <w:rsid w:val="64D35D8A"/>
    <w:rsid w:val="64DA14E4"/>
    <w:rsid w:val="64DC318D"/>
    <w:rsid w:val="64E838C6"/>
    <w:rsid w:val="65025234"/>
    <w:rsid w:val="650B79CD"/>
    <w:rsid w:val="652132A8"/>
    <w:rsid w:val="652452F2"/>
    <w:rsid w:val="652E2526"/>
    <w:rsid w:val="65350B83"/>
    <w:rsid w:val="656429AC"/>
    <w:rsid w:val="65690090"/>
    <w:rsid w:val="656C57FD"/>
    <w:rsid w:val="65723545"/>
    <w:rsid w:val="657F7F12"/>
    <w:rsid w:val="658D346B"/>
    <w:rsid w:val="659C4F29"/>
    <w:rsid w:val="65A35003"/>
    <w:rsid w:val="65CF01A7"/>
    <w:rsid w:val="65E451BA"/>
    <w:rsid w:val="65F20990"/>
    <w:rsid w:val="66027224"/>
    <w:rsid w:val="661378A1"/>
    <w:rsid w:val="662856C0"/>
    <w:rsid w:val="66406807"/>
    <w:rsid w:val="6646391D"/>
    <w:rsid w:val="664818F0"/>
    <w:rsid w:val="665015B2"/>
    <w:rsid w:val="665C30C9"/>
    <w:rsid w:val="66674F50"/>
    <w:rsid w:val="66755AA6"/>
    <w:rsid w:val="6691307E"/>
    <w:rsid w:val="669800A9"/>
    <w:rsid w:val="66A219E6"/>
    <w:rsid w:val="66A47D36"/>
    <w:rsid w:val="66A85FD7"/>
    <w:rsid w:val="66AA3CD9"/>
    <w:rsid w:val="66AB04A2"/>
    <w:rsid w:val="66AD5F96"/>
    <w:rsid w:val="66C90132"/>
    <w:rsid w:val="66D17B6C"/>
    <w:rsid w:val="66D81936"/>
    <w:rsid w:val="66E074DA"/>
    <w:rsid w:val="66E75317"/>
    <w:rsid w:val="66EB320F"/>
    <w:rsid w:val="66F546CE"/>
    <w:rsid w:val="6713616C"/>
    <w:rsid w:val="671A5250"/>
    <w:rsid w:val="671C6A9D"/>
    <w:rsid w:val="67276A6C"/>
    <w:rsid w:val="673156B0"/>
    <w:rsid w:val="67452C65"/>
    <w:rsid w:val="674F1C88"/>
    <w:rsid w:val="675F3313"/>
    <w:rsid w:val="676A5A27"/>
    <w:rsid w:val="676C2D6E"/>
    <w:rsid w:val="677B0988"/>
    <w:rsid w:val="677B5A7C"/>
    <w:rsid w:val="679D65D9"/>
    <w:rsid w:val="67A272F9"/>
    <w:rsid w:val="67A403AF"/>
    <w:rsid w:val="67A93A49"/>
    <w:rsid w:val="67AB0AAC"/>
    <w:rsid w:val="67B23D49"/>
    <w:rsid w:val="67BA793F"/>
    <w:rsid w:val="67BF4E17"/>
    <w:rsid w:val="67D273CD"/>
    <w:rsid w:val="67DE3750"/>
    <w:rsid w:val="67E0555B"/>
    <w:rsid w:val="67E17776"/>
    <w:rsid w:val="67FE7803"/>
    <w:rsid w:val="680C310F"/>
    <w:rsid w:val="68195C84"/>
    <w:rsid w:val="681F686F"/>
    <w:rsid w:val="682D7016"/>
    <w:rsid w:val="68342F86"/>
    <w:rsid w:val="683D1F79"/>
    <w:rsid w:val="684D7D80"/>
    <w:rsid w:val="684F0CBE"/>
    <w:rsid w:val="685A261F"/>
    <w:rsid w:val="685F63D7"/>
    <w:rsid w:val="68791FA0"/>
    <w:rsid w:val="68836E51"/>
    <w:rsid w:val="68851E2E"/>
    <w:rsid w:val="68BB00A0"/>
    <w:rsid w:val="68C77DC3"/>
    <w:rsid w:val="68DD6944"/>
    <w:rsid w:val="68DE3FB1"/>
    <w:rsid w:val="68DF1EAC"/>
    <w:rsid w:val="68E0361C"/>
    <w:rsid w:val="68E444E2"/>
    <w:rsid w:val="68E813D1"/>
    <w:rsid w:val="68EF7A45"/>
    <w:rsid w:val="68F062F6"/>
    <w:rsid w:val="68FF5699"/>
    <w:rsid w:val="690E3A87"/>
    <w:rsid w:val="69143E6C"/>
    <w:rsid w:val="691B422B"/>
    <w:rsid w:val="69243E61"/>
    <w:rsid w:val="693A08A6"/>
    <w:rsid w:val="693E784B"/>
    <w:rsid w:val="69455D7B"/>
    <w:rsid w:val="69AD64C0"/>
    <w:rsid w:val="69AD6D96"/>
    <w:rsid w:val="69B31679"/>
    <w:rsid w:val="69B93FCD"/>
    <w:rsid w:val="69C80DC1"/>
    <w:rsid w:val="69CC7619"/>
    <w:rsid w:val="69D724CB"/>
    <w:rsid w:val="69FB5F52"/>
    <w:rsid w:val="69FC0050"/>
    <w:rsid w:val="69FC0633"/>
    <w:rsid w:val="6A0179FB"/>
    <w:rsid w:val="6A0A3096"/>
    <w:rsid w:val="6A0B066F"/>
    <w:rsid w:val="6A180CA4"/>
    <w:rsid w:val="6A2D4F35"/>
    <w:rsid w:val="6A312BB5"/>
    <w:rsid w:val="6A4713B7"/>
    <w:rsid w:val="6A4770C2"/>
    <w:rsid w:val="6A477D21"/>
    <w:rsid w:val="6A4F2BBE"/>
    <w:rsid w:val="6A644764"/>
    <w:rsid w:val="6A6725A0"/>
    <w:rsid w:val="6A6904B2"/>
    <w:rsid w:val="6A6C4A26"/>
    <w:rsid w:val="6A7441B1"/>
    <w:rsid w:val="6A782A9E"/>
    <w:rsid w:val="6A7B3298"/>
    <w:rsid w:val="6A7D19F4"/>
    <w:rsid w:val="6A7E2302"/>
    <w:rsid w:val="6A881CA6"/>
    <w:rsid w:val="6A9C0860"/>
    <w:rsid w:val="6A9F3E46"/>
    <w:rsid w:val="6AA154FB"/>
    <w:rsid w:val="6AA7767E"/>
    <w:rsid w:val="6AA9372F"/>
    <w:rsid w:val="6AB22CBF"/>
    <w:rsid w:val="6AB6076E"/>
    <w:rsid w:val="6AC87B0B"/>
    <w:rsid w:val="6AD1639B"/>
    <w:rsid w:val="6AE153EC"/>
    <w:rsid w:val="6AED464F"/>
    <w:rsid w:val="6AF021E2"/>
    <w:rsid w:val="6B0815F1"/>
    <w:rsid w:val="6B0F4EA5"/>
    <w:rsid w:val="6B191ECD"/>
    <w:rsid w:val="6B3C2C11"/>
    <w:rsid w:val="6B3D75CE"/>
    <w:rsid w:val="6B412BE4"/>
    <w:rsid w:val="6B5036AE"/>
    <w:rsid w:val="6B542729"/>
    <w:rsid w:val="6B602CD1"/>
    <w:rsid w:val="6B63602B"/>
    <w:rsid w:val="6B64551C"/>
    <w:rsid w:val="6B6C108F"/>
    <w:rsid w:val="6B6F089A"/>
    <w:rsid w:val="6B7D5612"/>
    <w:rsid w:val="6B806EFE"/>
    <w:rsid w:val="6BA424B5"/>
    <w:rsid w:val="6BA9305B"/>
    <w:rsid w:val="6BB3496D"/>
    <w:rsid w:val="6BBA59CE"/>
    <w:rsid w:val="6BBD056E"/>
    <w:rsid w:val="6BC87E34"/>
    <w:rsid w:val="6BCE258C"/>
    <w:rsid w:val="6BEA6763"/>
    <w:rsid w:val="6BEA6AD9"/>
    <w:rsid w:val="6BED68F3"/>
    <w:rsid w:val="6C137655"/>
    <w:rsid w:val="6C1835E1"/>
    <w:rsid w:val="6C251BAB"/>
    <w:rsid w:val="6C3C0A2B"/>
    <w:rsid w:val="6C3E4F26"/>
    <w:rsid w:val="6C4B6FDC"/>
    <w:rsid w:val="6C520C8E"/>
    <w:rsid w:val="6C552165"/>
    <w:rsid w:val="6C5566D8"/>
    <w:rsid w:val="6C6326C4"/>
    <w:rsid w:val="6C6E407E"/>
    <w:rsid w:val="6C9A564C"/>
    <w:rsid w:val="6CA31E34"/>
    <w:rsid w:val="6CA373E2"/>
    <w:rsid w:val="6CA80D6A"/>
    <w:rsid w:val="6CA82A85"/>
    <w:rsid w:val="6CC16CF1"/>
    <w:rsid w:val="6CC85DF2"/>
    <w:rsid w:val="6CD9731E"/>
    <w:rsid w:val="6CE6791E"/>
    <w:rsid w:val="6CEA0C72"/>
    <w:rsid w:val="6CFE1056"/>
    <w:rsid w:val="6D00264A"/>
    <w:rsid w:val="6D2D06C1"/>
    <w:rsid w:val="6D315BEC"/>
    <w:rsid w:val="6D380196"/>
    <w:rsid w:val="6D411EB4"/>
    <w:rsid w:val="6D4E60BB"/>
    <w:rsid w:val="6D5C4FB4"/>
    <w:rsid w:val="6D660F29"/>
    <w:rsid w:val="6D781DEC"/>
    <w:rsid w:val="6D8214C5"/>
    <w:rsid w:val="6D835DCA"/>
    <w:rsid w:val="6D9566E0"/>
    <w:rsid w:val="6D9F7174"/>
    <w:rsid w:val="6DA6475D"/>
    <w:rsid w:val="6DA750E3"/>
    <w:rsid w:val="6DA8430D"/>
    <w:rsid w:val="6DBD2D8F"/>
    <w:rsid w:val="6DBD623E"/>
    <w:rsid w:val="6DDB4D6C"/>
    <w:rsid w:val="6DDC5E6B"/>
    <w:rsid w:val="6DE232D1"/>
    <w:rsid w:val="6DE42085"/>
    <w:rsid w:val="6DE77FB2"/>
    <w:rsid w:val="6DF31A2E"/>
    <w:rsid w:val="6DFE1F52"/>
    <w:rsid w:val="6E096245"/>
    <w:rsid w:val="6E132A91"/>
    <w:rsid w:val="6E2740D8"/>
    <w:rsid w:val="6E5D45F3"/>
    <w:rsid w:val="6E644AB2"/>
    <w:rsid w:val="6E6D188C"/>
    <w:rsid w:val="6E7313B8"/>
    <w:rsid w:val="6E810AFA"/>
    <w:rsid w:val="6E834A80"/>
    <w:rsid w:val="6E885A1B"/>
    <w:rsid w:val="6EA16B34"/>
    <w:rsid w:val="6EA71D2C"/>
    <w:rsid w:val="6EAC1997"/>
    <w:rsid w:val="6EB369A2"/>
    <w:rsid w:val="6EB73FB7"/>
    <w:rsid w:val="6EB75BCF"/>
    <w:rsid w:val="6EB95F8E"/>
    <w:rsid w:val="6ED04E02"/>
    <w:rsid w:val="6ED10F6F"/>
    <w:rsid w:val="6ED462A9"/>
    <w:rsid w:val="6EED5097"/>
    <w:rsid w:val="6EF30132"/>
    <w:rsid w:val="6EFA2C30"/>
    <w:rsid w:val="6F1E17FC"/>
    <w:rsid w:val="6F2C6F56"/>
    <w:rsid w:val="6F477490"/>
    <w:rsid w:val="6F4F4A20"/>
    <w:rsid w:val="6F672420"/>
    <w:rsid w:val="6F6948D5"/>
    <w:rsid w:val="6F6A1027"/>
    <w:rsid w:val="6F6D4D36"/>
    <w:rsid w:val="6F742744"/>
    <w:rsid w:val="6F896358"/>
    <w:rsid w:val="6F95608F"/>
    <w:rsid w:val="6F97652B"/>
    <w:rsid w:val="6F9A4ACA"/>
    <w:rsid w:val="6FA67962"/>
    <w:rsid w:val="6FBB2AA1"/>
    <w:rsid w:val="6FCE7148"/>
    <w:rsid w:val="6FE8705D"/>
    <w:rsid w:val="6FEA675C"/>
    <w:rsid w:val="6FF01B85"/>
    <w:rsid w:val="6FF9597E"/>
    <w:rsid w:val="6FFE44BD"/>
    <w:rsid w:val="700379D9"/>
    <w:rsid w:val="7023164A"/>
    <w:rsid w:val="70395BFC"/>
    <w:rsid w:val="705039C1"/>
    <w:rsid w:val="705857F7"/>
    <w:rsid w:val="705C32AB"/>
    <w:rsid w:val="705C75DB"/>
    <w:rsid w:val="705F37E7"/>
    <w:rsid w:val="705F5F75"/>
    <w:rsid w:val="7060630F"/>
    <w:rsid w:val="70AF78F6"/>
    <w:rsid w:val="70BD6E19"/>
    <w:rsid w:val="70BF2EDA"/>
    <w:rsid w:val="70D23371"/>
    <w:rsid w:val="70D64EA6"/>
    <w:rsid w:val="70EE280A"/>
    <w:rsid w:val="70FC042A"/>
    <w:rsid w:val="710C2011"/>
    <w:rsid w:val="711B4EE2"/>
    <w:rsid w:val="7120537C"/>
    <w:rsid w:val="7122584A"/>
    <w:rsid w:val="71333223"/>
    <w:rsid w:val="71427434"/>
    <w:rsid w:val="71566987"/>
    <w:rsid w:val="71585184"/>
    <w:rsid w:val="715B132D"/>
    <w:rsid w:val="715E3D4B"/>
    <w:rsid w:val="716560E1"/>
    <w:rsid w:val="71731ECB"/>
    <w:rsid w:val="719577E3"/>
    <w:rsid w:val="71B23E99"/>
    <w:rsid w:val="71BC7C5D"/>
    <w:rsid w:val="71C67EAB"/>
    <w:rsid w:val="71D93DA6"/>
    <w:rsid w:val="71DB70D9"/>
    <w:rsid w:val="71DE24A1"/>
    <w:rsid w:val="71DE6FE8"/>
    <w:rsid w:val="71F83146"/>
    <w:rsid w:val="72181C8F"/>
    <w:rsid w:val="721E56C6"/>
    <w:rsid w:val="72495F14"/>
    <w:rsid w:val="72685D71"/>
    <w:rsid w:val="726F6CA3"/>
    <w:rsid w:val="72824379"/>
    <w:rsid w:val="729168E4"/>
    <w:rsid w:val="7294388C"/>
    <w:rsid w:val="729E03C9"/>
    <w:rsid w:val="72AC1206"/>
    <w:rsid w:val="72AD783C"/>
    <w:rsid w:val="72B90ECD"/>
    <w:rsid w:val="72B958C9"/>
    <w:rsid w:val="72BD2093"/>
    <w:rsid w:val="72CB10C5"/>
    <w:rsid w:val="72CC3CA9"/>
    <w:rsid w:val="72CD7E29"/>
    <w:rsid w:val="72D4387A"/>
    <w:rsid w:val="72E75550"/>
    <w:rsid w:val="72E94CCB"/>
    <w:rsid w:val="72FD5DB8"/>
    <w:rsid w:val="7308386A"/>
    <w:rsid w:val="73134135"/>
    <w:rsid w:val="73224061"/>
    <w:rsid w:val="732B04D3"/>
    <w:rsid w:val="73307800"/>
    <w:rsid w:val="7334212D"/>
    <w:rsid w:val="73360863"/>
    <w:rsid w:val="735A7565"/>
    <w:rsid w:val="737022C8"/>
    <w:rsid w:val="73750007"/>
    <w:rsid w:val="738553F6"/>
    <w:rsid w:val="73885F5C"/>
    <w:rsid w:val="738B2BCD"/>
    <w:rsid w:val="73BE1D47"/>
    <w:rsid w:val="73CB7EE0"/>
    <w:rsid w:val="73D8531E"/>
    <w:rsid w:val="73E315F7"/>
    <w:rsid w:val="73F65C80"/>
    <w:rsid w:val="74075472"/>
    <w:rsid w:val="74085C94"/>
    <w:rsid w:val="740D3422"/>
    <w:rsid w:val="74106189"/>
    <w:rsid w:val="741178B5"/>
    <w:rsid w:val="74131D7D"/>
    <w:rsid w:val="743C6980"/>
    <w:rsid w:val="744B7048"/>
    <w:rsid w:val="745E3D68"/>
    <w:rsid w:val="746775EE"/>
    <w:rsid w:val="747245C5"/>
    <w:rsid w:val="74725337"/>
    <w:rsid w:val="747919F4"/>
    <w:rsid w:val="748F5244"/>
    <w:rsid w:val="74984E19"/>
    <w:rsid w:val="74A15702"/>
    <w:rsid w:val="74A24570"/>
    <w:rsid w:val="74A43126"/>
    <w:rsid w:val="74A43D16"/>
    <w:rsid w:val="74B83199"/>
    <w:rsid w:val="74D86CAE"/>
    <w:rsid w:val="74EB4816"/>
    <w:rsid w:val="75315C57"/>
    <w:rsid w:val="753B287B"/>
    <w:rsid w:val="754E12B9"/>
    <w:rsid w:val="75517C10"/>
    <w:rsid w:val="75544D38"/>
    <w:rsid w:val="75584B46"/>
    <w:rsid w:val="75616F35"/>
    <w:rsid w:val="756338DF"/>
    <w:rsid w:val="7564647C"/>
    <w:rsid w:val="7572712F"/>
    <w:rsid w:val="757C7693"/>
    <w:rsid w:val="75820926"/>
    <w:rsid w:val="758544AA"/>
    <w:rsid w:val="759F34EE"/>
    <w:rsid w:val="75A153E9"/>
    <w:rsid w:val="75D8570A"/>
    <w:rsid w:val="75F13FF5"/>
    <w:rsid w:val="7605511C"/>
    <w:rsid w:val="760D75F5"/>
    <w:rsid w:val="761662D3"/>
    <w:rsid w:val="762208CC"/>
    <w:rsid w:val="762A219F"/>
    <w:rsid w:val="764432CA"/>
    <w:rsid w:val="7652124E"/>
    <w:rsid w:val="765422BA"/>
    <w:rsid w:val="765A7CAC"/>
    <w:rsid w:val="766B7CF5"/>
    <w:rsid w:val="76783F09"/>
    <w:rsid w:val="768A1EC0"/>
    <w:rsid w:val="76A31C38"/>
    <w:rsid w:val="76A354D6"/>
    <w:rsid w:val="76A51296"/>
    <w:rsid w:val="76B573D5"/>
    <w:rsid w:val="76BD4169"/>
    <w:rsid w:val="76CF46A7"/>
    <w:rsid w:val="76D07E5D"/>
    <w:rsid w:val="76DD0FCE"/>
    <w:rsid w:val="76DD7A24"/>
    <w:rsid w:val="76E26C29"/>
    <w:rsid w:val="76F61CDC"/>
    <w:rsid w:val="76F813CC"/>
    <w:rsid w:val="76F936A8"/>
    <w:rsid w:val="77070F1B"/>
    <w:rsid w:val="771C222D"/>
    <w:rsid w:val="771F59D8"/>
    <w:rsid w:val="77260A78"/>
    <w:rsid w:val="77331B95"/>
    <w:rsid w:val="773329B9"/>
    <w:rsid w:val="774355BC"/>
    <w:rsid w:val="774937F5"/>
    <w:rsid w:val="775A1EB1"/>
    <w:rsid w:val="77657647"/>
    <w:rsid w:val="776870FF"/>
    <w:rsid w:val="77952745"/>
    <w:rsid w:val="77966A25"/>
    <w:rsid w:val="77AD2DAF"/>
    <w:rsid w:val="77B0486C"/>
    <w:rsid w:val="77BD3577"/>
    <w:rsid w:val="77D048EE"/>
    <w:rsid w:val="77E21D35"/>
    <w:rsid w:val="77EF3198"/>
    <w:rsid w:val="77FE6B23"/>
    <w:rsid w:val="78102607"/>
    <w:rsid w:val="781337C4"/>
    <w:rsid w:val="781521C2"/>
    <w:rsid w:val="78160310"/>
    <w:rsid w:val="78170899"/>
    <w:rsid w:val="783C4351"/>
    <w:rsid w:val="78401CAA"/>
    <w:rsid w:val="78403B27"/>
    <w:rsid w:val="78457153"/>
    <w:rsid w:val="78531AC5"/>
    <w:rsid w:val="7855712F"/>
    <w:rsid w:val="78663FA3"/>
    <w:rsid w:val="786E4F86"/>
    <w:rsid w:val="78753B6C"/>
    <w:rsid w:val="78922136"/>
    <w:rsid w:val="78A017B8"/>
    <w:rsid w:val="78A342A5"/>
    <w:rsid w:val="78AB5B20"/>
    <w:rsid w:val="78AD49D5"/>
    <w:rsid w:val="78B3156E"/>
    <w:rsid w:val="78B561E6"/>
    <w:rsid w:val="78C55196"/>
    <w:rsid w:val="78CA2FC0"/>
    <w:rsid w:val="78EA4049"/>
    <w:rsid w:val="78EF40E5"/>
    <w:rsid w:val="78FC11A8"/>
    <w:rsid w:val="79067D2E"/>
    <w:rsid w:val="79161866"/>
    <w:rsid w:val="791C6438"/>
    <w:rsid w:val="791D7092"/>
    <w:rsid w:val="7924744C"/>
    <w:rsid w:val="79251010"/>
    <w:rsid w:val="792C3AC7"/>
    <w:rsid w:val="7934722C"/>
    <w:rsid w:val="794A3BD1"/>
    <w:rsid w:val="79540739"/>
    <w:rsid w:val="79683A1F"/>
    <w:rsid w:val="796D4BC7"/>
    <w:rsid w:val="798334C2"/>
    <w:rsid w:val="79854CEC"/>
    <w:rsid w:val="798A5CA3"/>
    <w:rsid w:val="798E65FE"/>
    <w:rsid w:val="799220E5"/>
    <w:rsid w:val="79BD3482"/>
    <w:rsid w:val="79E63D12"/>
    <w:rsid w:val="7A030F47"/>
    <w:rsid w:val="7A0D0507"/>
    <w:rsid w:val="7A0D23BF"/>
    <w:rsid w:val="7A1352BA"/>
    <w:rsid w:val="7A157AC3"/>
    <w:rsid w:val="7A23009E"/>
    <w:rsid w:val="7A56204E"/>
    <w:rsid w:val="7A5D4FCA"/>
    <w:rsid w:val="7A686677"/>
    <w:rsid w:val="7A6B5A9E"/>
    <w:rsid w:val="7A72528B"/>
    <w:rsid w:val="7A797DC9"/>
    <w:rsid w:val="7A7A3687"/>
    <w:rsid w:val="7A8A4EC0"/>
    <w:rsid w:val="7A9A4973"/>
    <w:rsid w:val="7A9F08C6"/>
    <w:rsid w:val="7AB54A59"/>
    <w:rsid w:val="7AC531F9"/>
    <w:rsid w:val="7AE507D6"/>
    <w:rsid w:val="7AE92A49"/>
    <w:rsid w:val="7AFE33E9"/>
    <w:rsid w:val="7B003884"/>
    <w:rsid w:val="7B066555"/>
    <w:rsid w:val="7B1512A9"/>
    <w:rsid w:val="7B2236F4"/>
    <w:rsid w:val="7B2914D4"/>
    <w:rsid w:val="7B3F33A2"/>
    <w:rsid w:val="7B4A71DB"/>
    <w:rsid w:val="7B4F5C2F"/>
    <w:rsid w:val="7B5D7F03"/>
    <w:rsid w:val="7B75250C"/>
    <w:rsid w:val="7B940526"/>
    <w:rsid w:val="7B991798"/>
    <w:rsid w:val="7B9A204B"/>
    <w:rsid w:val="7BA226C8"/>
    <w:rsid w:val="7BA35F03"/>
    <w:rsid w:val="7BAB3CB7"/>
    <w:rsid w:val="7BC5345C"/>
    <w:rsid w:val="7BDD32FB"/>
    <w:rsid w:val="7BF97BA1"/>
    <w:rsid w:val="7BFE6FF3"/>
    <w:rsid w:val="7C0E0692"/>
    <w:rsid w:val="7C0F52FB"/>
    <w:rsid w:val="7C195991"/>
    <w:rsid w:val="7C211951"/>
    <w:rsid w:val="7C391DCD"/>
    <w:rsid w:val="7C395743"/>
    <w:rsid w:val="7C4E439E"/>
    <w:rsid w:val="7C606B8A"/>
    <w:rsid w:val="7C68755A"/>
    <w:rsid w:val="7C720BBE"/>
    <w:rsid w:val="7C7B6988"/>
    <w:rsid w:val="7C7F76B2"/>
    <w:rsid w:val="7C81421C"/>
    <w:rsid w:val="7C857095"/>
    <w:rsid w:val="7C921C19"/>
    <w:rsid w:val="7C983EC5"/>
    <w:rsid w:val="7C9861CC"/>
    <w:rsid w:val="7CA83501"/>
    <w:rsid w:val="7CC771F9"/>
    <w:rsid w:val="7CC8258D"/>
    <w:rsid w:val="7CD76348"/>
    <w:rsid w:val="7CFA145D"/>
    <w:rsid w:val="7CFE546B"/>
    <w:rsid w:val="7D0E1968"/>
    <w:rsid w:val="7D176BFE"/>
    <w:rsid w:val="7D1C5C1B"/>
    <w:rsid w:val="7D232BC0"/>
    <w:rsid w:val="7D31528B"/>
    <w:rsid w:val="7D3E1D1F"/>
    <w:rsid w:val="7D3E5E3D"/>
    <w:rsid w:val="7D3E7338"/>
    <w:rsid w:val="7D4468A6"/>
    <w:rsid w:val="7D4F4A43"/>
    <w:rsid w:val="7D770151"/>
    <w:rsid w:val="7D7E5EF5"/>
    <w:rsid w:val="7D894A2B"/>
    <w:rsid w:val="7DB63B74"/>
    <w:rsid w:val="7DF32785"/>
    <w:rsid w:val="7DF601C0"/>
    <w:rsid w:val="7DFD50CE"/>
    <w:rsid w:val="7E021372"/>
    <w:rsid w:val="7E0F4A48"/>
    <w:rsid w:val="7E250813"/>
    <w:rsid w:val="7E373730"/>
    <w:rsid w:val="7E4E7749"/>
    <w:rsid w:val="7E51574C"/>
    <w:rsid w:val="7E563F8F"/>
    <w:rsid w:val="7E597BA4"/>
    <w:rsid w:val="7E5F7BEB"/>
    <w:rsid w:val="7E6321EB"/>
    <w:rsid w:val="7E6A7FBF"/>
    <w:rsid w:val="7E7762C7"/>
    <w:rsid w:val="7E910E77"/>
    <w:rsid w:val="7EA93721"/>
    <w:rsid w:val="7EAE128B"/>
    <w:rsid w:val="7EB92B4E"/>
    <w:rsid w:val="7EC30929"/>
    <w:rsid w:val="7EC54A97"/>
    <w:rsid w:val="7EDD5FCE"/>
    <w:rsid w:val="7EE03FDA"/>
    <w:rsid w:val="7EE454D0"/>
    <w:rsid w:val="7F086D5B"/>
    <w:rsid w:val="7F0A7CED"/>
    <w:rsid w:val="7F2212DD"/>
    <w:rsid w:val="7F2B02CE"/>
    <w:rsid w:val="7F3021A2"/>
    <w:rsid w:val="7F420B6E"/>
    <w:rsid w:val="7F4E18ED"/>
    <w:rsid w:val="7F50196C"/>
    <w:rsid w:val="7F6B49FC"/>
    <w:rsid w:val="7F8B1CDA"/>
    <w:rsid w:val="7F8B2FDE"/>
    <w:rsid w:val="7F994EC1"/>
    <w:rsid w:val="7FBB281D"/>
    <w:rsid w:val="7FBF36AB"/>
    <w:rsid w:val="7FD13C83"/>
    <w:rsid w:val="7FD2210A"/>
    <w:rsid w:val="7FE204C2"/>
    <w:rsid w:val="7FE535F3"/>
    <w:rsid w:val="7FF56C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Normal Indent"/>
    <w:basedOn w:val="1"/>
    <w:next w:val="1"/>
    <w:link w:val="45"/>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next w:val="1"/>
    <w:link w:val="46"/>
    <w:qFormat/>
    <w:uiPriority w:val="0"/>
    <w:pPr>
      <w:jc w:val="left"/>
    </w:pPr>
    <w:rPr>
      <w:sz w:val="18"/>
      <w:szCs w:val="20"/>
    </w:rPr>
  </w:style>
  <w:style w:type="paragraph" w:styleId="9">
    <w:name w:val="Body Text"/>
    <w:basedOn w:val="1"/>
    <w:next w:val="1"/>
    <w:link w:val="47"/>
    <w:qFormat/>
    <w:uiPriority w:val="0"/>
    <w:pPr>
      <w:spacing w:after="120"/>
    </w:pPr>
  </w:style>
  <w:style w:type="paragraph" w:styleId="10">
    <w:name w:val="Body Text Indent"/>
    <w:basedOn w:val="1"/>
    <w:link w:val="48"/>
    <w:qFormat/>
    <w:uiPriority w:val="0"/>
    <w:pPr>
      <w:ind w:firstLine="630"/>
    </w:pPr>
    <w:rPr>
      <w:sz w:val="32"/>
      <w:szCs w:val="20"/>
    </w:rPr>
  </w:style>
  <w:style w:type="paragraph" w:styleId="11">
    <w:name w:val="toc 3"/>
    <w:basedOn w:val="1"/>
    <w:next w:val="1"/>
    <w:unhideWhenUsed/>
    <w:qFormat/>
    <w:uiPriority w:val="0"/>
    <w:pPr>
      <w:ind w:left="840" w:leftChars="400"/>
    </w:pPr>
  </w:style>
  <w:style w:type="paragraph" w:styleId="12">
    <w:name w:val="Plain Text"/>
    <w:basedOn w:val="1"/>
    <w:link w:val="49"/>
    <w:qFormat/>
    <w:uiPriority w:val="0"/>
    <w:pPr>
      <w:autoSpaceDE w:val="0"/>
      <w:autoSpaceDN w:val="0"/>
      <w:adjustRightInd w:val="0"/>
    </w:pPr>
    <w:rPr>
      <w:rFonts w:ascii="宋体" w:hAnsi="Tms Rmn"/>
      <w:kern w:val="0"/>
      <w:szCs w:val="20"/>
    </w:rPr>
  </w:style>
  <w:style w:type="paragraph" w:styleId="13">
    <w:name w:val="Body Text Indent 2"/>
    <w:basedOn w:val="1"/>
    <w:link w:val="50"/>
    <w:qFormat/>
    <w:uiPriority w:val="0"/>
    <w:pPr>
      <w:spacing w:after="120" w:line="480" w:lineRule="auto"/>
      <w:ind w:left="420" w:leftChars="200"/>
    </w:pPr>
  </w:style>
  <w:style w:type="paragraph" w:styleId="14">
    <w:name w:val="Balloon Text"/>
    <w:basedOn w:val="1"/>
    <w:link w:val="51"/>
    <w:semiHidden/>
    <w:qFormat/>
    <w:uiPriority w:val="0"/>
    <w:rPr>
      <w:sz w:val="18"/>
      <w:szCs w:val="18"/>
    </w:rPr>
  </w:style>
  <w:style w:type="paragraph" w:styleId="15">
    <w:name w:val="footer"/>
    <w:basedOn w:val="1"/>
    <w:next w:val="1"/>
    <w:link w:val="52"/>
    <w:qFormat/>
    <w:uiPriority w:val="0"/>
    <w:pPr>
      <w:tabs>
        <w:tab w:val="center" w:pos="4153"/>
        <w:tab w:val="right" w:pos="8306"/>
      </w:tabs>
      <w:snapToGrid w:val="0"/>
      <w:jc w:val="left"/>
    </w:pPr>
    <w:rPr>
      <w:sz w:val="18"/>
      <w:szCs w:val="20"/>
    </w:rPr>
  </w:style>
  <w:style w:type="paragraph" w:styleId="16">
    <w:name w:val="header"/>
    <w:basedOn w:val="1"/>
    <w:next w:val="1"/>
    <w:link w:val="53"/>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unhideWhenUsed/>
    <w:qFormat/>
    <w:uiPriority w:val="0"/>
    <w:pPr>
      <w:tabs>
        <w:tab w:val="right" w:leader="dot" w:pos="9345"/>
      </w:tabs>
      <w:spacing w:before="120" w:after="120" w:line="620" w:lineRule="exact"/>
      <w:ind w:right="-105" w:rightChars="-50"/>
      <w:jc w:val="left"/>
    </w:pPr>
    <w:rPr>
      <w:b/>
      <w:bCs/>
      <w:caps/>
      <w:sz w:val="20"/>
      <w:szCs w:val="20"/>
    </w:rPr>
  </w:style>
  <w:style w:type="paragraph" w:styleId="18">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9">
    <w:name w:val="Body Text Indent 3"/>
    <w:basedOn w:val="1"/>
    <w:link w:val="54"/>
    <w:qFormat/>
    <w:uiPriority w:val="0"/>
    <w:pPr>
      <w:spacing w:after="120"/>
      <w:ind w:left="420" w:leftChars="200"/>
    </w:pPr>
    <w:rPr>
      <w:sz w:val="16"/>
      <w:szCs w:val="16"/>
    </w:rPr>
  </w:style>
  <w:style w:type="paragraph" w:styleId="20">
    <w:name w:val="toc 2"/>
    <w:basedOn w:val="1"/>
    <w:next w:val="1"/>
    <w:unhideWhenUsed/>
    <w:qFormat/>
    <w:uiPriority w:val="0"/>
    <w:pPr>
      <w:spacing w:line="400" w:lineRule="exact"/>
      <w:ind w:left="210" w:leftChars="100" w:firstLine="480" w:firstLineChars="200"/>
      <w:jc w:val="left"/>
    </w:pPr>
    <w:rPr>
      <w:smallCaps/>
      <w:color w:val="00000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qFormat/>
    <w:uiPriority w:val="99"/>
    <w:pPr>
      <w:spacing w:before="240" w:after="60"/>
      <w:jc w:val="center"/>
      <w:outlineLvl w:val="0"/>
    </w:pPr>
    <w:rPr>
      <w:rFonts w:ascii="Cambria" w:hAnsi="Cambria" w:cs="Cambria"/>
      <w:b/>
      <w:bCs/>
      <w:sz w:val="32"/>
      <w:szCs w:val="32"/>
    </w:rPr>
  </w:style>
  <w:style w:type="paragraph" w:styleId="23">
    <w:name w:val="annotation subject"/>
    <w:basedOn w:val="8"/>
    <w:next w:val="8"/>
    <w:link w:val="55"/>
    <w:qFormat/>
    <w:uiPriority w:val="0"/>
    <w:rPr>
      <w:rFonts w:eastAsia="宋体"/>
      <w:b/>
      <w:bCs/>
      <w:sz w:val="21"/>
      <w:szCs w:val="24"/>
      <w:lang w:val="en-US" w:eastAsia="zh-CN"/>
    </w:rPr>
  </w:style>
  <w:style w:type="paragraph" w:styleId="24">
    <w:name w:val="Body Text First Indent"/>
    <w:basedOn w:val="9"/>
    <w:next w:val="1"/>
    <w:qFormat/>
    <w:uiPriority w:val="0"/>
    <w:pPr>
      <w:ind w:firstLine="420" w:firstLineChars="100"/>
    </w:pPr>
  </w:style>
  <w:style w:type="paragraph" w:styleId="25">
    <w:name w:val="Body Text First Indent 2"/>
    <w:basedOn w:val="10"/>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basedOn w:val="28"/>
    <w:qFormat/>
    <w:uiPriority w:val="0"/>
  </w:style>
  <w:style w:type="character" w:styleId="31">
    <w:name w:val="FollowedHyperlink"/>
    <w:unhideWhenUsed/>
    <w:qFormat/>
    <w:uiPriority w:val="0"/>
    <w:rPr>
      <w:color w:val="3D3D3D"/>
      <w:u w:val="none"/>
    </w:rPr>
  </w:style>
  <w:style w:type="character" w:styleId="32">
    <w:name w:val="HTML Definition"/>
    <w:qFormat/>
    <w:uiPriority w:val="0"/>
  </w:style>
  <w:style w:type="character" w:styleId="33">
    <w:name w:val="HTML Variable"/>
    <w:qFormat/>
    <w:uiPriority w:val="0"/>
  </w:style>
  <w:style w:type="character" w:styleId="34">
    <w:name w:val="Hyperlink"/>
    <w:qFormat/>
    <w:uiPriority w:val="0"/>
    <w:rPr>
      <w:color w:val="3D3D3D"/>
      <w:u w:val="none"/>
    </w:rPr>
  </w:style>
  <w:style w:type="character" w:styleId="35">
    <w:name w:val="HTML Code"/>
    <w:qFormat/>
    <w:uiPriority w:val="0"/>
    <w:rPr>
      <w:rFonts w:ascii="Courier New" w:hAnsi="Courier New"/>
      <w:sz w:val="20"/>
    </w:rPr>
  </w:style>
  <w:style w:type="character" w:styleId="36">
    <w:name w:val="annotation reference"/>
    <w:qFormat/>
    <w:uiPriority w:val="0"/>
    <w:rPr>
      <w:sz w:val="21"/>
      <w:szCs w:val="21"/>
    </w:rPr>
  </w:style>
  <w:style w:type="character" w:styleId="37">
    <w:name w:val="HTML Cite"/>
    <w:qFormat/>
    <w:uiPriority w:val="0"/>
  </w:style>
  <w:style w:type="paragraph" w:customStyle="1" w:styleId="38">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Times New Roman"/>
      <w:sz w:val="28"/>
      <w:szCs w:val="20"/>
      <w:lang w:val="en-US" w:eastAsia="zh-CN"/>
    </w:rPr>
  </w:style>
  <w:style w:type="paragraph" w:customStyle="1" w:styleId="39">
    <w:name w:val="标题 5（有编号）（绿盟科技）"/>
    <w:basedOn w:val="1"/>
    <w:next w:val="40"/>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4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1">
    <w:name w:val="标题 2 字符"/>
    <w:link w:val="3"/>
    <w:qFormat/>
    <w:uiPriority w:val="0"/>
    <w:rPr>
      <w:rFonts w:ascii="Arial" w:hAnsi="Arial" w:eastAsia="黑体"/>
      <w:b/>
      <w:bCs/>
      <w:kern w:val="2"/>
      <w:sz w:val="32"/>
      <w:szCs w:val="32"/>
      <w:lang w:val="en-US" w:eastAsia="zh-CN" w:bidi="ar-SA"/>
    </w:rPr>
  </w:style>
  <w:style w:type="character" w:customStyle="1" w:styleId="42">
    <w:name w:val="标题 1 字符"/>
    <w:link w:val="2"/>
    <w:qFormat/>
    <w:uiPriority w:val="0"/>
    <w:rPr>
      <w:rFonts w:eastAsia="宋体"/>
      <w:b/>
      <w:bCs/>
      <w:kern w:val="44"/>
      <w:sz w:val="44"/>
      <w:szCs w:val="44"/>
      <w:lang w:val="en-US" w:eastAsia="zh-CN" w:bidi="ar-SA"/>
    </w:rPr>
  </w:style>
  <w:style w:type="character" w:customStyle="1" w:styleId="43">
    <w:name w:val="标题 3 字符"/>
    <w:link w:val="4"/>
    <w:semiHidden/>
    <w:qFormat/>
    <w:uiPriority w:val="0"/>
    <w:rPr>
      <w:rFonts w:eastAsia="宋体"/>
      <w:b/>
      <w:bCs/>
      <w:kern w:val="2"/>
      <w:sz w:val="32"/>
      <w:szCs w:val="32"/>
      <w:lang w:val="en-US" w:eastAsia="zh-CN" w:bidi="ar-SA"/>
    </w:rPr>
  </w:style>
  <w:style w:type="character" w:customStyle="1" w:styleId="44">
    <w:name w:val="标题 4 字符"/>
    <w:link w:val="5"/>
    <w:qFormat/>
    <w:uiPriority w:val="0"/>
    <w:rPr>
      <w:rFonts w:ascii="Cambria" w:hAnsi="Cambria" w:eastAsia="宋体"/>
      <w:b/>
      <w:bCs/>
      <w:kern w:val="2"/>
      <w:sz w:val="28"/>
      <w:szCs w:val="28"/>
      <w:lang w:val="en-US" w:eastAsia="zh-CN" w:bidi="ar-SA"/>
    </w:rPr>
  </w:style>
  <w:style w:type="character" w:customStyle="1" w:styleId="45">
    <w:name w:val="正文缩进 字符"/>
    <w:link w:val="6"/>
    <w:qFormat/>
    <w:uiPriority w:val="0"/>
    <w:rPr>
      <w:rFonts w:eastAsia="宋体"/>
      <w:kern w:val="2"/>
      <w:sz w:val="21"/>
      <w:szCs w:val="24"/>
      <w:lang w:val="en-US" w:eastAsia="zh-CN" w:bidi="ar-SA"/>
    </w:rPr>
  </w:style>
  <w:style w:type="character" w:customStyle="1" w:styleId="46">
    <w:name w:val="批注文字 字符"/>
    <w:link w:val="8"/>
    <w:qFormat/>
    <w:uiPriority w:val="0"/>
    <w:rPr>
      <w:kern w:val="2"/>
      <w:sz w:val="18"/>
      <w:lang w:bidi="ar-SA"/>
    </w:rPr>
  </w:style>
  <w:style w:type="character" w:customStyle="1" w:styleId="47">
    <w:name w:val="正文文本 字符"/>
    <w:link w:val="9"/>
    <w:qFormat/>
    <w:uiPriority w:val="0"/>
    <w:rPr>
      <w:rFonts w:eastAsia="宋体"/>
      <w:kern w:val="2"/>
      <w:sz w:val="21"/>
      <w:szCs w:val="24"/>
      <w:lang w:val="en-US" w:eastAsia="zh-CN" w:bidi="ar-SA"/>
    </w:rPr>
  </w:style>
  <w:style w:type="character" w:customStyle="1" w:styleId="48">
    <w:name w:val="正文文本缩进 字符"/>
    <w:link w:val="10"/>
    <w:qFormat/>
    <w:uiPriority w:val="0"/>
    <w:rPr>
      <w:rFonts w:eastAsia="宋体"/>
      <w:kern w:val="2"/>
      <w:sz w:val="32"/>
      <w:lang w:val="en-US" w:eastAsia="zh-CN" w:bidi="ar-SA"/>
    </w:rPr>
  </w:style>
  <w:style w:type="character" w:customStyle="1" w:styleId="49">
    <w:name w:val="纯文本 字符"/>
    <w:link w:val="12"/>
    <w:unhideWhenUsed/>
    <w:qFormat/>
    <w:uiPriority w:val="0"/>
    <w:rPr>
      <w:rFonts w:ascii="宋体" w:hAnsi="Tms Rmn" w:eastAsia="宋体"/>
      <w:sz w:val="21"/>
      <w:lang w:val="en-US" w:eastAsia="zh-CN" w:bidi="ar-SA"/>
    </w:rPr>
  </w:style>
  <w:style w:type="character" w:customStyle="1" w:styleId="50">
    <w:name w:val="正文文本缩进 2 字符"/>
    <w:link w:val="13"/>
    <w:semiHidden/>
    <w:qFormat/>
    <w:uiPriority w:val="0"/>
    <w:rPr>
      <w:rFonts w:eastAsia="宋体"/>
      <w:kern w:val="2"/>
      <w:sz w:val="21"/>
      <w:szCs w:val="24"/>
      <w:lang w:val="en-US" w:eastAsia="zh-CN" w:bidi="ar-SA"/>
    </w:rPr>
  </w:style>
  <w:style w:type="character" w:customStyle="1" w:styleId="51">
    <w:name w:val="批注框文本 字符"/>
    <w:link w:val="14"/>
    <w:semiHidden/>
    <w:qFormat/>
    <w:uiPriority w:val="0"/>
    <w:rPr>
      <w:rFonts w:eastAsia="宋体"/>
      <w:kern w:val="2"/>
      <w:sz w:val="18"/>
      <w:szCs w:val="18"/>
      <w:lang w:val="en-US" w:eastAsia="zh-CN" w:bidi="ar-SA"/>
    </w:rPr>
  </w:style>
  <w:style w:type="character" w:customStyle="1" w:styleId="52">
    <w:name w:val="页脚 字符"/>
    <w:link w:val="15"/>
    <w:qFormat/>
    <w:uiPriority w:val="0"/>
    <w:rPr>
      <w:rFonts w:eastAsia="宋体"/>
      <w:kern w:val="2"/>
      <w:sz w:val="18"/>
      <w:lang w:val="en-US" w:eastAsia="zh-CN" w:bidi="ar-SA"/>
    </w:rPr>
  </w:style>
  <w:style w:type="character" w:customStyle="1" w:styleId="53">
    <w:name w:val="页眉 字符"/>
    <w:link w:val="16"/>
    <w:qFormat/>
    <w:uiPriority w:val="0"/>
    <w:rPr>
      <w:rFonts w:eastAsia="宋体"/>
      <w:kern w:val="2"/>
      <w:sz w:val="18"/>
      <w:lang w:val="en-US" w:eastAsia="zh-CN" w:bidi="ar-SA"/>
    </w:rPr>
  </w:style>
  <w:style w:type="character" w:customStyle="1" w:styleId="54">
    <w:name w:val="正文文本缩进 3 字符"/>
    <w:link w:val="19"/>
    <w:semiHidden/>
    <w:qFormat/>
    <w:uiPriority w:val="0"/>
    <w:rPr>
      <w:rFonts w:eastAsia="宋体"/>
      <w:kern w:val="2"/>
      <w:sz w:val="16"/>
      <w:szCs w:val="16"/>
      <w:lang w:val="en-US" w:eastAsia="zh-CN" w:bidi="ar-SA"/>
    </w:rPr>
  </w:style>
  <w:style w:type="character" w:customStyle="1" w:styleId="55">
    <w:name w:val="批注主题 字符"/>
    <w:link w:val="23"/>
    <w:qFormat/>
    <w:uiPriority w:val="0"/>
    <w:rPr>
      <w:b/>
      <w:bCs/>
      <w:kern w:val="2"/>
      <w:sz w:val="21"/>
      <w:szCs w:val="24"/>
      <w:lang w:bidi="ar-SA"/>
    </w:rPr>
  </w:style>
  <w:style w:type="character" w:customStyle="1" w:styleId="56">
    <w:name w:val="标题 1 Char1"/>
    <w:qFormat/>
    <w:uiPriority w:val="0"/>
    <w:rPr>
      <w:b/>
      <w:bCs/>
      <w:kern w:val="44"/>
      <w:sz w:val="44"/>
      <w:szCs w:val="44"/>
    </w:rPr>
  </w:style>
  <w:style w:type="character" w:customStyle="1" w:styleId="57">
    <w:name w:val="（符号）三标题1.1 Char"/>
    <w:link w:val="58"/>
    <w:qFormat/>
    <w:locked/>
    <w:uiPriority w:val="0"/>
    <w:rPr>
      <w:rFonts w:ascii="宋体" w:hAnsi="宋体" w:eastAsia="宋体"/>
      <w:sz w:val="24"/>
      <w:szCs w:val="24"/>
      <w:lang w:bidi="ar-SA"/>
    </w:rPr>
  </w:style>
  <w:style w:type="paragraph" w:customStyle="1" w:styleId="58">
    <w:name w:val="（符号）三标题1.1"/>
    <w:basedOn w:val="1"/>
    <w:link w:val="57"/>
    <w:qFormat/>
    <w:uiPriority w:val="0"/>
    <w:pPr>
      <w:tabs>
        <w:tab w:val="left" w:pos="700"/>
        <w:tab w:val="left" w:pos="840"/>
      </w:tabs>
      <w:spacing w:line="500" w:lineRule="exact"/>
      <w:ind w:left="840" w:hanging="420"/>
    </w:pPr>
    <w:rPr>
      <w:rFonts w:ascii="宋体" w:hAnsi="宋体"/>
      <w:kern w:val="0"/>
      <w:sz w:val="24"/>
    </w:rPr>
  </w:style>
  <w:style w:type="character" w:customStyle="1" w:styleId="59">
    <w:name w:val="GW-正文 Char"/>
    <w:link w:val="60"/>
    <w:qFormat/>
    <w:uiPriority w:val="0"/>
    <w:rPr>
      <w:rFonts w:eastAsia="仿宋_GB2312"/>
      <w:kern w:val="2"/>
      <w:sz w:val="24"/>
      <w:szCs w:val="24"/>
      <w:lang w:val="en-US" w:eastAsia="zh-CN" w:bidi="ar-SA"/>
    </w:rPr>
  </w:style>
  <w:style w:type="paragraph" w:customStyle="1" w:styleId="60">
    <w:name w:val="GW-正文"/>
    <w:basedOn w:val="1"/>
    <w:link w:val="59"/>
    <w:qFormat/>
    <w:uiPriority w:val="0"/>
    <w:pPr>
      <w:spacing w:line="360" w:lineRule="auto"/>
      <w:ind w:firstLine="200" w:firstLineChars="200"/>
    </w:pPr>
    <w:rPr>
      <w:rFonts w:eastAsia="仿宋_GB2312"/>
      <w:sz w:val="24"/>
    </w:rPr>
  </w:style>
  <w:style w:type="character" w:customStyle="1" w:styleId="61">
    <w:name w:val="页眉 Char"/>
    <w:qFormat/>
    <w:uiPriority w:val="0"/>
    <w:rPr>
      <w:rFonts w:eastAsia="宋体"/>
      <w:sz w:val="18"/>
      <w:szCs w:val="18"/>
      <w:lang w:val="en-US" w:eastAsia="zh-CN" w:bidi="ar-SA"/>
    </w:rPr>
  </w:style>
  <w:style w:type="character" w:customStyle="1" w:styleId="62">
    <w:name w:val=" Char Char9"/>
    <w:qFormat/>
    <w:uiPriority w:val="0"/>
    <w:rPr>
      <w:kern w:val="2"/>
      <w:sz w:val="21"/>
    </w:rPr>
  </w:style>
  <w:style w:type="character" w:customStyle="1" w:styleId="63">
    <w:name w:val="img"/>
    <w:basedOn w:val="28"/>
    <w:qFormat/>
    <w:uiPriority w:val="0"/>
  </w:style>
  <w:style w:type="character" w:customStyle="1" w:styleId="64">
    <w:name w:val="标题 2 Char Char"/>
    <w:qFormat/>
    <w:uiPriority w:val="0"/>
    <w:rPr>
      <w:rFonts w:ascii="Arial" w:hAnsi="Arial" w:eastAsia="黑体"/>
      <w:b/>
      <w:kern w:val="2"/>
      <w:sz w:val="28"/>
      <w:lang w:val="en-US" w:eastAsia="zh-CN" w:bidi="ar-SA"/>
    </w:rPr>
  </w:style>
  <w:style w:type="character" w:customStyle="1" w:styleId="65">
    <w:name w:val="页脚 Char"/>
    <w:qFormat/>
    <w:uiPriority w:val="99"/>
    <w:rPr>
      <w:sz w:val="18"/>
      <w:szCs w:val="18"/>
    </w:rPr>
  </w:style>
  <w:style w:type="character" w:customStyle="1" w:styleId="66">
    <w:name w:val="NormalCharacter"/>
    <w:semiHidden/>
    <w:qFormat/>
    <w:uiPriority w:val="0"/>
  </w:style>
  <w:style w:type="character" w:customStyle="1" w:styleId="67">
    <w:name w:val="批注文字 Char"/>
    <w:qFormat/>
    <w:uiPriority w:val="0"/>
    <w:rPr>
      <w:kern w:val="2"/>
      <w:sz w:val="18"/>
    </w:rPr>
  </w:style>
  <w:style w:type="character" w:customStyle="1" w:styleId="68">
    <w:name w:val="（符号）邀请函中一、"/>
    <w:qFormat/>
    <w:uiPriority w:val="0"/>
    <w:rPr>
      <w:rFonts w:ascii="黑体" w:hAnsi="黑体" w:eastAsia="黑体"/>
      <w:b/>
      <w:bCs/>
      <w:sz w:val="24"/>
    </w:rPr>
  </w:style>
  <w:style w:type="character" w:customStyle="1" w:styleId="69">
    <w:name w:val="img1"/>
    <w:basedOn w:val="28"/>
    <w:qFormat/>
    <w:uiPriority w:val="0"/>
  </w:style>
  <w:style w:type="character" w:customStyle="1" w:styleId="70">
    <w:name w:val="列出段落 Char"/>
    <w:link w:val="71"/>
    <w:qFormat/>
    <w:uiPriority w:val="0"/>
    <w:rPr>
      <w:rFonts w:eastAsia="宋体"/>
      <w:kern w:val="2"/>
      <w:sz w:val="21"/>
      <w:szCs w:val="24"/>
      <w:lang w:val="en-US" w:eastAsia="zh-CN" w:bidi="ar-SA"/>
    </w:rPr>
  </w:style>
  <w:style w:type="paragraph" w:customStyle="1" w:styleId="71">
    <w:name w:val="列出段落2"/>
    <w:basedOn w:val="1"/>
    <w:link w:val="70"/>
    <w:qFormat/>
    <w:uiPriority w:val="0"/>
    <w:pPr>
      <w:ind w:firstLine="420" w:firstLineChars="200"/>
    </w:pPr>
  </w:style>
  <w:style w:type="paragraph" w:customStyle="1" w:styleId="72">
    <w:name w:val="HtmlNormal"/>
    <w:basedOn w:val="1"/>
    <w:qFormat/>
    <w:uiPriority w:val="0"/>
    <w:pPr>
      <w:widowControl/>
      <w:spacing w:before="100" w:beforeAutospacing="1" w:after="100" w:afterAutospacing="1"/>
      <w:jc w:val="left"/>
      <w:textAlignment w:val="baseline"/>
    </w:pPr>
    <w:rPr>
      <w:rFonts w:ascii="Calibri" w:hAnsi="Calibri" w:cs="Times New Roman"/>
      <w:kern w:val="0"/>
      <w:sz w:val="24"/>
    </w:rPr>
  </w:style>
  <w:style w:type="paragraph" w:customStyle="1" w:styleId="73">
    <w:name w:val="表格"/>
    <w:basedOn w:val="1"/>
    <w:qFormat/>
    <w:uiPriority w:val="0"/>
    <w:pPr>
      <w:spacing w:line="400" w:lineRule="exact"/>
    </w:pPr>
    <w:rPr>
      <w:sz w:val="24"/>
    </w:rPr>
  </w:style>
  <w:style w:type="paragraph" w:customStyle="1" w:styleId="7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7">
    <w:name w:val="Char2 Char Char"/>
    <w:basedOn w:val="7"/>
    <w:qFormat/>
    <w:uiPriority w:val="0"/>
    <w:rPr>
      <w:rFonts w:ascii="Tahoma" w:hAnsi="Tahoma"/>
      <w:sz w:val="24"/>
    </w:rPr>
  </w:style>
  <w:style w:type="paragraph" w:customStyle="1" w:styleId="7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9">
    <w:name w:val="Char1"/>
    <w:basedOn w:val="1"/>
    <w:qFormat/>
    <w:uiPriority w:val="0"/>
    <w:rPr>
      <w:szCs w:val="21"/>
    </w:rPr>
  </w:style>
  <w:style w:type="paragraph" w:customStyle="1" w:styleId="80">
    <w:name w:val="List Paragraph"/>
    <w:basedOn w:val="1"/>
    <w:qFormat/>
    <w:uiPriority w:val="34"/>
    <w:pPr>
      <w:ind w:firstLine="420" w:firstLineChars="200"/>
    </w:pPr>
  </w:style>
  <w:style w:type="paragraph" w:customStyle="1" w:styleId="81">
    <w:name w:val="Char2"/>
    <w:basedOn w:val="1"/>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8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83">
    <w:name w:val=" Char2 Char Char"/>
    <w:basedOn w:val="7"/>
    <w:qFormat/>
    <w:uiPriority w:val="0"/>
    <w:rPr>
      <w:rFonts w:ascii="Tahoma" w:hAnsi="Tahoma"/>
      <w:sz w:val="24"/>
    </w:rPr>
  </w:style>
  <w:style w:type="paragraph" w:customStyle="1" w:styleId="84">
    <w:name w:val="List Paragraph1"/>
    <w:basedOn w:val="1"/>
    <w:qFormat/>
    <w:uiPriority w:val="34"/>
    <w:pPr>
      <w:ind w:firstLine="420" w:firstLineChars="200"/>
    </w:pPr>
    <w:rPr>
      <w:rFonts w:ascii="Calibri" w:hAnsi="Calibri"/>
      <w:szCs w:val="22"/>
    </w:rPr>
  </w:style>
  <w:style w:type="paragraph" w:customStyle="1" w:styleId="85">
    <w:name w:val="列出段落1"/>
    <w:qFormat/>
    <w:uiPriority w:val="0"/>
    <w:pPr>
      <w:framePr w:wrap="around" w:vAnchor="margin" w:hAnchor="text" w:y="1"/>
      <w:spacing w:after="200" w:line="276" w:lineRule="auto"/>
      <w:ind w:left="720"/>
    </w:pPr>
    <w:rPr>
      <w:rFonts w:ascii="Times New Roman" w:hAnsi="Times New Roman" w:eastAsia="Calibri" w:cs="Calibri"/>
      <w:color w:val="000000"/>
      <w:sz w:val="30"/>
      <w:szCs w:val="30"/>
      <w:lang w:val="en-US" w:eastAsia="zh-CN" w:bidi="ar-SA"/>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87">
    <w:name w:val="样式 首行缩进:  2 字符"/>
    <w:basedOn w:val="1"/>
    <w:next w:val="1"/>
    <w:qFormat/>
    <w:uiPriority w:val="0"/>
    <w:pPr>
      <w:spacing w:line="400" w:lineRule="exact"/>
      <w:ind w:firstLine="200" w:firstLineChars="200"/>
    </w:pPr>
    <w:rPr>
      <w:rFonts w:cs="宋体"/>
      <w:sz w:val="24"/>
    </w:rPr>
  </w:style>
  <w:style w:type="paragraph" w:customStyle="1" w:styleId="88">
    <w:name w:val="Char Char Char Char Char Char Char Char Char Char Char Char Char Char1 Char Char Char Char"/>
    <w:basedOn w:val="1"/>
    <w:qFormat/>
    <w:uiPriority w:val="0"/>
    <w:rPr>
      <w:szCs w:val="21"/>
    </w:rPr>
  </w:style>
  <w:style w:type="paragraph" w:customStyle="1" w:styleId="89">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90">
    <w:name w:val="样式"/>
    <w:next w:val="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2">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3">
    <w:name w:val="正文首行缩进两字符"/>
    <w:basedOn w:val="1"/>
    <w:qFormat/>
    <w:uiPriority w:val="0"/>
    <w:pPr>
      <w:spacing w:line="360" w:lineRule="auto"/>
      <w:ind w:firstLine="200" w:firstLineChars="200"/>
    </w:pPr>
  </w:style>
  <w:style w:type="paragraph" w:customStyle="1" w:styleId="94">
    <w:name w:val="Table Paragraph"/>
    <w:basedOn w:val="1"/>
    <w:qFormat/>
    <w:uiPriority w:val="1"/>
    <w:rPr>
      <w:rFonts w:ascii="宋体" w:hAnsi="宋体" w:eastAsia="宋体" w:cs="宋体"/>
      <w:lang w:val="zh-CN" w:eastAsia="zh-CN" w:bidi="zh-CN"/>
    </w:rPr>
  </w:style>
  <w:style w:type="paragraph" w:customStyle="1" w:styleId="95">
    <w:name w:val="null3"/>
    <w:hidden/>
    <w:qFormat/>
    <w:uiPriority w:val="0"/>
    <w:rPr>
      <w:rFonts w:hint="eastAsia" w:asciiTheme="minorHAnsi" w:hAnsiTheme="minorHAnsi" w:eastAsiaTheme="minorEastAsia" w:cstheme="minorBidi"/>
      <w:lang w:val="en-US" w:eastAsia="zh-Hans"/>
    </w:rPr>
  </w:style>
  <w:style w:type="paragraph" w:customStyle="1" w:styleId="96">
    <w:name w:val="_正文段落"/>
    <w:basedOn w:val="1"/>
    <w:qFormat/>
    <w:uiPriority w:val="99"/>
    <w:pPr>
      <w:spacing w:beforeLines="15" w:afterLines="15" w:line="360" w:lineRule="auto"/>
      <w:ind w:firstLine="200" w:firstLineChars="200"/>
    </w:pPr>
    <w:rPr>
      <w:rFonts w:ascii="宋体" w:eastAsia="仿宋_GB2312"/>
      <w:kern w:val="0"/>
      <w:sz w:val="28"/>
    </w:rPr>
  </w:style>
  <w:style w:type="paragraph" w:customStyle="1" w:styleId="97">
    <w:name w:val="CD正文"/>
    <w:basedOn w:val="1"/>
    <w:qFormat/>
    <w:uiPriority w:val="99"/>
    <w:pPr>
      <w:spacing w:line="360" w:lineRule="auto"/>
      <w:ind w:firstLine="493"/>
    </w:pPr>
    <w:rPr>
      <w:sz w:val="30"/>
      <w:szCs w:val="30"/>
    </w:rPr>
  </w:style>
  <w:style w:type="paragraph" w:customStyle="1" w:styleId="98">
    <w:name w:val="14正文加粗"/>
    <w:basedOn w:val="1"/>
    <w:qFormat/>
    <w:uiPriority w:val="0"/>
    <w:pPr>
      <w:adjustRightInd w:val="0"/>
      <w:snapToGrid w:val="0"/>
      <w:spacing w:line="500" w:lineRule="atLeast"/>
      <w:ind w:firstLine="200" w:firstLineChars="200"/>
    </w:pPr>
    <w:rPr>
      <w:rFonts w:ascii="宋体" w:hAnsi="宋体" w:eastAsia="宋体" w:cs="宋体"/>
      <w:b/>
      <w:kern w:val="2"/>
      <w:sz w:val="28"/>
      <w:szCs w:val="28"/>
    </w:rPr>
  </w:style>
  <w:style w:type="paragraph" w:customStyle="1" w:styleId="99">
    <w:name w:val="02、首行缩进2字符正文"/>
    <w:basedOn w:val="1"/>
    <w:qFormat/>
    <w:uiPriority w:val="0"/>
    <w:pPr>
      <w:tabs>
        <w:tab w:val="left" w:pos="0"/>
      </w:tabs>
      <w:wordWrap w:val="0"/>
      <w:topLinePunct/>
      <w:ind w:firstLine="480" w:firstLineChars="200"/>
    </w:pPr>
    <w:rPr>
      <w:rFonts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19415</Words>
  <Characters>20226</Characters>
  <Lines>247</Lines>
  <Paragraphs>69</Paragraphs>
  <TotalTime>3</TotalTime>
  <ScaleCrop>false</ScaleCrop>
  <LinksUpToDate>false</LinksUpToDate>
  <CharactersWithSpaces>20509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2019-01-02T01:46:00Z</dcterms:created>
  <dc:creator>吴正新</dc:creator>
  <cp:lastModifiedBy>一笑而过</cp:lastModifiedBy>
  <cp:lastPrinted>2023-08-23T03:01:00Z</cp:lastPrinted>
  <dcterms:modified xsi:type="dcterms:W3CDTF">2025-07-08T08:29:37Z</dcterms:modified>
  <dc:title>招标编号：xx政采招[xxxx] xxx号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7609639BFFCC4060BBB7E7C3F6496C29_13</vt:lpwstr>
  </property>
  <property fmtid="{D5CDD505-2E9C-101B-9397-08002B2CF9AE}" pid="4" name="KSOTemplateDocerSaveRecord">
    <vt:lpwstr>eyJoZGlkIjoiNjAxNjQ2YTZjOTY0YTZhMDEzODExM2JlMjBiOGMxMzciLCJ1c2VySWQiOiIyNjkyNzA3NjYifQ==</vt:lpwstr>
  </property>
</Properties>
</file>